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40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40BD" w:rsidRDefault="00497647" w:rsidP="0010095E">
            <w:pPr>
              <w:pStyle w:val="EPName"/>
            </w:pPr>
            <w:r w:rsidRPr="00D640BD">
              <w:t>Evropský parlament</w:t>
            </w:r>
          </w:p>
          <w:p w:rsidR="00751A4A" w:rsidRPr="00D640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40B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640BD" w:rsidRDefault="00187494" w:rsidP="0010095E">
            <w:pPr>
              <w:pStyle w:val="EPLogo"/>
            </w:pPr>
            <w:r w:rsidRPr="00D640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40BD" w:rsidRDefault="00D058B8" w:rsidP="004C5D52">
      <w:pPr>
        <w:pStyle w:val="LineTop"/>
      </w:pPr>
    </w:p>
    <w:p w:rsidR="00680577" w:rsidRPr="00D640BD" w:rsidRDefault="00497647" w:rsidP="00680577">
      <w:pPr>
        <w:pStyle w:val="EPBodyTA1"/>
      </w:pPr>
      <w:r w:rsidRPr="00D640BD">
        <w:t>PŘIJATÉ TEXTY</w:t>
      </w:r>
    </w:p>
    <w:p w:rsidR="00D058B8" w:rsidRPr="00D640BD" w:rsidRDefault="00D058B8" w:rsidP="00D058B8">
      <w:pPr>
        <w:pStyle w:val="LineBottom"/>
      </w:pPr>
    </w:p>
    <w:p w:rsidR="00497647" w:rsidRPr="00D640BD" w:rsidRDefault="00497647" w:rsidP="00497647">
      <w:pPr>
        <w:pStyle w:val="ATHeading1"/>
      </w:pPr>
      <w:bookmarkStart w:id="0" w:name="TANumber"/>
      <w:r w:rsidRPr="00D640BD">
        <w:t>P9_TA(2024)0</w:t>
      </w:r>
      <w:r w:rsidR="00E1760A" w:rsidRPr="00D640BD">
        <w:t>158</w:t>
      </w:r>
      <w:bookmarkEnd w:id="0"/>
    </w:p>
    <w:p w:rsidR="00497647" w:rsidRPr="00D640BD" w:rsidRDefault="00E1760A" w:rsidP="00E1760A">
      <w:pPr>
        <w:pStyle w:val="ATHeading2"/>
      </w:pPr>
      <w:bookmarkStart w:id="1" w:name="title"/>
      <w:r w:rsidRPr="00D640BD">
        <w:t>Užší vazby mezi EU a Arménií a nutnost mírové dohody mezi Ázerbájdžánem a</w:t>
      </w:r>
      <w:r w:rsidRPr="00D640BD">
        <w:t xml:space="preserve"> </w:t>
      </w:r>
      <w:r w:rsidRPr="00D640BD">
        <w:t>Arméni</w:t>
      </w:r>
      <w:bookmarkEnd w:id="1"/>
      <w:r w:rsidRPr="00D640BD">
        <w:t>í</w:t>
      </w:r>
    </w:p>
    <w:p w:rsidR="00497647" w:rsidRPr="00D640BD" w:rsidRDefault="00497647" w:rsidP="00497647">
      <w:pPr>
        <w:rPr>
          <w:i/>
          <w:vanish/>
        </w:rPr>
      </w:pPr>
      <w:r w:rsidRPr="00D640BD">
        <w:rPr>
          <w:i/>
        </w:rPr>
        <w:fldChar w:fldCharType="begin"/>
      </w:r>
      <w:r w:rsidRPr="00D640BD">
        <w:rPr>
          <w:i/>
        </w:rPr>
        <w:instrText xml:space="preserve"> TC"(</w:instrText>
      </w:r>
      <w:bookmarkStart w:id="2" w:name="DocNumber"/>
      <w:r w:rsidRPr="00D640BD">
        <w:rPr>
          <w:i/>
        </w:rPr>
        <w:instrText>B9-0163</w:instrText>
      </w:r>
      <w:r w:rsidR="000C6FF4" w:rsidRPr="00D640BD">
        <w:rPr>
          <w:i/>
        </w:rPr>
        <w:instrText>, 0165, 0166, 0167 a 0168</w:instrText>
      </w:r>
      <w:r w:rsidRPr="00D640BD">
        <w:rPr>
          <w:i/>
        </w:rPr>
        <w:instrText>/2024</w:instrText>
      </w:r>
      <w:bookmarkEnd w:id="2"/>
      <w:r w:rsidRPr="00D640BD">
        <w:rPr>
          <w:i/>
        </w:rPr>
        <w:instrText xml:space="preserve">)"\l3 \n&gt; \* MERGEFORMAT </w:instrText>
      </w:r>
      <w:r w:rsidRPr="00D640BD">
        <w:rPr>
          <w:i/>
        </w:rPr>
        <w:fldChar w:fldCharType="end"/>
      </w:r>
      <w:bookmarkStart w:id="3" w:name="_GoBack"/>
      <w:bookmarkEnd w:id="3"/>
    </w:p>
    <w:p w:rsidR="00497647" w:rsidRPr="00D640BD" w:rsidRDefault="00497647" w:rsidP="00497647">
      <w:pPr>
        <w:rPr>
          <w:vanish/>
        </w:rPr>
      </w:pPr>
      <w:bookmarkStart w:id="4" w:name="PE"/>
      <w:r w:rsidRPr="00D640BD">
        <w:rPr>
          <w:vanish/>
        </w:rPr>
        <w:t>PE760.475</w:t>
      </w:r>
      <w:bookmarkEnd w:id="4"/>
    </w:p>
    <w:p w:rsidR="00497647" w:rsidRPr="00D640BD" w:rsidRDefault="00497647" w:rsidP="00497647">
      <w:pPr>
        <w:pStyle w:val="ATHeading3"/>
      </w:pPr>
      <w:bookmarkStart w:id="5" w:name="Sujet"/>
      <w:r w:rsidRPr="00D640BD">
        <w:t xml:space="preserve">Usnesení </w:t>
      </w:r>
      <w:r w:rsidR="000C6FF4" w:rsidRPr="00D640BD">
        <w:t>Evropského parlamentu ze dne 13. března</w:t>
      </w:r>
      <w:r w:rsidRPr="00D640BD">
        <w:t xml:space="preserve"> 2024 o užších vazbách mezi EU a Arménií a o nutnosti mírové dohody mezi Ázerbájdžánem a Arménií</w:t>
      </w:r>
      <w:bookmarkEnd w:id="5"/>
      <w:r w:rsidRPr="00D640BD">
        <w:t xml:space="preserve"> </w:t>
      </w:r>
      <w:bookmarkStart w:id="6" w:name="References"/>
      <w:r w:rsidRPr="00D640BD">
        <w:t>(2024/2580(RSP))</w:t>
      </w:r>
      <w:bookmarkEnd w:id="6"/>
    </w:p>
    <w:p w:rsidR="00F52EFD" w:rsidRPr="00D640BD" w:rsidRDefault="00F52EFD" w:rsidP="00F52EFD">
      <w:pPr>
        <w:pStyle w:val="EPComma"/>
      </w:pPr>
      <w:bookmarkStart w:id="7" w:name="TextBodyBegin"/>
      <w:bookmarkEnd w:id="7"/>
      <w:r w:rsidRPr="00D640BD">
        <w:rPr>
          <w:i/>
        </w:rPr>
        <w:t>Evropský parlament</w:t>
      </w:r>
      <w:r w:rsidRPr="00D640BD">
        <w:t>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>s ohledem na svá předchozí usnesení o Arménii, Ázerbájdžánu a situaci v Náhorním Karabachu,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>s ohledem na Chartu Organizace spojených národů, Helsinský závěrečný akt a deklaraci z Alma-Aty ze dne 21. prosince 1991,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>s ohledem na Dohodu o komplexním a posíleném partnerství mezi Evropskou unií a Evropským společenstvím pro atomovou energii a jejich členskými státy na jedné straně a Arménskou republikou na straně druhé</w:t>
      </w:r>
      <w:r w:rsidRPr="00D640BD">
        <w:rPr>
          <w:rStyle w:val="FootnoteReference"/>
        </w:rPr>
        <w:footnoteReference w:id="1"/>
      </w:r>
      <w:r w:rsidRPr="00D640BD">
        <w:t xml:space="preserve"> (CEPA), která v plném rozsahu vstoupila v platnost dne 1. března 2021,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 xml:space="preserve">s ohledem na projev arménského premiéra Nikola </w:t>
      </w:r>
      <w:proofErr w:type="spellStart"/>
      <w:r w:rsidRPr="00D640BD">
        <w:t>Pašinjana</w:t>
      </w:r>
      <w:proofErr w:type="spellEnd"/>
      <w:r w:rsidRPr="00D640BD">
        <w:t xml:space="preserve"> na plenárním zasedání Evropského parlamentu dne 17. října 2023,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>s ohledem na závěry druhého politického a bezpečnostního dialogu na vysoké úrovni mezi EU a Arménií ze dne 15. listopadu 2023,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>s ohledem na skutečnost, že se Arménie stala dne 1. února 2024 smluvní stranou Římského statutu Mezinárodního trestního soudu,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>s ohledem na zprávu o provádění partnerství týkající se Arménie ze dne 9. února 2024,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>s ohledem na výsledky pátého zasedání Rady partnerství EU-Arménie konaného dne 13. února 2024,</w:t>
      </w:r>
    </w:p>
    <w:p w:rsidR="00F52EFD" w:rsidRPr="00D640BD" w:rsidRDefault="00F52EFD" w:rsidP="00F52EFD">
      <w:pPr>
        <w:pStyle w:val="NormalHanging12a"/>
      </w:pPr>
      <w:r w:rsidRPr="00D640BD">
        <w:t>–</w:t>
      </w:r>
      <w:r w:rsidRPr="00D640BD">
        <w:tab/>
        <w:t>s ohledem na čl. 132 odst. 2 a 4 jednacího řádu,</w:t>
      </w:r>
    </w:p>
    <w:p w:rsidR="00F52EFD" w:rsidRPr="00D640BD" w:rsidRDefault="00F52EFD" w:rsidP="00F52EFD">
      <w:pPr>
        <w:pStyle w:val="NormalHanging12a"/>
      </w:pPr>
      <w:r w:rsidRPr="00D640BD">
        <w:t>A.</w:t>
      </w:r>
      <w:r w:rsidRPr="00D640BD">
        <w:tab/>
        <w:t xml:space="preserve">vzhledem k tomu, že vztahy mezi EU a Arménií se zakládají na společných hodnotách, </w:t>
      </w:r>
      <w:r w:rsidRPr="00D640BD">
        <w:lastRenderedPageBreak/>
        <w:t>jako je demokracie, právní stát, lidská práva a základní svobody, a na regionální spolupráci a aktivním zapojení do rámce Východního partnerství s cílem přispívat k regionální spolupráci a stabilitě;</w:t>
      </w:r>
    </w:p>
    <w:p w:rsidR="00F52EFD" w:rsidRPr="00D640BD" w:rsidRDefault="00F52EFD" w:rsidP="00F52EFD">
      <w:pPr>
        <w:pStyle w:val="NormalHanging12a"/>
      </w:pPr>
      <w:r w:rsidRPr="00D640BD">
        <w:t>B.</w:t>
      </w:r>
      <w:r w:rsidRPr="00D640BD">
        <w:tab/>
      </w:r>
      <w:r w:rsidRPr="00D640BD">
        <w:rPr>
          <w:rStyle w:val="Aucun"/>
          <w:color w:val="000000"/>
        </w:rPr>
        <w:t>vzhledem k tomu, že Evropská rada pověřila vysokého představitele Unie pro zahraniční věci a bezpečnostní politiku, místopředsedu Komise a Komisi, aby prozkoumali možnosti posílení všech aspektů vztahů mezi EU a Arménií;</w:t>
      </w:r>
    </w:p>
    <w:p w:rsidR="00F52EFD" w:rsidRPr="00D640BD" w:rsidRDefault="00F52EFD" w:rsidP="00F52EFD">
      <w:pPr>
        <w:pStyle w:val="NormalHanging12a"/>
      </w:pPr>
      <w:r w:rsidRPr="00D640BD">
        <w:t>C.</w:t>
      </w:r>
      <w:r w:rsidRPr="00D640BD">
        <w:tab/>
        <w:t xml:space="preserve">vzhledem k tomu, že dne 17. října 2023 vyzval arménský premiér Nikol </w:t>
      </w:r>
      <w:proofErr w:type="spellStart"/>
      <w:r w:rsidRPr="00D640BD">
        <w:t>Pašinjan</w:t>
      </w:r>
      <w:proofErr w:type="spellEnd"/>
      <w:r w:rsidRPr="00D640BD">
        <w:t xml:space="preserve"> ve svém projevu v Evropském parlamentu ke společnému úsilí o další posílení vztahů mezi EU a Arménií a zdůraznil, že „Arménská republika je připravena se přiblížit Evropské unii natolik, nakolik to Evropská unie považuje za možné“;</w:t>
      </w:r>
    </w:p>
    <w:p w:rsidR="00F52EFD" w:rsidRPr="00D640BD" w:rsidRDefault="00F52EFD" w:rsidP="00F52EFD">
      <w:pPr>
        <w:pStyle w:val="NormalHanging12a"/>
      </w:pPr>
      <w:r w:rsidRPr="00D640BD">
        <w:t>D.</w:t>
      </w:r>
      <w:r w:rsidRPr="00D640BD">
        <w:tab/>
        <w:t xml:space="preserve">vzhledem k tomu, že dne 9. března 2024 ministr zahraničních věcí Arménie Ararat </w:t>
      </w:r>
      <w:proofErr w:type="spellStart"/>
      <w:r w:rsidRPr="00D640BD">
        <w:t>Mirzojan</w:t>
      </w:r>
      <w:proofErr w:type="spellEnd"/>
      <w:r w:rsidRPr="00D640BD">
        <w:t xml:space="preserve"> veřejně zvažoval, že Arménie předloží žádost o vstup do Evropské unie;</w:t>
      </w:r>
    </w:p>
    <w:p w:rsidR="00F52EFD" w:rsidRPr="00D640BD" w:rsidRDefault="00F52EFD" w:rsidP="00F52EFD">
      <w:pPr>
        <w:pStyle w:val="NormalHanging12a"/>
      </w:pPr>
      <w:r w:rsidRPr="00D640BD">
        <w:t>E.</w:t>
      </w:r>
      <w:r w:rsidRPr="00D640BD">
        <w:tab/>
        <w:t>vzhledem k tomu, že Arménie prošla v posledních letech významnými politickými změnami a její vláda se i přes značné problémy zavázala, že zajistí fungování demokratických institucí a využije dohodu CEPA mezi EU a Arménií jako plán reforem pro modernizaci země;</w:t>
      </w:r>
      <w:r w:rsidRPr="00D640BD">
        <w:rPr>
          <w:rStyle w:val="Aucun"/>
          <w:color w:val="000000"/>
        </w:rPr>
        <w:t xml:space="preserve"> </w:t>
      </w:r>
      <w:r w:rsidRPr="00D640BD">
        <w:t xml:space="preserve">vzhledem k tomu, že podle indexu demokracie časopisu </w:t>
      </w:r>
      <w:r w:rsidRPr="00D640BD">
        <w:rPr>
          <w:i/>
          <w:iCs/>
        </w:rPr>
        <w:t xml:space="preserve">The </w:t>
      </w:r>
      <w:proofErr w:type="spellStart"/>
      <w:r w:rsidRPr="00D640BD">
        <w:rPr>
          <w:i/>
          <w:iCs/>
        </w:rPr>
        <w:t>Economist</w:t>
      </w:r>
      <w:proofErr w:type="spellEnd"/>
      <w:r w:rsidRPr="00D640BD">
        <w:t xml:space="preserve"> pro rok 2023 je Arménie vedoucí demokracií v regionu;</w:t>
      </w:r>
    </w:p>
    <w:p w:rsidR="00F52EFD" w:rsidRPr="00D640BD" w:rsidRDefault="00F52EFD" w:rsidP="00F52EFD">
      <w:pPr>
        <w:pStyle w:val="NormalHanging12a"/>
        <w:rPr>
          <w:rStyle w:val="Hyperlink0"/>
          <w:color w:val="000000"/>
          <w:lang w:val="cs-CZ"/>
        </w:rPr>
      </w:pPr>
      <w:r w:rsidRPr="00D640BD">
        <w:t>F.</w:t>
      </w:r>
      <w:r w:rsidRPr="00D640BD">
        <w:tab/>
        <w:t>vzhledem k tomu, že zmrazením svého členství v Organizaci Smlouvy o kolektivní bezpečnosti (CSTO) se Arménie snaží zmenšit závislost v oblasti bezpečnosti na Ruské federaci a začlenit do své skladby bezpečnostních opatření nové aktéry, mj. zintenzivnit vojenskou spolupráci s Francií, Řeckem a dalšími členskými státy EU; vzhledem k tomu, že na arménském území jsou stále rozmístěny tisíce ruských vojáků; vzhledem k tomu, že se ukázalo, že údajná připravenost Ruska zaručit bezpečnost Arménie je fikcí; vzhledem k tomu, že Arménie stále zůstává v Euroasijské hospodářské unii; vzhledem k tomu, že Arménie se stala smluvní stranou Římského statutu Mezinárodního trestního soudu;</w:t>
      </w:r>
    </w:p>
    <w:p w:rsidR="00F52EFD" w:rsidRPr="00D640BD" w:rsidRDefault="00F52EFD" w:rsidP="00F52EFD">
      <w:pPr>
        <w:pStyle w:val="NormalHanging12a"/>
      </w:pPr>
      <w:r w:rsidRPr="00D640BD">
        <w:t>G.</w:t>
      </w:r>
      <w:r w:rsidRPr="00D640BD">
        <w:rPr>
          <w:rStyle w:val="Hyperlink0"/>
          <w:color w:val="000000"/>
          <w:lang w:val="cs-CZ"/>
        </w:rPr>
        <w:tab/>
      </w:r>
      <w:r w:rsidRPr="00D640BD">
        <w:t>vzhledem k tomu, že Ruská federace se snaží oslabit dezinformačními kampaněmi demokratickou legitimitu Arménie a šířit chaos a narušovat stabilitu prostřednictvím neustálých snah o vměšování, včetně dezinformačních kampaní;</w:t>
      </w:r>
    </w:p>
    <w:p w:rsidR="00F52EFD" w:rsidRPr="00D640BD" w:rsidRDefault="00F52EFD" w:rsidP="00F52EFD">
      <w:pPr>
        <w:pStyle w:val="NormalHanging12a"/>
      </w:pPr>
      <w:r w:rsidRPr="00D640BD">
        <w:t>H.</w:t>
      </w:r>
      <w:r w:rsidRPr="00D640BD">
        <w:tab/>
        <w:t xml:space="preserve">vzhledem k tomu, že arménská ekonomika je stále do značné míry závislá na Rusku, na které připadá přibližně 35 % arménského zahraničního obchodu, a její závislost je zvláště výrazná ve strategickém odvětví energetiky; vzhledem k tomu, že premiér Nikol </w:t>
      </w:r>
      <w:proofErr w:type="spellStart"/>
      <w:r w:rsidRPr="00D640BD">
        <w:t>Pašinjan</w:t>
      </w:r>
      <w:proofErr w:type="spellEnd"/>
      <w:r w:rsidRPr="00D640BD">
        <w:t xml:space="preserve"> vyzval k tomu, aby byla zvýšena pomoc v rámci hospodářského a investičního plánu EU; vzhledem k tomu, že hospodářský a investiční plán dosud mobilizoval na meziodvětvové investice přibližně 500 milionů EUR;</w:t>
      </w:r>
      <w:r w:rsidRPr="00D640BD">
        <w:rPr>
          <w:rStyle w:val="Aucun"/>
          <w:color w:val="000000"/>
        </w:rPr>
        <w:t xml:space="preserve"> vzhledem k tomu, že EU zůstává klíčovým reformním partnerem a největším dárcem pomoci v Arménii; </w:t>
      </w:r>
      <w:r w:rsidRPr="00D640BD">
        <w:t>vzhledem k tomu, že dne 5. října 2023 Komise oznámila poskytnutí dalších 5,25 milionu EUR na pomoc při mimořádných událostech, navýšení finančních prostředků na program EU4Peace, další roční programy určené na rozpočtovou podporu a technickou pomoc při řešení otázek, jako je bezpečnost letectví a jaderná bezpečnost;</w:t>
      </w:r>
    </w:p>
    <w:p w:rsidR="00F52EFD" w:rsidRPr="00D640BD" w:rsidRDefault="00F52EFD" w:rsidP="00F52EFD">
      <w:pPr>
        <w:pStyle w:val="NormalHanging12a"/>
      </w:pPr>
      <w:r w:rsidRPr="00D640BD">
        <w:t>I.</w:t>
      </w:r>
      <w:r w:rsidRPr="00D640BD">
        <w:tab/>
        <w:t xml:space="preserve">vzhledem k tomu, že nový program partnerství EU-Arménie sjednaný na pátém zasedání Rady partnerství EU-Arménie bude na základě společných hodnot upřednostňovat posílení odolnosti a diverzifikaci arménského hospodářství, posílení </w:t>
      </w:r>
      <w:r w:rsidRPr="00D640BD">
        <w:lastRenderedPageBreak/>
        <w:t>bezpečnostní spolupráce a zvýšení investic, jež jsou pro hospodářskou spolupráci klíčové;</w:t>
      </w:r>
    </w:p>
    <w:p w:rsidR="00F52EFD" w:rsidRPr="00D640BD" w:rsidRDefault="00F52EFD" w:rsidP="00F52EFD">
      <w:pPr>
        <w:pStyle w:val="NormalHanging12a"/>
        <w:rPr>
          <w:rStyle w:val="Aucun"/>
          <w:color w:val="000000"/>
          <w:szCs w:val="24"/>
        </w:rPr>
      </w:pPr>
      <w:r w:rsidRPr="00D640BD">
        <w:rPr>
          <w:rStyle w:val="Aucun"/>
          <w:color w:val="000000"/>
        </w:rPr>
        <w:t>J.</w:t>
      </w:r>
      <w:r w:rsidRPr="00D640BD">
        <w:tab/>
      </w:r>
      <w:r w:rsidRPr="00D640BD">
        <w:rPr>
          <w:rStyle w:val="Aucun"/>
          <w:color w:val="000000"/>
        </w:rPr>
        <w:t>vzhledem k tomu, že nedávno zveřejněná zpráva o provádění partnerství popisuje pokrok, kterého Arménie dosáhla při provádění dohody CEPA, včetně reformy justice, boje proti korupci, vytvoření ministerstva vnitra a reformy policejní služby v Arménii s podporou EU;</w:t>
      </w:r>
    </w:p>
    <w:p w:rsidR="00F52EFD" w:rsidRPr="00D640BD" w:rsidRDefault="00F52EFD" w:rsidP="00F52EFD">
      <w:pPr>
        <w:pStyle w:val="NormalHanging12a"/>
      </w:pPr>
      <w:r w:rsidRPr="00D640BD">
        <w:t>K.</w:t>
      </w:r>
      <w:r w:rsidRPr="00D640BD">
        <w:rPr>
          <w:rStyle w:val="Aucun"/>
          <w:color w:val="000000"/>
        </w:rPr>
        <w:tab/>
      </w:r>
      <w:r w:rsidRPr="00D640BD">
        <w:t xml:space="preserve">vzhledem k tomu, že Rusko má prostřednictvím dodavatelských řetězců procházejících přes třetí země, včetně Arménie, i nadále přístup ke zboží Unie, na něž se vztahují omezení; vzhledem k tomu, že poté, co EU uvalila na Rusko sankce, se arménský vývoz do Ruska v roce 2022 ztrojnásobil a od ledna do srpna 2023 zdvojnásobil; vzhledem k tomu, že zvláštní vyslanec EU pro sankce David </w:t>
      </w:r>
      <w:proofErr w:type="spellStart"/>
      <w:r w:rsidRPr="00D640BD">
        <w:t>O’Sullivan</w:t>
      </w:r>
      <w:proofErr w:type="spellEnd"/>
      <w:r w:rsidRPr="00D640BD">
        <w:t xml:space="preserve"> nevyjádřil nad spoluprací arménských orgánů s EU v oblasti prevence obcházení sankcí žádné znepokojení a celkově zhodnotil spolupráci s Arménií kladně;</w:t>
      </w:r>
    </w:p>
    <w:p w:rsidR="00F52EFD" w:rsidRPr="00D640BD" w:rsidRDefault="00F52EFD" w:rsidP="00F52EFD">
      <w:pPr>
        <w:pStyle w:val="NormalHanging12a"/>
        <w:rPr>
          <w:rFonts w:eastAsia="Calibri"/>
        </w:rPr>
      </w:pPr>
      <w:r w:rsidRPr="00D640BD">
        <w:t>L.</w:t>
      </w:r>
      <w:r w:rsidRPr="00D640BD">
        <w:tab/>
        <w:t xml:space="preserve">vzhledem k tomu, že dne 19. září 2023, po devítiměsíční nezákonné blokádě </w:t>
      </w:r>
      <w:proofErr w:type="spellStart"/>
      <w:r w:rsidRPr="00D640BD">
        <w:t>Lačinského</w:t>
      </w:r>
      <w:proofErr w:type="spellEnd"/>
      <w:r w:rsidRPr="00D640BD">
        <w:t xml:space="preserve"> koridoru, Ázerbájdžán v rozporu se svými závazky obsaženými v dohodě o příměří z listopadu 2020 a v rozhodnutí Mezinárodního soudního dvora (ICJ) zahájil ofenzívu na zbývající části Náhorního Karabachu, které ještě nebyly pod jeho kontrolou; vzhledem k tomu, že z tohoto území muselo uprchnout více než 100 000 Arménů, čímž z Náhorního Karabachu téměř úplně vymizelo arménské obyvatelstvo, které tam žilo po staletí; vzhledem k tomu, že může jít o etnické čistky; vzhledem k tomu, že neuznané faktické orgány Náhorního Karabachu přestaly existovat 1. ledna 2024 poté, co pod nátlakem souhlasily se svým rozpuštěním; vzhledem k tomu, že v Ázerbájdžánu je stále zadržována řada Arménů, včetně bývalých vůdců Náhorního Karabachu; někteří byli vyslýcháni a vystaveni zvědavé veřejnosti v rozporu s Ženevskými úmluvami z roku 1929; vzhledem k tomu, že Arméni z Náhorního Karabachu přišli při útěku před vojenským náporem Ázerbájdžánu o své nemovitosti a další majetek a od té doby je nemohou získat zpět;</w:t>
      </w:r>
    </w:p>
    <w:p w:rsidR="00F52EFD" w:rsidRPr="00D640BD" w:rsidRDefault="00F52EFD" w:rsidP="00F52EFD">
      <w:pPr>
        <w:pStyle w:val="NormalHanging12a"/>
        <w:rPr>
          <w:rFonts w:eastAsia="Calibri"/>
        </w:rPr>
      </w:pPr>
      <w:r w:rsidRPr="00D640BD">
        <w:t>M.</w:t>
      </w:r>
      <w:r w:rsidRPr="00D640BD">
        <w:tab/>
        <w:t>vzhledem k tomu, že dne 13. února 2024 Komise oznámila přidělení dalších 5,5 milionu EUR na humanitární pomoc Arménům vysídleným z oblasti Náhorního Karabachu, a to navíc k částce 12,2 milionu EUR oznámené v září 2023;</w:t>
      </w:r>
    </w:p>
    <w:p w:rsidR="00F52EFD" w:rsidRPr="00D640BD" w:rsidRDefault="00F52EFD" w:rsidP="00F52EFD">
      <w:pPr>
        <w:pStyle w:val="NormalHanging12a"/>
      </w:pPr>
      <w:r w:rsidRPr="00D640BD">
        <w:t>N.</w:t>
      </w:r>
      <w:r w:rsidRPr="00D640BD">
        <w:tab/>
        <w:t>vzhledem k tomu, že EU plně podporuje svrchovanost a územní celistvost Arménie a Ázerbájdžánu a rovněž aktivně podporuje úsilí o dosažení trvalé mírové dohody mezi Arménií a Ázerbájdžánem mírovými prostředky a při respektování práv dotčeného obyvatelstva;</w:t>
      </w:r>
    </w:p>
    <w:p w:rsidR="00F52EFD" w:rsidRPr="00D640BD" w:rsidRDefault="00F52EFD" w:rsidP="00F52EFD">
      <w:pPr>
        <w:pStyle w:val="NormalHanging12a"/>
        <w:rPr>
          <w:rStyle w:val="Hyperlink0"/>
          <w:color w:val="000000"/>
          <w:lang w:val="cs-CZ"/>
        </w:rPr>
      </w:pPr>
      <w:r w:rsidRPr="00D640BD">
        <w:t>O.</w:t>
      </w:r>
      <w:r w:rsidRPr="00D640BD">
        <w:tab/>
        <w:t xml:space="preserve">vzhledem k tomu, že Arménie a Ázerbájdžán se zapojily do přímých jednání o případné mírové dohodě, což by mohlo otevřít novou kapitolu dvoustranných vztahů; vzhledem k tomu, že přetrvávají neshody, pokud jde o vymezení a vytyčení hranic a praktická ujednání týkající se dopravního spojení mezi samotným Ázerbájdžánem a jeho exklávou v </w:t>
      </w:r>
      <w:proofErr w:type="spellStart"/>
      <w:r w:rsidRPr="00D640BD">
        <w:t>Nachičevanu</w:t>
      </w:r>
      <w:proofErr w:type="spellEnd"/>
      <w:r w:rsidRPr="00D640BD">
        <w:t xml:space="preserve">; vzhledem k tomu, že Ázerbájdžán požaduje, aby byl přes Arménii vytvořen koridor spojující pevninský Ázerbájdžán s jeho exklávou v </w:t>
      </w:r>
      <w:proofErr w:type="spellStart"/>
      <w:r w:rsidRPr="00D640BD">
        <w:t>Nachičevanu</w:t>
      </w:r>
      <w:proofErr w:type="spellEnd"/>
      <w:r w:rsidRPr="00D640BD">
        <w:t>, který by byl kontrolován ruskými pohraničními jednotkami a kde by Arménie neprováděla žádné celní nebo hraniční kontroly, čímž by byla opomíjena svrchovanost Arménie;</w:t>
      </w:r>
      <w:r w:rsidRPr="00D640BD">
        <w:rPr>
          <w:rStyle w:val="Hyperlink0"/>
          <w:color w:val="000000"/>
          <w:lang w:val="cs-CZ"/>
        </w:rPr>
        <w:t xml:space="preserve"> vzhledem k tomu, že tzv. „Křižovatka míru“, kterou Arménie navrhuje, spočívá ve vytvoření propojení mezi pevninským Ázerbájdžánem a </w:t>
      </w:r>
      <w:proofErr w:type="spellStart"/>
      <w:r w:rsidRPr="00D640BD">
        <w:rPr>
          <w:rStyle w:val="Hyperlink0"/>
          <w:color w:val="000000"/>
          <w:lang w:val="cs-CZ"/>
        </w:rPr>
        <w:t>Nachičevanem</w:t>
      </w:r>
      <w:proofErr w:type="spellEnd"/>
      <w:r w:rsidRPr="00D640BD">
        <w:rPr>
          <w:rStyle w:val="Hyperlink0"/>
          <w:color w:val="000000"/>
          <w:lang w:val="cs-CZ"/>
        </w:rPr>
        <w:t xml:space="preserve"> s arménskými hraničními a celními kontrolami;</w:t>
      </w:r>
    </w:p>
    <w:p w:rsidR="00F52EFD" w:rsidRPr="00D640BD" w:rsidRDefault="00F52EFD" w:rsidP="00F52EFD">
      <w:pPr>
        <w:pStyle w:val="NormalHanging12a"/>
        <w:rPr>
          <w:rStyle w:val="Hyperlink0"/>
          <w:color w:val="000000"/>
          <w:lang w:val="cs-CZ"/>
        </w:rPr>
      </w:pPr>
      <w:r w:rsidRPr="00D640BD">
        <w:rPr>
          <w:rStyle w:val="Hyperlink0"/>
          <w:color w:val="000000"/>
          <w:lang w:val="cs-CZ"/>
        </w:rPr>
        <w:lastRenderedPageBreak/>
        <w:t>P.</w:t>
      </w:r>
      <w:r w:rsidRPr="00D640BD">
        <w:rPr>
          <w:rStyle w:val="Hyperlink0"/>
          <w:color w:val="000000"/>
          <w:lang w:val="cs-CZ"/>
        </w:rPr>
        <w:tab/>
      </w:r>
      <w:r w:rsidRPr="00D640BD">
        <w:t xml:space="preserve">vzhledem k tomu, že Arménie prokázala dobrou vůli a nebránila uspořádání konference COP29 v Baku; vzhledem k tomu, že dne 28. ledna 2024 navrhl předseda vlády Arménie Nikol </w:t>
      </w:r>
      <w:proofErr w:type="spellStart"/>
      <w:r w:rsidRPr="00D640BD">
        <w:t>Pašinjan</w:t>
      </w:r>
      <w:proofErr w:type="spellEnd"/>
      <w:r w:rsidRPr="00D640BD">
        <w:t xml:space="preserve"> podepsat s Ázerbájdžánem „pakt o neútočení“; vzhledem k tomu, že bezpečnostní situace zůstává mezitím napjatá, jak dokládá incident ze dne 13. února 2024, kdy při ázerbájdžánské střelbě v arménské jižní provincii </w:t>
      </w:r>
      <w:proofErr w:type="spellStart"/>
      <w:r w:rsidRPr="00D640BD">
        <w:t>Sjunik</w:t>
      </w:r>
      <w:proofErr w:type="spellEnd"/>
      <w:r w:rsidRPr="00D640BD">
        <w:t xml:space="preserve"> zahynuli čtyři arménští vojáci a další byl zraněn;</w:t>
      </w:r>
    </w:p>
    <w:p w:rsidR="00F52EFD" w:rsidRPr="00D640BD" w:rsidRDefault="00F52EFD" w:rsidP="00F52EFD">
      <w:pPr>
        <w:pStyle w:val="NormalHanging12a"/>
      </w:pPr>
      <w:r w:rsidRPr="00D640BD">
        <w:rPr>
          <w:rStyle w:val="Hyperlink0"/>
          <w:color w:val="000000"/>
          <w:lang w:val="cs-CZ"/>
        </w:rPr>
        <w:t>Q.</w:t>
      </w:r>
      <w:r w:rsidRPr="00D640BD">
        <w:rPr>
          <w:rStyle w:val="Hyperlink0"/>
          <w:color w:val="000000"/>
          <w:lang w:val="cs-CZ"/>
        </w:rPr>
        <w:tab/>
      </w:r>
      <w:r w:rsidRPr="00D640BD">
        <w:t xml:space="preserve">vzhledem k tomu, že premiér Nikol </w:t>
      </w:r>
      <w:proofErr w:type="spellStart"/>
      <w:r w:rsidRPr="00D640BD">
        <w:t>Pašinjan</w:t>
      </w:r>
      <w:proofErr w:type="spellEnd"/>
      <w:r w:rsidRPr="00D640BD">
        <w:t xml:space="preserve"> ve dnech 15. a 16. února 2024 uvedl, že Ázerbájdžán odmítl nejnovější návrhy Arménie týkající se vymezení hranic, a sdílel svou analýzu, podle níž by se Ázerbájdžán mohl připravovat na zahájení „vojenských operací v některých příhraničních oblastech s cílem rozvinout je v rozsáhlou válku proti Arménské republice“; vzhledem k tomu, že 17. února 2024, poprvé od útoku Ázerbájdžánu na Náhorní Karabach, k němuž došlo v září 2023, se v Mnichově uskutečnilo setkání premiéra Nikola </w:t>
      </w:r>
      <w:proofErr w:type="spellStart"/>
      <w:r w:rsidRPr="00D640BD">
        <w:t>Pašinjana</w:t>
      </w:r>
      <w:proofErr w:type="spellEnd"/>
      <w:r w:rsidRPr="00D640BD">
        <w:t xml:space="preserve"> a ázerbajdžánského prezidenta </w:t>
      </w:r>
      <w:proofErr w:type="spellStart"/>
      <w:r w:rsidRPr="00D640BD">
        <w:t>Ilhama</w:t>
      </w:r>
      <w:proofErr w:type="spellEnd"/>
      <w:r w:rsidRPr="00D640BD">
        <w:t xml:space="preserve"> </w:t>
      </w:r>
      <w:proofErr w:type="spellStart"/>
      <w:r w:rsidRPr="00D640BD">
        <w:t>Alijeva</w:t>
      </w:r>
      <w:proofErr w:type="spellEnd"/>
      <w:r w:rsidRPr="00D640BD">
        <w:t xml:space="preserve">, které zprostředkoval německý kancléř Olaf </w:t>
      </w:r>
      <w:proofErr w:type="spellStart"/>
      <w:r w:rsidRPr="00D640BD">
        <w:t>Scholz</w:t>
      </w:r>
      <w:proofErr w:type="spellEnd"/>
      <w:r w:rsidRPr="00D640BD">
        <w:t>;</w:t>
      </w:r>
    </w:p>
    <w:p w:rsidR="00F52EFD" w:rsidRPr="00D640BD" w:rsidRDefault="00F52EFD" w:rsidP="00F52EFD">
      <w:pPr>
        <w:pStyle w:val="NormalHanging12a"/>
        <w:rPr>
          <w:rStyle w:val="Aucun"/>
          <w:color w:val="000000"/>
          <w:szCs w:val="24"/>
        </w:rPr>
      </w:pPr>
      <w:r w:rsidRPr="00D640BD">
        <w:rPr>
          <w:rStyle w:val="Aucun"/>
          <w:color w:val="000000"/>
        </w:rPr>
        <w:t>R.</w:t>
      </w:r>
      <w:r w:rsidRPr="00D640BD">
        <w:tab/>
      </w:r>
      <w:r w:rsidRPr="00D640BD">
        <w:rPr>
          <w:rStyle w:val="Aucun"/>
          <w:color w:val="000000"/>
        </w:rPr>
        <w:t>vzhledem k tomu, že v Náhorním Karabachu se nachází řada kostelů, mešit, kamenných křížů a hřbitovů; vzhledem k tomu, že poté, co Ázerbájdžán během války v roce 2020 způsobil značné úmyslné škody na arménském kulturním dědictví, uvedl Mezinárodní soudní dvůr ve svém příkazu ze dne 7. prosince 2021</w:t>
      </w:r>
      <w:r w:rsidR="007974F6" w:rsidRPr="00D640BD">
        <w:rPr>
          <w:rStyle w:val="FootnoteReference"/>
          <w:color w:val="000000"/>
        </w:rPr>
        <w:footnoteReference w:id="2"/>
      </w:r>
      <w:r w:rsidRPr="00D640BD">
        <w:rPr>
          <w:rStyle w:val="Aucun"/>
          <w:color w:val="000000"/>
        </w:rPr>
        <w:t>, že Ázerbájdžán musí „přijmout veškerá nezbytná opatření k prevenci a trestání vandalismu a znesvěcování arménského kulturního dědictví, mimo jiné kostelů a jiných míst pro konání bohoslužeb, památek, pamětihodností, hřbitovů a artefaktů“; vzhledem k tomu, že v posledních týdnech odstranily ázerbájdžánské orgány památky a zbouraly ikonické budovy související s arménským kulturním dědictvím v Náhorním Karabachu, včetně budovy místního parlamentu;</w:t>
      </w:r>
    </w:p>
    <w:p w:rsidR="00F52EFD" w:rsidRPr="00D640BD" w:rsidRDefault="00F52EFD" w:rsidP="00F52EFD">
      <w:pPr>
        <w:pStyle w:val="NormalHanging12a"/>
        <w:rPr>
          <w:rStyle w:val="Aucun"/>
          <w:color w:val="000000"/>
          <w:szCs w:val="24"/>
        </w:rPr>
      </w:pPr>
      <w:r w:rsidRPr="00D640BD">
        <w:rPr>
          <w:rStyle w:val="Aucun"/>
          <w:color w:val="000000"/>
        </w:rPr>
        <w:t>S.</w:t>
      </w:r>
      <w:r w:rsidRPr="00D640BD">
        <w:rPr>
          <w:rStyle w:val="Aucun"/>
          <w:color w:val="000000"/>
        </w:rPr>
        <w:tab/>
        <w:t>vzhledem k tomu, že ázerbájdžánské vedení nadále činí iredentistická prohlášení týkající se svrchovaného území Arménie; vzhledem k tomu, že ázerbájdžánská armáda nepřestává okupovat asi 170 km</w:t>
      </w:r>
      <w:r w:rsidRPr="00D640BD">
        <w:rPr>
          <w:rStyle w:val="Aucun"/>
          <w:color w:val="000000"/>
          <w:vertAlign w:val="superscript"/>
        </w:rPr>
        <w:t>2</w:t>
      </w:r>
      <w:r w:rsidRPr="00D640BD">
        <w:rPr>
          <w:rStyle w:val="Aucun"/>
          <w:color w:val="000000"/>
        </w:rPr>
        <w:t xml:space="preserve"> svrchovaného území Arménie;</w:t>
      </w:r>
    </w:p>
    <w:p w:rsidR="00F52EFD" w:rsidRPr="00D640BD" w:rsidRDefault="00F52EFD" w:rsidP="00F52EFD">
      <w:pPr>
        <w:pStyle w:val="NormalHanging12a"/>
        <w:rPr>
          <w:rStyle w:val="Aucun"/>
          <w:color w:val="000000"/>
          <w:szCs w:val="24"/>
        </w:rPr>
      </w:pPr>
      <w:r w:rsidRPr="00D640BD">
        <w:rPr>
          <w:rStyle w:val="Aucun"/>
          <w:color w:val="000000"/>
        </w:rPr>
        <w:t>T.</w:t>
      </w:r>
      <w:r w:rsidRPr="00D640BD">
        <w:rPr>
          <w:rStyle w:val="Aucun"/>
          <w:color w:val="000000"/>
        </w:rPr>
        <w:tab/>
        <w:t>vzhledem k tomu, že v únoru 2023 byla zahájena civilní mise EU v Arménii (EUMA) v rámci společné bezpečnostní a obranné politiky s mandátem monitorovat vývoj arménsko-ázerbájdžánské hranice a podávat o něm zprávy; vzhledem k tomu, že mise EUMA může působit pouze na arménské straně hranice, neboť Ázerbájdžán její působení na své straně hranice odmítá; vzhledem k tomu, že ruský vojenský personál přítomný v Arménii úmyslně brání provádění mandátu mise EUMA; vzhledem k tomu, že mise EUMA je terčem dezinformací ze strany ázerbájdžánských orgánů a vládou kontrolovaných sdělovacích prostředků; vzhledem k tomu, že v prosinci 2023 se Rada EU pro zahraniční věci dohodla na zvýšení přítomnosti na místě a počet zaměstnanců zvýšila ze 138 na 209;</w:t>
      </w:r>
    </w:p>
    <w:p w:rsidR="00F52EFD" w:rsidRPr="00D640BD" w:rsidRDefault="00F52EFD" w:rsidP="00F52EFD">
      <w:pPr>
        <w:pStyle w:val="NormalHanging12a"/>
        <w:rPr>
          <w:rStyle w:val="Hyperlink0"/>
          <w:color w:val="000000"/>
          <w:lang w:val="cs-CZ"/>
        </w:rPr>
      </w:pPr>
      <w:r w:rsidRPr="00D640BD">
        <w:rPr>
          <w:rStyle w:val="Hyperlink0"/>
          <w:color w:val="000000"/>
          <w:lang w:val="cs-CZ"/>
        </w:rPr>
        <w:t>U.</w:t>
      </w:r>
      <w:r w:rsidRPr="00D640BD">
        <w:rPr>
          <w:rStyle w:val="Aucun"/>
          <w:color w:val="000000"/>
        </w:rPr>
        <w:tab/>
      </w:r>
      <w:r w:rsidRPr="00D640BD">
        <w:rPr>
          <w:rStyle w:val="Hyperlink0"/>
          <w:color w:val="000000"/>
          <w:lang w:val="cs-CZ"/>
        </w:rPr>
        <w:t xml:space="preserve">vzhledem k tomu, že Arménie opakovaně žádala EU, aby ji zařadila mezi příjemce prostředků z Evropského mírového nástroje; vzhledem k tomu, že několik členských států se rozhodlo zvýšit svou podporu Arménii tím, že poskytnou vojenskou pomoc, aby jí pomohly reformovat svou armádu a odrazovaly od nových vojenských agresí proti </w:t>
      </w:r>
      <w:r w:rsidRPr="00D640BD">
        <w:rPr>
          <w:rStyle w:val="Hyperlink0"/>
          <w:color w:val="000000"/>
          <w:lang w:val="cs-CZ"/>
        </w:rPr>
        <w:lastRenderedPageBreak/>
        <w:t>jejímu mezinárodně uznávanému území;</w:t>
      </w:r>
    </w:p>
    <w:p w:rsidR="00F52EFD" w:rsidRPr="00D640BD" w:rsidRDefault="00F52EFD" w:rsidP="00F52EFD">
      <w:pPr>
        <w:pStyle w:val="NormalHanging12a"/>
        <w:rPr>
          <w:rFonts w:eastAsia="Calibri"/>
        </w:rPr>
      </w:pPr>
      <w:r w:rsidRPr="00D640BD">
        <w:t>1.</w:t>
      </w:r>
      <w:r w:rsidRPr="00D640BD">
        <w:rPr>
          <w:rStyle w:val="Hyperlink0"/>
          <w:color w:val="000000"/>
          <w:lang w:val="cs-CZ"/>
        </w:rPr>
        <w:tab/>
      </w:r>
      <w:r w:rsidRPr="00D640BD">
        <w:t>uznává a vítá skutečnost, že Arménie jasně zdůraznila, že si přeje posílit jako prioritní záležitost vztahy s Evropskou unií; domnívá se, že Evropská unie by měla reagovat kladně a plně využít tohoto možného geopolitického posunu a pomoci Arménii přimknout se pevněji ke komunitě demokracií;</w:t>
      </w:r>
    </w:p>
    <w:p w:rsidR="00F52EFD" w:rsidRPr="00D640BD" w:rsidRDefault="00F52EFD" w:rsidP="00F52EFD">
      <w:pPr>
        <w:pStyle w:val="NormalHanging12a"/>
        <w:rPr>
          <w:rStyle w:val="Hyperlink0"/>
          <w:color w:val="000000"/>
          <w:lang w:val="cs-CZ"/>
        </w:rPr>
      </w:pPr>
      <w:r w:rsidRPr="00D640BD">
        <w:rPr>
          <w:rStyle w:val="Hyperlink0"/>
          <w:color w:val="000000"/>
          <w:lang w:val="cs-CZ"/>
        </w:rPr>
        <w:t>2.</w:t>
      </w:r>
      <w:r w:rsidRPr="00D640BD">
        <w:tab/>
      </w:r>
      <w:r w:rsidRPr="00D640BD">
        <w:rPr>
          <w:rStyle w:val="Hyperlink0"/>
          <w:color w:val="000000"/>
          <w:lang w:val="cs-CZ"/>
        </w:rPr>
        <w:t>vyzývá k trvalému provádění nově dohodnutého programu partnerství mezi EU a Arménií a zdůrazňuje, že je třeba aktivně prosazovat a plnit společné ambiciózní priority spolupráce; je přesvědčen, že pevné partnerství mezi EU a Arménií je logickým krokem na podporu rozhodnutí Arménie ve prospěch demokracie, právního státu, boje proti korupci a dodržování mezinárodního pořádku založeného na pravidlech;</w:t>
      </w:r>
    </w:p>
    <w:p w:rsidR="00F52EFD" w:rsidRPr="00D640BD" w:rsidRDefault="00F52EFD" w:rsidP="00F52EFD">
      <w:pPr>
        <w:pStyle w:val="NormalHanging12a"/>
      </w:pPr>
      <w:r w:rsidRPr="00D640BD">
        <w:t>3.</w:t>
      </w:r>
      <w:r w:rsidRPr="00D640BD">
        <w:rPr>
          <w:rStyle w:val="Hyperlink0"/>
          <w:color w:val="000000"/>
          <w:lang w:val="cs-CZ"/>
        </w:rPr>
        <w:tab/>
        <w:t xml:space="preserve">vítá závazek Arménie provádět dohodu CEPA a pokrok, jehož dosáhla při provádění plánu CEPA; vítá skutečnost, že arménská vláda dohodu CEPA uznává jako strategický plán klíčových reforem v Arménii; </w:t>
      </w:r>
      <w:r w:rsidRPr="00D640BD">
        <w:t>vybízí Komisi a členské státy, aby začaly pracovat na plánu, jak dosáhnout ambiciózního zlepšení vztahů EU s Arménií; domnívá se, že jako dobrý základ by měly sloužit zkušenosti plynoucí z dohod o přidružení či z prohloubených a komplexních zón volného obchodu sjednaných s Ukrajinou, Gruzií a Moldavskou republikou, zejména pokud jde o postupnou integraci odvětví do jednotného trhu, jež by měla Arménii přinést na makroúrovni i mikroúrovni hmatatelné přínosy;</w:t>
      </w:r>
    </w:p>
    <w:p w:rsidR="00F52EFD" w:rsidRPr="00D640BD" w:rsidRDefault="00F52EFD" w:rsidP="00F52EFD">
      <w:pPr>
        <w:pStyle w:val="NormalHanging12a"/>
        <w:rPr>
          <w:shd w:val="clear" w:color="auto" w:fill="FFFFFF"/>
        </w:rPr>
      </w:pPr>
      <w:r w:rsidRPr="00D640BD">
        <w:t>4.</w:t>
      </w:r>
      <w:r w:rsidRPr="00D640BD">
        <w:tab/>
        <w:t xml:space="preserve">opakuje, že podle článku 49 Smlouvy o Evropské unii může kterýkoli evropský stát požádat o členství v Evropské unii, pokud splňuje kodaňská kritéria a dodržuje zásady demokracie, základní svobody, lidská práva a práva menšin a zásady právního státu; </w:t>
      </w:r>
      <w:r w:rsidRPr="00D640BD">
        <w:rPr>
          <w:color w:val="000000"/>
        </w:rPr>
        <w:t>domnívá se, že pokud by Arménie měla zájem požádat o status kandidátské země a pokračovat v trvalých reformách upevňujících demokracii, mohlo by to být východiskem pro transformaci vztahů mezi EU a Arménií;</w:t>
      </w:r>
      <w:r w:rsidRPr="00D640BD">
        <w:rPr>
          <w:shd w:val="clear" w:color="auto" w:fill="FFFFFF"/>
        </w:rPr>
        <w:t xml:space="preserve"> vyzývá Komisi a Radu, aby aktivně podporovaly Arménii při posilování spolupráce s EU, a to nejen v oblasti hospodářského partnerství, ale také v oblasti politického dialogu, mezilidských kontaktů, odvětvové integrace a bezpečnostní spolupráce;</w:t>
      </w:r>
    </w:p>
    <w:p w:rsidR="00F52EFD" w:rsidRPr="00D640BD" w:rsidRDefault="00F52EFD" w:rsidP="00F52EFD">
      <w:pPr>
        <w:pStyle w:val="NormalHanging12a"/>
        <w:rPr>
          <w:rStyle w:val="Aucun"/>
          <w:color w:val="000000"/>
        </w:rPr>
      </w:pPr>
      <w:r w:rsidRPr="00D640BD">
        <w:rPr>
          <w:rStyle w:val="Hyperlink0"/>
          <w:color w:val="000000"/>
          <w:lang w:val="cs-CZ"/>
        </w:rPr>
        <w:t>5.</w:t>
      </w:r>
      <w:r w:rsidRPr="00D640BD">
        <w:rPr>
          <w:shd w:val="clear" w:color="auto" w:fill="FFFFFF"/>
        </w:rPr>
        <w:tab/>
      </w:r>
      <w:r w:rsidRPr="00D640BD">
        <w:rPr>
          <w:rStyle w:val="Hyperlink0"/>
          <w:color w:val="000000"/>
          <w:lang w:val="cs-CZ"/>
        </w:rPr>
        <w:t xml:space="preserve">podporuje Arménii v pokračujícím úsilí o provádění reforem a posílení demokracie, právního státu a řádné správy věcí veřejných; zdůrazňuje, že důležitou úlohu při provádění reforem hraje občanská společnost; vyzývá Arménii, aby v tomto ohledu nadále spolupracovala s EU, a žádá EU, aby v těchto oblastech zvýšila svou pomoc, zejména technickou podporu a předávání odborných znalostí; </w:t>
      </w:r>
      <w:r w:rsidRPr="00D640BD">
        <w:rPr>
          <w:rStyle w:val="Aucun"/>
          <w:color w:val="000000"/>
        </w:rPr>
        <w:t>vybízí Arménii, aby se aktivně zapojila do politiky Východního partnerství, a podpořila tak dobré sousedské vztahy na jižním Kavkaze;</w:t>
      </w:r>
    </w:p>
    <w:p w:rsidR="00F52EFD" w:rsidRPr="00D640BD" w:rsidRDefault="00F52EFD" w:rsidP="00F52EFD">
      <w:pPr>
        <w:pStyle w:val="NormalHanging12a"/>
      </w:pPr>
      <w:r w:rsidRPr="00D640BD">
        <w:t>6.</w:t>
      </w:r>
      <w:r w:rsidRPr="00D640BD">
        <w:tab/>
        <w:t>je si vědom toho, že vliv Ruské federace na arménské hospodářství je i nadále vysoký, a vybízí Arménii, aby věnovala pozornost obcházení sankcí EU, k němuž by mohlo v zemi docházet; je si plně vědom úrovně a rozmanitosti hrozeb, které by se Ruská federace mohla pokusit využít proti Arménii, aby ji potrestala za její nezávislá politická a strategická rozhodnutí; domnívá se, že EU musí být připravena poskytnout Arménii rychlou pomoc s cílem zmírnit negativní důsledky takovýchto nepřátelských kroků;</w:t>
      </w:r>
    </w:p>
    <w:p w:rsidR="00F52EFD" w:rsidRPr="00D640BD" w:rsidRDefault="00F52EFD" w:rsidP="00F52EFD">
      <w:pPr>
        <w:pStyle w:val="NormalHanging12a"/>
        <w:rPr>
          <w:rStyle w:val="Hyperlink0"/>
          <w:color w:val="000000"/>
          <w:lang w:val="cs-CZ"/>
        </w:rPr>
      </w:pPr>
      <w:r w:rsidRPr="00D640BD">
        <w:rPr>
          <w:rStyle w:val="Hyperlink0"/>
          <w:color w:val="000000"/>
          <w:lang w:val="cs-CZ"/>
        </w:rPr>
        <w:t>7.</w:t>
      </w:r>
      <w:r w:rsidRPr="00D640BD">
        <w:tab/>
      </w:r>
      <w:r w:rsidRPr="00D640BD">
        <w:rPr>
          <w:rStyle w:val="Hyperlink0"/>
          <w:color w:val="000000"/>
          <w:lang w:val="cs-CZ"/>
        </w:rPr>
        <w:t xml:space="preserve">konstatuje, že v posledních deseti letech se zvyšuje objem dvoustranného obchodu mezi Arménií a EU; vybízí Arménii, EU a její členské státy a evropské společnosti a investory, aby podnikli nezbytné kroky k dalšímu zlepšení hospodářských </w:t>
      </w:r>
      <w:r w:rsidRPr="00D640BD">
        <w:rPr>
          <w:rStyle w:val="Hyperlink0"/>
          <w:color w:val="000000"/>
          <w:lang w:val="cs-CZ"/>
        </w:rPr>
        <w:lastRenderedPageBreak/>
        <w:t>a obchodních vztahů s Arménií; oceňuje úspěch hospodářského a investičního plánu a vybízí EU a Arménii, aby i nadále maximálně využívaly veřejné i soukromé investice na podporu udržitelného rozvoje v Arménii;</w:t>
      </w:r>
    </w:p>
    <w:p w:rsidR="00F52EFD" w:rsidRPr="00D640BD" w:rsidRDefault="00F52EFD" w:rsidP="00F52EFD">
      <w:pPr>
        <w:pStyle w:val="NormalHanging12a"/>
      </w:pPr>
      <w:r w:rsidRPr="00D640BD">
        <w:t>8.</w:t>
      </w:r>
      <w:r w:rsidRPr="00D640BD">
        <w:rPr>
          <w:rStyle w:val="Hyperlink0"/>
          <w:color w:val="000000"/>
          <w:lang w:val="cs-CZ"/>
        </w:rPr>
        <w:tab/>
      </w:r>
      <w:r w:rsidRPr="00D640BD">
        <w:t xml:space="preserve">uznává, že v situaci, kdy Arménie uvažuje o svém dalším setrvání v CSTO, je naléhavě zapotřebí prohloubit spolupráci mezi EU a Arménií v oblasti bezpečnosti a obrany; vyzývá EU, aby na žádost Arménie o podporu reagovala kladně, prostřednictvím Evropského mírového nástroje, a aby poskytovala podporu arménské armádě; bere na vědomí přínos pravidelného dialogu mezi EU a Arménií o otázkách bezpečnosti jakožto zastřešující platformy pro všechny záležitosti související s bezpečností; vyzývá k zahájení šetření k posouzení hybridních hrozeb, které by Arménii pomohlo určit hlavní slabá místa a navrhnout cílená řešení; </w:t>
      </w:r>
      <w:r w:rsidRPr="00D640BD">
        <w:rPr>
          <w:rStyle w:val="Hyperlink0"/>
          <w:color w:val="000000"/>
          <w:lang w:val="cs-CZ"/>
        </w:rPr>
        <w:t>vítá opatření, jež přijalo několik členských států s cílem poskytnout Arménii vojenskou podporu v oblasti obrany, a naléhavě vyzývá členské státy, aby uvažovaly o podobných iniciativách;</w:t>
      </w:r>
    </w:p>
    <w:p w:rsidR="00F52EFD" w:rsidRPr="00D640BD" w:rsidRDefault="00F52EFD" w:rsidP="00F52EFD">
      <w:pPr>
        <w:pStyle w:val="NormalHanging12a"/>
      </w:pPr>
      <w:r w:rsidRPr="00D640BD">
        <w:t>9.</w:t>
      </w:r>
      <w:r w:rsidRPr="00D640BD">
        <w:tab/>
        <w:t>vítá rozhodnutí Arménie pozastavit účast v CSTO poté, co tato organizace Arménii neposkytla pomoc v boji proti vojenské agresi, a usilovat o spolehlivější bezpečnostní architekturu; podporuje oficiální žádost Arménie, aby Ruská federace stáhla příslušníky pohraniční stráže Federální bezpečnostní služby z jejího mezinárodního letiště;</w:t>
      </w:r>
    </w:p>
    <w:p w:rsidR="00F52EFD" w:rsidRPr="00D640BD" w:rsidRDefault="00F52EFD" w:rsidP="00F52EFD">
      <w:pPr>
        <w:pStyle w:val="NormalHanging12a"/>
      </w:pPr>
      <w:r w:rsidRPr="00D640BD">
        <w:t>10.</w:t>
      </w:r>
      <w:r w:rsidRPr="00D640BD">
        <w:tab/>
        <w:t>je si vědom nevyužitého potenciálu mezilidských kontaktů mezi EU a Arménií; žádá, aby byl uznán pokrok, jehož Arménie dosáhla při provádění dohod o zjednodušení vízového režimu a zpětném přebírání osob; domnívá se, že nastal čas zahájit s Arménií dialog o uvolnění vízového režimu;</w:t>
      </w:r>
    </w:p>
    <w:p w:rsidR="00F52EFD" w:rsidRPr="00D640BD" w:rsidRDefault="00F52EFD" w:rsidP="00F52EFD">
      <w:pPr>
        <w:pStyle w:val="NormalHanging12a"/>
      </w:pPr>
      <w:r w:rsidRPr="00D640BD">
        <w:t>11.</w:t>
      </w:r>
      <w:r w:rsidRPr="00D640BD">
        <w:tab/>
        <w:t xml:space="preserve">vítá uzavření dohody mezi EU a Arménskou republikou, která umožní v rámci justiční spolupráce v trestních věcech předávání operativních osobních údajů mezi </w:t>
      </w:r>
      <w:proofErr w:type="spellStart"/>
      <w:r w:rsidRPr="00D640BD">
        <w:t>Eurojustem</w:t>
      </w:r>
      <w:proofErr w:type="spellEnd"/>
      <w:r w:rsidRPr="00D640BD">
        <w:t xml:space="preserve"> a příslušnými arménskými orgány; zdůrazňuje, že je důležité pokračovat v prohlubování vzájemně prospěšné spolupráce mezi EU a Arménií při boji proti trestné činnosti a terorismu a ochraně bezpečnosti Unie;</w:t>
      </w:r>
    </w:p>
    <w:p w:rsidR="00F52EFD" w:rsidRPr="00D640BD" w:rsidRDefault="00F52EFD" w:rsidP="00F52EFD">
      <w:pPr>
        <w:pStyle w:val="NormalHanging12a"/>
        <w:rPr>
          <w:rStyle w:val="Hyperlink0"/>
          <w:color w:val="000000"/>
          <w:lang w:val="cs-CZ"/>
        </w:rPr>
      </w:pPr>
      <w:r w:rsidRPr="00D640BD">
        <w:t>12.</w:t>
      </w:r>
      <w:r w:rsidRPr="00D640BD">
        <w:tab/>
        <w:t>vyjadřuje podporu činnosti mise EUMA a upozorňuje na důležitou úlohu, kterou tato mise hraje; vyzývá k prodloužení jejího mandátu i na období po roce 2025 a k dalšímu posílení jejího personálního zajištění; znovu vyjadřuje zklamání nad tím, že Ázerbájdžán odmítá misi EUMA umožnit, aby působila na jeho straně hranic, a nad opakovanými očerňujícími kampaněmi Ázerbájdžánu namířenými proti ní;</w:t>
      </w:r>
      <w:r w:rsidRPr="00D640BD">
        <w:rPr>
          <w:rStyle w:val="Hyperlink0"/>
          <w:color w:val="000000"/>
          <w:lang w:val="cs-CZ"/>
        </w:rPr>
        <w:t xml:space="preserve"> </w:t>
      </w:r>
      <w:r w:rsidRPr="00D640BD">
        <w:t xml:space="preserve">vyjadřuje politování nad tím, že ruská pohraniční stráž působící v Arménii zabránila misi EUMA v cestě do vesnice </w:t>
      </w:r>
      <w:proofErr w:type="spellStart"/>
      <w:r w:rsidRPr="00D640BD">
        <w:t>Nerkin</w:t>
      </w:r>
      <w:proofErr w:type="spellEnd"/>
      <w:r w:rsidRPr="00D640BD">
        <w:t xml:space="preserve"> Hand, kde byli dne 13. února 2024 ázerbájdžánskými silami zabiti čtyři arménští vojáci poté, co byl údajně zraněn ázerbájdžánský voják;</w:t>
      </w:r>
      <w:r w:rsidRPr="00D640BD">
        <w:rPr>
          <w:rStyle w:val="Hyperlink0"/>
          <w:color w:val="000000"/>
          <w:lang w:val="cs-CZ"/>
        </w:rPr>
        <w:t xml:space="preserve"> odsuzuje štvavou rétoriku ázerbájdžánských představitelů namířenou proti EU, jejím členským státům, misi EUMA a arménským orgánům;</w:t>
      </w:r>
    </w:p>
    <w:p w:rsidR="00F52EFD" w:rsidRPr="00D640BD" w:rsidRDefault="00F52EFD" w:rsidP="00F52EFD">
      <w:pPr>
        <w:pStyle w:val="NormalHanging12a"/>
      </w:pPr>
      <w:r w:rsidRPr="00D640BD">
        <w:t>13.</w:t>
      </w:r>
      <w:r w:rsidRPr="00D640BD">
        <w:rPr>
          <w:rStyle w:val="Hyperlink0"/>
          <w:color w:val="000000"/>
          <w:lang w:val="cs-CZ"/>
        </w:rPr>
        <w:tab/>
      </w:r>
      <w:r w:rsidRPr="00D640BD">
        <w:t>zdůrazňuje, že EU by měla být připravena uvalit sankce na všechny jednotlivce i subjekty ohrožující svrchovanost, nezávislost a územní celistvost Arménie;</w:t>
      </w:r>
    </w:p>
    <w:p w:rsidR="00F52EFD" w:rsidRPr="00D640BD" w:rsidRDefault="00F52EFD" w:rsidP="00F52EFD">
      <w:pPr>
        <w:pStyle w:val="NormalHanging12a"/>
      </w:pPr>
      <w:r w:rsidRPr="00D640BD">
        <w:t>14.</w:t>
      </w:r>
      <w:r w:rsidRPr="00D640BD">
        <w:tab/>
        <w:t xml:space="preserve">vyzývá Ázerbájdžán, aby se reálně zapojil do komplexního a transparentního dialogu s karabašskými Armény s cílem zajistit dodržování jejich práv a zaručit jim bezpečnost, včetně práva na návrat do jejich domovů a život v nich za důstojných a bezpečných podmínek a za mezinárodní přítomnosti, na přístup k jejich půdě a vlastnickým právům, na zachování jejich svébytné identity a na plné požívání občanských, kulturních, sociálních a náboženských práv; </w:t>
      </w:r>
      <w:r w:rsidRPr="00D640BD">
        <w:rPr>
          <w:rStyle w:val="Hyperlink0"/>
          <w:color w:val="000000"/>
          <w:lang w:val="cs-CZ"/>
        </w:rPr>
        <w:t xml:space="preserve">vyzývá Ázerbájdžán, aby propustil všechny obyvatele </w:t>
      </w:r>
      <w:r w:rsidRPr="00D640BD">
        <w:rPr>
          <w:rStyle w:val="Hyperlink0"/>
          <w:color w:val="000000"/>
          <w:lang w:val="cs-CZ"/>
        </w:rPr>
        <w:lastRenderedPageBreak/>
        <w:t xml:space="preserve">Náhorního Karabachu a Arménie, kteří jsou v současné době v Ázerbájdžánu zadržováni, a zavázal se k široké amnestii; </w:t>
      </w:r>
      <w:r w:rsidRPr="00D640BD">
        <w:t>žádá úplné, okamžité a účinné provedení všech příkazů Mezinárodního soudního dvora ve věci uplatňování Mezinárodní úmluvy o odstranění všech forem rasové diskriminace (</w:t>
      </w:r>
      <w:r w:rsidRPr="00D640BD">
        <w:rPr>
          <w:i/>
          <w:iCs/>
        </w:rPr>
        <w:t>Arménie v. Ázerbájdžán</w:t>
      </w:r>
      <w:r w:rsidRPr="00D640BD">
        <w:t>);</w:t>
      </w:r>
    </w:p>
    <w:p w:rsidR="00F52EFD" w:rsidRPr="00D640BD" w:rsidRDefault="00F52EFD" w:rsidP="00F52EFD">
      <w:pPr>
        <w:pStyle w:val="NormalHanging12a"/>
        <w:rPr>
          <w:rFonts w:eastAsia="Calibri"/>
        </w:rPr>
      </w:pPr>
      <w:r w:rsidRPr="00D640BD">
        <w:rPr>
          <w:rStyle w:val="Aucun"/>
          <w:color w:val="000000"/>
        </w:rPr>
        <w:t>15.</w:t>
      </w:r>
      <w:r w:rsidRPr="00D640BD">
        <w:tab/>
      </w:r>
      <w:r w:rsidRPr="00D640BD">
        <w:rPr>
          <w:rStyle w:val="Aucun"/>
          <w:color w:val="000000"/>
        </w:rPr>
        <w:t>znovu odsuzuje vniknutí ázerbájdžánských vojenských jednotek na mezinárodně uznané území Arménie a pokračující okupaci jeho částí; znovu požaduje stažení ázerbájdžánských jednotek z celého svrchovaného území Arménie; odmítá iredentistická štvavá prohlášení ázerbájdžánského prezidenta a dalších ázerbájdžánských představitelů, zahrnující hrozby týkající se územní celistvosti a svrchovanosti Arménie, i prohlášení v souvislosti s požadavkem na vytvoření exteritoriálního koridoru, který by spojil Ázerbájdžán s jeho exklávou v </w:t>
      </w:r>
      <w:proofErr w:type="spellStart"/>
      <w:r w:rsidRPr="00D640BD">
        <w:rPr>
          <w:rStyle w:val="Aucun"/>
          <w:color w:val="000000"/>
        </w:rPr>
        <w:t>Nachičevanu</w:t>
      </w:r>
      <w:proofErr w:type="spellEnd"/>
      <w:r w:rsidRPr="00D640BD">
        <w:rPr>
          <w:rStyle w:val="Aucun"/>
          <w:color w:val="000000"/>
        </w:rPr>
        <w:t xml:space="preserve">, a vyjadřuje nad nimi vážné znepokojení; varuje Ázerbájdžán před jakýmkoli možným vojenským avanturismem vůči vlastní Arménii; </w:t>
      </w:r>
      <w:r w:rsidRPr="00D640BD">
        <w:t>zdůrazňuje, že ázerbájdžánské problémy s propojením s jeho exklávou v </w:t>
      </w:r>
      <w:proofErr w:type="spellStart"/>
      <w:r w:rsidRPr="00D640BD">
        <w:t>Nachičevanu</w:t>
      </w:r>
      <w:proofErr w:type="spellEnd"/>
      <w:r w:rsidRPr="00D640BD">
        <w:t xml:space="preserve"> je třeba vyřešit za plného respektování svrchovanosti a územní celistvosti Arménie;</w:t>
      </w:r>
    </w:p>
    <w:p w:rsidR="00F52EFD" w:rsidRPr="00D640BD" w:rsidRDefault="00F52EFD" w:rsidP="00F52EFD">
      <w:pPr>
        <w:pStyle w:val="NormalHanging12a"/>
      </w:pPr>
      <w:r w:rsidRPr="00D640BD">
        <w:t>16.</w:t>
      </w:r>
      <w:r w:rsidRPr="00D640BD">
        <w:tab/>
        <w:t>znovu opakuje, že Evropská unie jednoznačně podporuje svrchovanost, územní celistvost a nedotknutelnost arménských hranic; důrazně podporuje normalizaci vztahů mezi Arménií a Ázerbájdžánem, jež bude vycházet ze zásad vzájemného uznání územní celistvosti a nedotknutelnosti hranic na základě deklarace z Alma-Aty z roku 1991, z vymezení hranic na základě příslušných map generálního štábu SSSR, které byly poskytnuty oběma stranám, a z odblokování regionální komunikace na základě respektování svrchovanosti a jurisdikce obou zemí v duchu vzájemnosti a rovnosti;</w:t>
      </w:r>
    </w:p>
    <w:p w:rsidR="00F52EFD" w:rsidRPr="00D640BD" w:rsidRDefault="00F52EFD" w:rsidP="00F52EFD">
      <w:pPr>
        <w:pStyle w:val="NormalHanging12a"/>
      </w:pPr>
      <w:r w:rsidRPr="00D640BD">
        <w:t>17.</w:t>
      </w:r>
      <w:r w:rsidRPr="00D640BD">
        <w:tab/>
        <w:t>vyjadřuje podporu obnovení rozhovorů mezi Arménií a Ázerbájdžánem o všech nevyřešených otázkách s cílem uzavřít mírovou smlouvu a vyzývá obě strany, aby se i nadále plně zasazovaly o to, aby jejich vleklý spor dospěl prostřednictvím dialogu a jednání k trvalému mírovému řešení; domnívá se, že vzniklá dohoda musí být sjednána v dobré víře a musí se zakládat na uznání svrchovanosti, územní celistvosti a nepoužívání síly; žádá, aby EU nadále s větším odhodláním napomáhala dosažení komplexního udržitelného míru, z nějž budou mít prospěch všichni obyvatelé regionu; vyzývá Turecko a další ázerbájdžánské spojence, aby Baku nepodněcovali k bojechtivému chování a aby svůj vliv uplatňovali ve prospěch rychlého uzavření mírových jednání;</w:t>
      </w:r>
      <w:r w:rsidR="009C5B93" w:rsidRPr="00D640BD">
        <w:t xml:space="preserve"> naléhavě vyzývá Ázerbájdžán, aby zavřel tzv. Park vojenských trofejí v </w:t>
      </w:r>
      <w:proofErr w:type="gramStart"/>
      <w:r w:rsidR="009C5B93" w:rsidRPr="00D640BD">
        <w:t>Baku</w:t>
      </w:r>
      <w:proofErr w:type="gramEnd"/>
      <w:r w:rsidR="009C5B93" w:rsidRPr="00D640BD">
        <w:t>, který byl slavnostně otevřen dne 12. dubna 2021, neboť podkopává úsilí o budování vzájemné důvěry mezi Arménií a Ázerbájdžánem;</w:t>
      </w:r>
    </w:p>
    <w:p w:rsidR="00F52EFD" w:rsidRPr="00D640BD" w:rsidRDefault="00F52EFD" w:rsidP="00F52EFD">
      <w:pPr>
        <w:pStyle w:val="NormalHanging12a"/>
      </w:pPr>
      <w:r w:rsidRPr="00D640BD">
        <w:t>18.</w:t>
      </w:r>
      <w:r w:rsidRPr="00D640BD">
        <w:tab/>
      </w:r>
      <w:r w:rsidRPr="00D640BD">
        <w:rPr>
          <w:rStyle w:val="Hyperlink0"/>
          <w:color w:val="000000"/>
          <w:lang w:val="cs-CZ"/>
        </w:rPr>
        <w:t xml:space="preserve">rozhodně nesouhlasí s tónem některých nedávných prohlášení vedoucích představitelů Komise a Evropské rady, když poblahopřáli prezidentu </w:t>
      </w:r>
      <w:proofErr w:type="spellStart"/>
      <w:r w:rsidRPr="00D640BD">
        <w:rPr>
          <w:rStyle w:val="Hyperlink0"/>
          <w:color w:val="000000"/>
          <w:lang w:val="cs-CZ"/>
        </w:rPr>
        <w:t>Alijevovi</w:t>
      </w:r>
      <w:proofErr w:type="spellEnd"/>
      <w:r w:rsidRPr="00D640BD">
        <w:rPr>
          <w:rStyle w:val="Hyperlink0"/>
          <w:color w:val="000000"/>
          <w:lang w:val="cs-CZ"/>
        </w:rPr>
        <w:t xml:space="preserve"> ke znovuzvolení, aniž by zmínili neexistenci demokracie v Ázerbájdžánu a klamně Ázerbájdžán označili za spolehlivého partnera; potvrzuje, že taková prohlášení neodrážejí postoj Evropské unie a s ohledem na etnické čistky, jež Ázerbájdžán provedl v Náhorním Karabachu, nikdy neměla být učiněna; </w:t>
      </w:r>
      <w:r w:rsidRPr="00D640BD">
        <w:t>naléhavě vyzývá místopředsedu Komise, vysokého představitele Unie pro zahraniční věci a bezpečnostní politiku a Evropskou službu pro vnější činnost, aby podmínečně pokračovali v jednáních o obnovené dohodě o partnerství, pokud Ázerbájdžán prokáže, že je skutečně připraven respektovat práva a bezpečnostní obavy karabašských Arménů, a pokud přispěje k podstatnému pokroku směrem ke komplexní a udržitelné mírové dohodě s Arménií;</w:t>
      </w:r>
    </w:p>
    <w:p w:rsidR="00F52EFD" w:rsidRPr="00D640BD" w:rsidRDefault="00F52EFD" w:rsidP="00F52EFD">
      <w:pPr>
        <w:pStyle w:val="NormalHanging12a"/>
        <w:rPr>
          <w:rStyle w:val="Hyperlink0"/>
          <w:color w:val="000000"/>
          <w:lang w:val="cs-CZ"/>
        </w:rPr>
      </w:pPr>
      <w:r w:rsidRPr="00D640BD">
        <w:rPr>
          <w:rStyle w:val="Aucun"/>
          <w:color w:val="000000"/>
        </w:rPr>
        <w:t>19.</w:t>
      </w:r>
      <w:r w:rsidRPr="00D640BD">
        <w:tab/>
      </w:r>
      <w:r w:rsidRPr="00D640BD">
        <w:rPr>
          <w:rStyle w:val="Aucun"/>
          <w:color w:val="000000"/>
        </w:rPr>
        <w:t xml:space="preserve">vyjadřuje vážné znepokojení nad tím, že v rozporu s příkazem Mezinárodního soudního </w:t>
      </w:r>
      <w:r w:rsidRPr="00D640BD">
        <w:rPr>
          <w:rStyle w:val="Aucun"/>
          <w:color w:val="000000"/>
        </w:rPr>
        <w:lastRenderedPageBreak/>
        <w:t xml:space="preserve">dvora ze dne 7. prosince 2021 nebyla zajištěna ochrana kulturního, náboženského a historického dědictví arménského obyvatelstva Náhorního Karabachu; odsuzuje veškeré případy ničení, vandalismu a znesvěcení všech míst, která připomínají staletou arménskou přítomnost v Náhorním Karabachu; vyzývá ázerbájdžánské orgány, aby bohaté a rozmanité dědictví tohoto regionu zachovávaly, chránily a podporovaly; </w:t>
      </w:r>
      <w:r w:rsidRPr="00D640BD">
        <w:rPr>
          <w:rStyle w:val="Hyperlink0"/>
          <w:color w:val="000000"/>
          <w:lang w:val="cs-CZ"/>
        </w:rPr>
        <w:t>naléhavě vyzývá UNESCO, aby přijalo okamžitá opatření k zachování a ochraně arménského kulturního dědictví, které je v Náhorním Karabachu ohroženo; vyzývá k posílení spolupráce mezi Arménií a EU, pokud jde o sledování systematického ničení arménského kulturního dědictví (kostelů, klášterů, hřbitovů, památek, paláců apod.) Ázerbájdžánem, zejména zapojením Satelitního střediska EU;</w:t>
      </w:r>
    </w:p>
    <w:p w:rsidR="00F52EFD" w:rsidRPr="00DE3D8F" w:rsidRDefault="00F52EFD" w:rsidP="00F52EFD">
      <w:pPr>
        <w:pStyle w:val="NormalHanging12a"/>
      </w:pPr>
      <w:r w:rsidRPr="00D640BD">
        <w:t>20.</w:t>
      </w:r>
      <w:r w:rsidRPr="00D640BD">
        <w:rPr>
          <w:rStyle w:val="Hyperlink0"/>
          <w:color w:val="000000"/>
          <w:lang w:val="cs-CZ"/>
        </w:rPr>
        <w:tab/>
      </w:r>
      <w:r w:rsidRPr="00D640BD">
        <w:rPr>
          <w:rStyle w:val="Aucun"/>
          <w:color w:val="000000"/>
        </w:rPr>
        <w:t>pověřuje svou předsedkyni, aby předala toto usnesení Radě, Komisi, místopředsedovi Komise, vysokému představiteli Unie pro zahraniční věci a bezpečnostní politiku, prezidentovi, vládě a parlamentu Arménské republiky a prezidentovi, vládě a parlamentu Ázerbájdžánské republiky, Organizaci pro bezpečnost a spolupráci v Evropě, Organizaci spojených národů a Radě Evropy.</w:t>
      </w:r>
    </w:p>
    <w:p w:rsidR="00F52EFD" w:rsidRPr="00DE3D8F" w:rsidRDefault="00F52EFD" w:rsidP="00F52EFD"/>
    <w:sectPr w:rsidR="00F52EFD" w:rsidRPr="00DE3D8F" w:rsidSect="00DE3D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647" w:rsidRPr="00DE3D8F" w:rsidRDefault="00497647">
      <w:r w:rsidRPr="00DE3D8F">
        <w:separator/>
      </w:r>
    </w:p>
  </w:endnote>
  <w:endnote w:type="continuationSeparator" w:id="0">
    <w:p w:rsidR="00497647" w:rsidRPr="00DE3D8F" w:rsidRDefault="00497647">
      <w:r w:rsidRPr="00DE3D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3D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3D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3D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647" w:rsidRPr="00DE3D8F" w:rsidRDefault="00497647">
      <w:r w:rsidRPr="00DE3D8F">
        <w:separator/>
      </w:r>
    </w:p>
  </w:footnote>
  <w:footnote w:type="continuationSeparator" w:id="0">
    <w:p w:rsidR="00497647" w:rsidRPr="00DE3D8F" w:rsidRDefault="00497647">
      <w:r w:rsidRPr="00DE3D8F">
        <w:continuationSeparator/>
      </w:r>
    </w:p>
  </w:footnote>
  <w:footnote w:id="1">
    <w:p w:rsidR="00F52EFD" w:rsidRPr="00DE3D8F" w:rsidRDefault="00F52EFD" w:rsidP="00DE3D8F">
      <w:pPr>
        <w:pStyle w:val="FootnoteText"/>
        <w:ind w:left="567" w:hanging="567"/>
        <w:rPr>
          <w:sz w:val="24"/>
          <w:lang w:val="cs-CZ"/>
        </w:rPr>
      </w:pPr>
      <w:r w:rsidRPr="00DE3D8F">
        <w:rPr>
          <w:rStyle w:val="FootnoteReference"/>
          <w:sz w:val="24"/>
          <w:lang w:val="cs-CZ"/>
        </w:rPr>
        <w:footnoteRef/>
      </w:r>
      <w:r w:rsidR="00DE3D8F" w:rsidRPr="00DE3D8F">
        <w:rPr>
          <w:sz w:val="24"/>
          <w:lang w:val="cs-CZ"/>
        </w:rPr>
        <w:t xml:space="preserve"> </w:t>
      </w:r>
      <w:r w:rsidR="00DE3D8F" w:rsidRPr="00DE3D8F">
        <w:rPr>
          <w:sz w:val="24"/>
          <w:lang w:val="cs-CZ"/>
        </w:rPr>
        <w:tab/>
      </w:r>
      <w:proofErr w:type="spellStart"/>
      <w:r w:rsidRPr="00DE3D8F">
        <w:rPr>
          <w:sz w:val="24"/>
          <w:lang w:val="cs-CZ"/>
        </w:rPr>
        <w:t>Úř</w:t>
      </w:r>
      <w:proofErr w:type="spellEnd"/>
      <w:r w:rsidRPr="00DE3D8F">
        <w:rPr>
          <w:sz w:val="24"/>
          <w:lang w:val="cs-CZ"/>
        </w:rPr>
        <w:t xml:space="preserve">. </w:t>
      </w:r>
      <w:proofErr w:type="spellStart"/>
      <w:proofErr w:type="gramStart"/>
      <w:r w:rsidRPr="00DE3D8F">
        <w:rPr>
          <w:sz w:val="24"/>
          <w:lang w:val="cs-CZ"/>
        </w:rPr>
        <w:t>věst</w:t>
      </w:r>
      <w:proofErr w:type="spellEnd"/>
      <w:proofErr w:type="gramEnd"/>
      <w:r w:rsidRPr="00DE3D8F">
        <w:rPr>
          <w:sz w:val="24"/>
          <w:lang w:val="cs-CZ"/>
        </w:rPr>
        <w:t xml:space="preserve">. </w:t>
      </w:r>
      <w:r w:rsidR="007974F6">
        <w:rPr>
          <w:sz w:val="24"/>
          <w:lang w:val="cs-CZ"/>
        </w:rPr>
        <w:t xml:space="preserve">L </w:t>
      </w:r>
      <w:r w:rsidRPr="00DE3D8F">
        <w:rPr>
          <w:sz w:val="24"/>
          <w:lang w:val="cs-CZ"/>
        </w:rPr>
        <w:t xml:space="preserve">23, </w:t>
      </w:r>
      <w:proofErr w:type="gramStart"/>
      <w:r w:rsidRPr="00DE3D8F">
        <w:rPr>
          <w:sz w:val="24"/>
          <w:lang w:val="cs-CZ"/>
        </w:rPr>
        <w:t>26.1.2018</w:t>
      </w:r>
      <w:proofErr w:type="gramEnd"/>
      <w:r w:rsidRPr="00DE3D8F">
        <w:rPr>
          <w:sz w:val="24"/>
          <w:lang w:val="cs-CZ"/>
        </w:rPr>
        <w:t>, s. 4.</w:t>
      </w:r>
    </w:p>
  </w:footnote>
  <w:footnote w:id="2">
    <w:p w:rsidR="007974F6" w:rsidRPr="007974F6" w:rsidRDefault="007974F6" w:rsidP="007974F6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7974F6">
        <w:rPr>
          <w:lang w:val="cs-CZ"/>
        </w:rPr>
        <w:t xml:space="preserve"> </w:t>
      </w:r>
      <w:r>
        <w:rPr>
          <w:lang w:val="cs-CZ"/>
        </w:rPr>
        <w:tab/>
      </w:r>
      <w:r w:rsidRPr="007974F6">
        <w:rPr>
          <w:sz w:val="24"/>
          <w:szCs w:val="24"/>
          <w:lang w:val="cs-CZ"/>
        </w:rPr>
        <w:t>Příkaz Mezinárodního soudního dvora ze dne 7. prosince 2021 o žádosti o zavedení prozatímních opatření za účelem uplatňování Mezinárodní úmluvy o odstranění všech forem rasové diskriminace (Arménie v. Ázerbájdžán).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3D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3D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3D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3/2024"/>
    <w:docVar w:name="dvlangue" w:val="CS"/>
    <w:docVar w:name="dvnumam" w:val="0"/>
    <w:docVar w:name="dvpe" w:val="760.475"/>
    <w:docVar w:name="dvrapporteur" w:val="Zpravodaj: "/>
    <w:docVar w:name="dvtitre" w:val="Usnesení Evropského parlamentu ze dne.... 2024 o užších vazbách mezi EU a Arménií a o nutnosti mírové dohody mezi Ázerbájdžánem a Arménií(2024/2580(RSP))"/>
  </w:docVars>
  <w:rsids>
    <w:rsidRoot w:val="00497647"/>
    <w:rsid w:val="00002272"/>
    <w:rsid w:val="00064002"/>
    <w:rsid w:val="000677B9"/>
    <w:rsid w:val="000831BA"/>
    <w:rsid w:val="000A42CC"/>
    <w:rsid w:val="000C6FF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64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4F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B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0BD"/>
    <w:rsid w:val="00D834A0"/>
    <w:rsid w:val="00D872DF"/>
    <w:rsid w:val="00D91E21"/>
    <w:rsid w:val="00DA7FCD"/>
    <w:rsid w:val="00DE3D8F"/>
    <w:rsid w:val="00E1760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EF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C1D29"/>
  <w15:chartTrackingRefBased/>
  <w15:docId w15:val="{96BDA7C3-A42E-4712-B658-F585DB4D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52EF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52EFD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52EFD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locked/>
    <w:rsid w:val="00F52EFD"/>
    <w:rPr>
      <w:sz w:val="24"/>
      <w:lang w:val="cs-CZ"/>
    </w:rPr>
  </w:style>
  <w:style w:type="character" w:customStyle="1" w:styleId="Aucun">
    <w:name w:val="Aucun"/>
    <w:rsid w:val="00F52EFD"/>
  </w:style>
  <w:style w:type="character" w:customStyle="1" w:styleId="Hyperlink0">
    <w:name w:val="Hyperlink.0"/>
    <w:basedOn w:val="Aucun"/>
    <w:rsid w:val="00F52EF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E450A-48E4-46D5-9DA3-2CAB49CEF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3334</Words>
  <Characters>19669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2024-03-13T18:44:00Z</dcterms:created>
  <dcterms:modified xsi:type="dcterms:W3CDTF">2024-03-13T18:44:00Z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B9-0163/2024</vt:lpwstr>
  </property>
  <property fmtid="{D5CDD505-2E9C-101B-9397-08002B2CF9AE}" pid="4" name="&lt;Type&gt;">
    <vt:lpwstr>RR</vt:lpwstr>
  </property>
</Properties>
</file>