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60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E604D" w:rsidRDefault="00426CDE" w:rsidP="0010095E">
            <w:pPr>
              <w:pStyle w:val="EPName"/>
            </w:pPr>
            <w:r w:rsidRPr="000E604D">
              <w:t>Parlament Europejski</w:t>
            </w:r>
          </w:p>
          <w:p w:rsidR="00751A4A" w:rsidRPr="000E604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604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E604D" w:rsidRDefault="00187494" w:rsidP="0010095E">
            <w:pPr>
              <w:pStyle w:val="EPLogo"/>
            </w:pPr>
            <w:r w:rsidRPr="000E604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604D" w:rsidRDefault="00D058B8" w:rsidP="004C5D52">
      <w:pPr>
        <w:pStyle w:val="LineTop"/>
      </w:pPr>
    </w:p>
    <w:p w:rsidR="00680577" w:rsidRPr="000E604D" w:rsidRDefault="00426CDE" w:rsidP="00680577">
      <w:pPr>
        <w:pStyle w:val="EPBodyTA1"/>
      </w:pPr>
      <w:r w:rsidRPr="000E604D">
        <w:t>TEKSTY PRZYJĘTE</w:t>
      </w:r>
    </w:p>
    <w:p w:rsidR="00D058B8" w:rsidRPr="000E604D" w:rsidRDefault="00D058B8" w:rsidP="00D058B8">
      <w:pPr>
        <w:pStyle w:val="LineBottom"/>
      </w:pPr>
    </w:p>
    <w:p w:rsidR="00426CDE" w:rsidRPr="000E604D" w:rsidRDefault="00426CDE" w:rsidP="00426CDE">
      <w:pPr>
        <w:pStyle w:val="ATHeading1"/>
      </w:pPr>
      <w:bookmarkStart w:id="0" w:name="TANumber"/>
      <w:r w:rsidRPr="000E604D">
        <w:t>P9_TA(2024)0</w:t>
      </w:r>
      <w:r w:rsidR="00574F6C">
        <w:t>158</w:t>
      </w:r>
      <w:bookmarkStart w:id="1" w:name="_GoBack"/>
      <w:bookmarkEnd w:id="0"/>
      <w:bookmarkEnd w:id="1"/>
    </w:p>
    <w:p w:rsidR="00426CDE" w:rsidRPr="000E604D" w:rsidRDefault="00472EFE" w:rsidP="00426CDE">
      <w:pPr>
        <w:pStyle w:val="ATHeading2"/>
      </w:pPr>
      <w:r>
        <w:t>Zacieśnienie</w:t>
      </w:r>
      <w:r w:rsidR="00426CDE" w:rsidRPr="00472EFE">
        <w:t xml:space="preserve"> stosunków między UE a Armenią oraz potrzeb</w:t>
      </w:r>
      <w:r>
        <w:t>a</w:t>
      </w:r>
      <w:r w:rsidR="00426CDE" w:rsidRPr="00472EFE">
        <w:t xml:space="preserve"> zawarcia porozumienia pokojowego między Azerbejdżanem a Armenią</w:t>
      </w:r>
    </w:p>
    <w:p w:rsidR="00426CDE" w:rsidRPr="000E604D" w:rsidRDefault="00426CDE" w:rsidP="00426CDE">
      <w:pPr>
        <w:rPr>
          <w:i/>
          <w:vanish/>
        </w:rPr>
      </w:pPr>
      <w:r w:rsidRPr="000E604D">
        <w:rPr>
          <w:i/>
        </w:rPr>
        <w:fldChar w:fldCharType="begin"/>
      </w:r>
      <w:r w:rsidRPr="000E604D">
        <w:rPr>
          <w:i/>
        </w:rPr>
        <w:instrText xml:space="preserve"> TC"(</w:instrText>
      </w:r>
      <w:bookmarkStart w:id="2" w:name="DocNumber"/>
      <w:r w:rsidRPr="000E604D">
        <w:rPr>
          <w:i/>
        </w:rPr>
        <w:instrText>B9-0163</w:instrText>
      </w:r>
      <w:r w:rsidR="001B6305">
        <w:rPr>
          <w:i/>
        </w:rPr>
        <w:instrText>, 0165, 0166, 0167 oraz</w:instrText>
      </w:r>
      <w:proofErr w:type="gramStart"/>
      <w:r w:rsidR="001B6305">
        <w:rPr>
          <w:i/>
        </w:rPr>
        <w:instrText xml:space="preserve"> 0168</w:instrText>
      </w:r>
      <w:r w:rsidRPr="000E604D">
        <w:rPr>
          <w:i/>
        </w:rPr>
        <w:instrText>/2024</w:instrText>
      </w:r>
      <w:bookmarkEnd w:id="2"/>
      <w:r w:rsidRPr="000E604D">
        <w:rPr>
          <w:i/>
        </w:rPr>
        <w:instrText>)"\l</w:instrText>
      </w:r>
      <w:proofErr w:type="gramEnd"/>
      <w:r w:rsidRPr="000E604D">
        <w:rPr>
          <w:i/>
        </w:rPr>
        <w:instrText xml:space="preserve">3 \n&gt; \* MERGEFORMAT </w:instrText>
      </w:r>
      <w:r w:rsidRPr="000E604D">
        <w:rPr>
          <w:i/>
        </w:rPr>
        <w:fldChar w:fldCharType="end"/>
      </w:r>
    </w:p>
    <w:p w:rsidR="00426CDE" w:rsidRPr="000E604D" w:rsidRDefault="00426CDE" w:rsidP="00426CDE">
      <w:pPr>
        <w:rPr>
          <w:vanish/>
        </w:rPr>
      </w:pPr>
      <w:bookmarkStart w:id="3" w:name="PE"/>
      <w:r w:rsidRPr="000E604D">
        <w:rPr>
          <w:vanish/>
        </w:rPr>
        <w:t>PE760.475</w:t>
      </w:r>
      <w:bookmarkEnd w:id="3"/>
    </w:p>
    <w:p w:rsidR="00426CDE" w:rsidRPr="000E604D" w:rsidRDefault="00426CDE" w:rsidP="00426CDE">
      <w:pPr>
        <w:pStyle w:val="ATHeading3"/>
      </w:pPr>
      <w:bookmarkStart w:id="4" w:name="Sujet"/>
      <w:r w:rsidRPr="000E604D">
        <w:t xml:space="preserve">Rezolucja Parlamentu Europejskiego z dnia </w:t>
      </w:r>
      <w:r w:rsidR="00472EFE">
        <w:t>13 marca</w:t>
      </w:r>
      <w:r w:rsidRPr="000E604D">
        <w:t xml:space="preserve"> 2024 r. w sprawie zacieśnienia stosunków między UE a Armenią oraz potrzeby zawarcia porozumienia pokojowego między Azerbejdżanem a Armenią</w:t>
      </w:r>
      <w:bookmarkEnd w:id="4"/>
      <w:r w:rsidRPr="000E604D">
        <w:t xml:space="preserve"> </w:t>
      </w:r>
      <w:bookmarkStart w:id="5" w:name="References"/>
      <w:r w:rsidRPr="000E604D">
        <w:t>(2024/2580(RSP))</w:t>
      </w:r>
      <w:bookmarkEnd w:id="5"/>
    </w:p>
    <w:p w:rsidR="00426CDE" w:rsidRPr="000E604D" w:rsidRDefault="00426CDE" w:rsidP="00426CDE"/>
    <w:p w:rsidR="00942939" w:rsidRPr="000E604D" w:rsidRDefault="00942939" w:rsidP="00942939">
      <w:pPr>
        <w:pStyle w:val="EPComma"/>
      </w:pPr>
      <w:bookmarkStart w:id="6" w:name="TextBodyBegin"/>
      <w:bookmarkEnd w:id="6"/>
      <w:r w:rsidRPr="000E604D">
        <w:rPr>
          <w:i/>
        </w:rPr>
        <w:t>Parlament Europejski</w:t>
      </w:r>
      <w:r w:rsidRPr="000E604D">
        <w:t>,</w:t>
      </w:r>
    </w:p>
    <w:p w:rsidR="00942939" w:rsidRPr="000E604D" w:rsidRDefault="00942939" w:rsidP="00942939">
      <w:pPr>
        <w:pStyle w:val="NormalHanging12a"/>
      </w:pPr>
      <w:r w:rsidRPr="000E604D">
        <w:t>–</w:t>
      </w:r>
      <w:r w:rsidRPr="000E604D">
        <w:tab/>
        <w:t>uwzględniając swoje wcześniejsze rezolucje w sprawie Armenii, Azerbejdżanu i sytuacji w Górskim Karabachu,</w:t>
      </w:r>
    </w:p>
    <w:p w:rsidR="00942939" w:rsidRPr="000E604D" w:rsidRDefault="00942939" w:rsidP="00942939">
      <w:pPr>
        <w:pStyle w:val="NormalHanging12a"/>
      </w:pPr>
      <w:r w:rsidRPr="000E604D">
        <w:t>–</w:t>
      </w:r>
      <w:r w:rsidRPr="000E604D">
        <w:tab/>
        <w:t xml:space="preserve">uwzględniając Kartę Narodów Zjednoczonych, akt końcowy z Helsinek oraz deklarację z </w:t>
      </w:r>
      <w:proofErr w:type="spellStart"/>
      <w:r w:rsidRPr="000E604D">
        <w:t>Ałmatów</w:t>
      </w:r>
      <w:proofErr w:type="spellEnd"/>
      <w:r w:rsidRPr="000E604D">
        <w:t xml:space="preserve"> z 21 grudnia 1991 r.,</w:t>
      </w:r>
    </w:p>
    <w:p w:rsidR="00942939" w:rsidRPr="000E604D" w:rsidRDefault="00942939" w:rsidP="00942939">
      <w:pPr>
        <w:pStyle w:val="NormalHanging12a"/>
      </w:pPr>
      <w:r w:rsidRPr="000E604D">
        <w:t>–</w:t>
      </w:r>
      <w:r w:rsidRPr="000E604D">
        <w:tab/>
        <w:t>uwzględniając Kompleksową i wzmocnioną umowę o partnerstwie między Unią Europejską i Europejską Wspólnotą Energii Atomowej oraz ich państwami członkowskimi, z jednej strony, a Republiką Armenii, z drugiej strony</w:t>
      </w:r>
      <w:r w:rsidRPr="000E604D">
        <w:rPr>
          <w:rStyle w:val="FootnoteReference"/>
        </w:rPr>
        <w:footnoteReference w:id="1"/>
      </w:r>
      <w:r w:rsidRPr="000E604D">
        <w:t xml:space="preserve"> („kompleksowa i wzmocniona umowa o partnerstwie”), która w pełni weszła w życie 1 marca 2021 r.,</w:t>
      </w:r>
    </w:p>
    <w:p w:rsidR="00942939" w:rsidRPr="000E604D" w:rsidRDefault="00942939" w:rsidP="00942939">
      <w:pPr>
        <w:pStyle w:val="NormalHanging12a"/>
      </w:pPr>
      <w:r w:rsidRPr="000E604D">
        <w:t>–</w:t>
      </w:r>
      <w:r w:rsidRPr="000E604D">
        <w:tab/>
        <w:t xml:space="preserve">uwzględniając przemówienie premiera Armenii Nikola </w:t>
      </w:r>
      <w:proofErr w:type="spellStart"/>
      <w:r w:rsidRPr="000E604D">
        <w:t>Pasziniana</w:t>
      </w:r>
      <w:proofErr w:type="spellEnd"/>
      <w:r w:rsidRPr="000E604D">
        <w:t xml:space="preserve"> na posiedzeniu plenarnym Parlamentu Europejskiego 17 października 2023 r.,</w:t>
      </w:r>
    </w:p>
    <w:p w:rsidR="00942939" w:rsidRPr="000E604D" w:rsidRDefault="00942939" w:rsidP="00942939">
      <w:pPr>
        <w:pStyle w:val="NormalHanging12a"/>
      </w:pPr>
      <w:r w:rsidRPr="000E604D">
        <w:t>–</w:t>
      </w:r>
      <w:r w:rsidRPr="000E604D">
        <w:tab/>
        <w:t>uwzględniając wnioski z drugiego dialogu wysokiego szczebla UE–Armenia na temat polityki i bezpieczeństwa z 15 listopada 2023 r.,</w:t>
      </w:r>
    </w:p>
    <w:p w:rsidR="00942939" w:rsidRPr="000E604D" w:rsidRDefault="00942939" w:rsidP="00942939">
      <w:pPr>
        <w:pStyle w:val="NormalHanging12a"/>
      </w:pPr>
      <w:r w:rsidRPr="000E604D">
        <w:t>–</w:t>
      </w:r>
      <w:r w:rsidRPr="000E604D">
        <w:tab/>
        <w:t>uwzględniając fakt, że 1 lutego 2024 r. Armenia stała się stroną Rzymskiego Statutu Międzynarodowego Trybunału Karnego (MTK),</w:t>
      </w:r>
    </w:p>
    <w:p w:rsidR="00942939" w:rsidRPr="000E604D" w:rsidRDefault="00942939" w:rsidP="00942939">
      <w:pPr>
        <w:pStyle w:val="NormalHanging12a"/>
      </w:pPr>
      <w:r w:rsidRPr="000E604D">
        <w:t>–</w:t>
      </w:r>
      <w:r w:rsidRPr="000E604D">
        <w:tab/>
        <w:t>uwzględniając sprawozdanie z realizacji partnerstwa z Armenią z 9 lutego 2024 r.,</w:t>
      </w:r>
    </w:p>
    <w:p w:rsidR="00942939" w:rsidRPr="000E604D" w:rsidRDefault="00942939" w:rsidP="00942939">
      <w:pPr>
        <w:pStyle w:val="NormalHanging12a"/>
      </w:pPr>
      <w:r w:rsidRPr="000E604D">
        <w:t>–</w:t>
      </w:r>
      <w:r w:rsidRPr="000E604D">
        <w:tab/>
        <w:t>uwzględniając wyniki piątego posiedzenia Rady Partnerstwa UE–Armenia, które odbyło się 13 lutego 2024 r.,</w:t>
      </w:r>
    </w:p>
    <w:p w:rsidR="00942939" w:rsidRPr="000E604D" w:rsidRDefault="00942939" w:rsidP="00942939">
      <w:pPr>
        <w:pStyle w:val="NormalHanging12a"/>
      </w:pPr>
      <w:r w:rsidRPr="000E604D">
        <w:lastRenderedPageBreak/>
        <w:t>–</w:t>
      </w:r>
      <w:r w:rsidRPr="000E604D">
        <w:tab/>
        <w:t>uwzględniając art. 132 ust. 2 i 4 Regulaminu,</w:t>
      </w:r>
    </w:p>
    <w:p w:rsidR="00942939" w:rsidRPr="000E604D" w:rsidRDefault="00942939" w:rsidP="00942939">
      <w:pPr>
        <w:pStyle w:val="NormalHanging12a"/>
      </w:pPr>
      <w:r w:rsidRPr="000E604D">
        <w:t>A.</w:t>
      </w:r>
      <w:r w:rsidRPr="000E604D">
        <w:tab/>
      </w:r>
      <w:proofErr w:type="gramStart"/>
      <w:r w:rsidRPr="000E604D">
        <w:t>mając</w:t>
      </w:r>
      <w:proofErr w:type="gramEnd"/>
      <w:r w:rsidRPr="000E604D">
        <w:t xml:space="preserve"> na uwadze, że stosunki UE–Armenia opierają się na wspólnych wartościach, takich jak demokracja, praworządność, prawa człowieka i podstawowe wolności, współpraca regionalna i aktywne zaangażowanie w ramach Partnerstwa Wschodniego, aby przyczynić się do współpracy regionalnej i stabilności;</w:t>
      </w:r>
    </w:p>
    <w:p w:rsidR="00942939" w:rsidRPr="000E604D" w:rsidRDefault="00942939" w:rsidP="00942939">
      <w:pPr>
        <w:pStyle w:val="NormalHanging12a"/>
      </w:pPr>
      <w:r w:rsidRPr="000E604D">
        <w:t>B.</w:t>
      </w:r>
      <w:r w:rsidRPr="000E604D">
        <w:tab/>
      </w:r>
      <w:r w:rsidRPr="000E604D">
        <w:rPr>
          <w:rStyle w:val="Aucun"/>
          <w:color w:val="000000"/>
        </w:rPr>
        <w:t>mając na uwadze, że Rada Europejska zleciła wiceprzewodniczącemu Komisji / wysokiemu przedstawicielowi Unii do spraw zagranicznych i polityki bezpieczeństwa oraz Komisji zbadanie sposobów wzmocnienia wszystkich aspektów stosunków między UE a Armenią;</w:t>
      </w:r>
    </w:p>
    <w:p w:rsidR="00942939" w:rsidRPr="000E604D" w:rsidRDefault="00942939" w:rsidP="00942939">
      <w:pPr>
        <w:pStyle w:val="NormalHanging12a"/>
      </w:pPr>
      <w:r w:rsidRPr="000E604D">
        <w:t>C.</w:t>
      </w:r>
      <w:r w:rsidRPr="000E604D">
        <w:tab/>
      </w:r>
      <w:proofErr w:type="gramStart"/>
      <w:r w:rsidRPr="000E604D">
        <w:t>mając</w:t>
      </w:r>
      <w:proofErr w:type="gramEnd"/>
      <w:r w:rsidRPr="000E604D">
        <w:t xml:space="preserve"> na uwadze, że 17 października 2023 r. w swoim wystąpieniu w Parlamencie Europejskim premier Armenii Nikol </w:t>
      </w:r>
      <w:proofErr w:type="spellStart"/>
      <w:r w:rsidRPr="000E604D">
        <w:t>Paszinian</w:t>
      </w:r>
      <w:proofErr w:type="spellEnd"/>
      <w:r w:rsidRPr="000E604D">
        <w:t xml:space="preserve"> wezwał do wspólnego zaangażowania na rzecz dalszego zacieśniania stosunków UE–Armenia i podkreślił, że Republika Armenii jest gotowa zbliżyć się do Unii Europejskiej w takim stopniu, w jakim Unia Europejska uzna to za możliwe;</w:t>
      </w:r>
    </w:p>
    <w:p w:rsidR="00942939" w:rsidRPr="000E604D" w:rsidRDefault="00942939" w:rsidP="00942939">
      <w:pPr>
        <w:pStyle w:val="NormalHanging12a"/>
      </w:pPr>
      <w:r w:rsidRPr="000E604D">
        <w:t>D.</w:t>
      </w:r>
      <w:r w:rsidRPr="000E604D">
        <w:tab/>
      </w:r>
      <w:proofErr w:type="gramStart"/>
      <w:r w:rsidRPr="000E604D">
        <w:t>mając</w:t>
      </w:r>
      <w:proofErr w:type="gramEnd"/>
      <w:r w:rsidRPr="000E604D">
        <w:t xml:space="preserve"> na uwadze, że 9 marca 2024 r. minister spraw zagranicznych Armenii Ararat </w:t>
      </w:r>
      <w:proofErr w:type="spellStart"/>
      <w:r w:rsidRPr="000E604D">
        <w:t>Mirzojan</w:t>
      </w:r>
      <w:proofErr w:type="spellEnd"/>
      <w:r w:rsidRPr="000E604D">
        <w:t xml:space="preserve"> publicznie rozważał zgłoszenie kandydatury Armenii do przystąpienia do Unii Europejskiej;</w:t>
      </w:r>
    </w:p>
    <w:p w:rsidR="00942939" w:rsidRPr="000E604D" w:rsidRDefault="00942939" w:rsidP="00942939">
      <w:pPr>
        <w:pStyle w:val="NormalHanging12a"/>
      </w:pPr>
      <w:r w:rsidRPr="000E604D">
        <w:t>E.</w:t>
      </w:r>
      <w:r w:rsidRPr="000E604D">
        <w:tab/>
      </w:r>
      <w:proofErr w:type="gramStart"/>
      <w:r w:rsidRPr="000E604D">
        <w:t>mając</w:t>
      </w:r>
      <w:proofErr w:type="gramEnd"/>
      <w:r w:rsidRPr="000E604D">
        <w:t xml:space="preserve"> na uwadze, że w ostatnich latach w Armenii zaszły istotne zmiany polityczne, a rząd, pomimo znacznych wyzwań, złożył obietnicę stworzenia funkcjonujących instytucji demokratycznych oraz wykorzystania kompleksowej i wzmocnionej umowy o partnerstwie między UE a Armenią jako planu reform mających na celu modernizację kraju;</w:t>
      </w:r>
      <w:r w:rsidRPr="000E604D">
        <w:rPr>
          <w:rStyle w:val="Aucun"/>
          <w:color w:val="000000"/>
        </w:rPr>
        <w:t xml:space="preserve"> </w:t>
      </w:r>
      <w:r w:rsidRPr="000E604D">
        <w:t xml:space="preserve">mając na uwadze, że według wskaźnika demokracji z 2023 r. opracowanego przez tygodnik </w:t>
      </w:r>
      <w:r w:rsidRPr="000E604D">
        <w:rPr>
          <w:i/>
        </w:rPr>
        <w:t xml:space="preserve">The </w:t>
      </w:r>
      <w:proofErr w:type="spellStart"/>
      <w:r w:rsidRPr="000E604D">
        <w:rPr>
          <w:i/>
        </w:rPr>
        <w:t>Economist</w:t>
      </w:r>
      <w:proofErr w:type="spellEnd"/>
      <w:r w:rsidRPr="000E604D">
        <w:t xml:space="preserve"> Armenia jest wiodącą demokracją w regionie;</w:t>
      </w:r>
    </w:p>
    <w:p w:rsidR="00942939" w:rsidRPr="000E604D" w:rsidRDefault="00942939" w:rsidP="00942939">
      <w:pPr>
        <w:pStyle w:val="NormalHanging12a"/>
        <w:rPr>
          <w:rStyle w:val="Hyperlink0"/>
          <w:color w:val="000000"/>
        </w:rPr>
      </w:pPr>
      <w:r w:rsidRPr="000E604D">
        <w:t>F.</w:t>
      </w:r>
      <w:r w:rsidRPr="000E604D">
        <w:tab/>
      </w:r>
      <w:proofErr w:type="gramStart"/>
      <w:r w:rsidRPr="000E604D">
        <w:t>mając</w:t>
      </w:r>
      <w:proofErr w:type="gramEnd"/>
      <w:r w:rsidRPr="000E604D">
        <w:t xml:space="preserve"> na uwadze, że poprzez zamrożenie swojego członkostwa w Organizacji Układu o Bezpieczeństwie Zbiorowym Armenia stara się zmniejszyć swoją zależność w zakresie bezpieczeństwa od Federacji Rosyjskiej i włączyć nowe podmioty do swojej struktury bezpieczeństwa, np. przez zwiększoną współpracę wojskową z Francją, Grecją i innymi państwami członkowskimi UE; mając na uwadze, że tysiące rosyjskich żołnierzy nadal stacjonują na terytorium Armenii; mając na uwadze, że rzekoma gotowość Rosji do zagwarantowania bezpieczeństwa Armenii okazała się obietnicą bez pokrycia; mając na uwadze, że Armenia nadal jest członkiem Euroazjatyckiej Unii Gospodarczej; mając na uwadze, że Armenia stała się stroną Rzymskiego statutu Międzynarodowego Trybunału Karnego;</w:t>
      </w:r>
    </w:p>
    <w:p w:rsidR="00942939" w:rsidRPr="000E604D" w:rsidRDefault="00942939" w:rsidP="00942939">
      <w:pPr>
        <w:pStyle w:val="NormalHanging12a"/>
      </w:pPr>
      <w:r w:rsidRPr="000E604D">
        <w:t>G.</w:t>
      </w:r>
      <w:r w:rsidRPr="000E604D">
        <w:rPr>
          <w:rStyle w:val="Hyperlink0"/>
          <w:color w:val="000000"/>
        </w:rPr>
        <w:tab/>
      </w:r>
      <w:r w:rsidRPr="000E604D">
        <w:t>mając na uwadze, że Federacja Rosyjska próbuje podważać wiarygodność demokratyczną Armenii oraz szerzy chaos i destabilizację poprzez ciągłe próby ingerencji, w tym kampanie dezinformacyjne;</w:t>
      </w:r>
    </w:p>
    <w:p w:rsidR="00942939" w:rsidRPr="000E604D" w:rsidRDefault="00942939" w:rsidP="00942939">
      <w:pPr>
        <w:pStyle w:val="NormalHanging12a"/>
      </w:pPr>
      <w:r w:rsidRPr="000E604D">
        <w:t>H.</w:t>
      </w:r>
      <w:r w:rsidRPr="000E604D">
        <w:tab/>
      </w:r>
      <w:proofErr w:type="gramStart"/>
      <w:r w:rsidRPr="000E604D">
        <w:t>mając</w:t>
      </w:r>
      <w:proofErr w:type="gramEnd"/>
      <w:r w:rsidRPr="000E604D">
        <w:t xml:space="preserve"> na uwadze, że gospodarka Armenii wciąż jest w dużej mierze zależna od Rosji, która odpowiada za około 35 % handlu zagranicznego Armenii, a ta zależność jest szczególnie widoczna w strategicznym sektorze energetycznym; mając na uwadze, że premier Nikol </w:t>
      </w:r>
      <w:proofErr w:type="spellStart"/>
      <w:r w:rsidRPr="000E604D">
        <w:t>Paszinian</w:t>
      </w:r>
      <w:proofErr w:type="spellEnd"/>
      <w:r w:rsidRPr="000E604D">
        <w:t xml:space="preserve"> wezwał do zwiększenia pomocy w ramach planu gospodarczo–inwestycyjnego UE; mając na uwadze, że dotychczas w ramach planu gospodarczo–inwestycyjnego uruchomiono około 500 mln EUR na inwestycje międzysektorowe;</w:t>
      </w:r>
      <w:r w:rsidRPr="000E604D">
        <w:rPr>
          <w:rStyle w:val="Aucun"/>
          <w:color w:val="000000"/>
        </w:rPr>
        <w:t xml:space="preserve"> mając na uwadze, że UE pozostaje kluczowym partnerem w zakresie reform i </w:t>
      </w:r>
      <w:r w:rsidRPr="000E604D">
        <w:rPr>
          <w:rStyle w:val="Aucun"/>
          <w:color w:val="000000"/>
        </w:rPr>
        <w:lastRenderedPageBreak/>
        <w:t xml:space="preserve">największym darczyńcą pomocy dla Armenii; </w:t>
      </w:r>
      <w:r w:rsidRPr="000E604D">
        <w:t xml:space="preserve">mając na uwadze, że 5 października 2023 r. Komisja zapowiedziała kolejne 5,25 mln EUR na pomoc w sytuacjach nadzwyczajnych, zwiększenie finansowania </w:t>
      </w:r>
      <w:proofErr w:type="gramStart"/>
      <w:r w:rsidRPr="000E604D">
        <w:t>programu</w:t>
      </w:r>
      <w:proofErr w:type="gramEnd"/>
      <w:r w:rsidRPr="000E604D">
        <w:t xml:space="preserve"> EU4Peace, dodatkowe roczne programy przeznaczone na wsparcie budżetowe i pomoc techniczną w celu rozwiązania problemów takich jak bezpieczeństwo lotnicze i bezpieczeństwo jądrowe;</w:t>
      </w:r>
    </w:p>
    <w:p w:rsidR="00942939" w:rsidRPr="000E604D" w:rsidRDefault="00942939" w:rsidP="00942939">
      <w:pPr>
        <w:pStyle w:val="NormalHanging12a"/>
      </w:pPr>
      <w:r w:rsidRPr="000E604D">
        <w:t>I.</w:t>
      </w:r>
      <w:r w:rsidRPr="000E604D">
        <w:tab/>
      </w:r>
      <w:proofErr w:type="gramStart"/>
      <w:r w:rsidRPr="000E604D">
        <w:t>mając</w:t>
      </w:r>
      <w:proofErr w:type="gramEnd"/>
      <w:r w:rsidRPr="000E604D">
        <w:t xml:space="preserve"> na uwadze, że nowy program partnerstwa UE–Armenia, uzgodniony na piątym posiedzeniu Rady Partnerstwa UE–Armenia, będzie priorytetowo traktować – w oparciu o wspólne wartości – wzmocnienie odporności i dywersyfikację gospodarki Armenii, zacieśnienie współpracy w zakresie bezpieczeństwa i zwiększenie inwestycji jako klucz do współpracy gospodarczej;</w:t>
      </w:r>
    </w:p>
    <w:p w:rsidR="00942939" w:rsidRPr="000E604D" w:rsidRDefault="00942939" w:rsidP="00942939">
      <w:pPr>
        <w:pStyle w:val="NormalHanging12a"/>
        <w:rPr>
          <w:rStyle w:val="Aucun"/>
          <w:color w:val="000000"/>
          <w:szCs w:val="24"/>
        </w:rPr>
      </w:pPr>
      <w:r w:rsidRPr="000E604D">
        <w:rPr>
          <w:rStyle w:val="Aucun"/>
          <w:color w:val="000000"/>
        </w:rPr>
        <w:t>J.</w:t>
      </w:r>
      <w:r w:rsidRPr="000E604D">
        <w:tab/>
      </w:r>
      <w:r w:rsidRPr="000E604D">
        <w:rPr>
          <w:rStyle w:val="Aucun"/>
          <w:color w:val="000000"/>
        </w:rPr>
        <w:t>mając na uwadze, że w opublikowanym niedawno sprawozdaniu z wdrażania partnerstwa przedstawiono postępy poczynione przez Armenię we wdrażaniu kompleksowej i wzmocnionej umowy o partnerstwie, w tym w zakresie reformy wymiaru sprawiedliwości, walki z korupcją, utworzenia Ministerstwa Spraw Wewnętrznych i reformy służby policji w Armenii, przy wsparciu UE;</w:t>
      </w:r>
    </w:p>
    <w:p w:rsidR="00942939" w:rsidRPr="000E604D" w:rsidRDefault="00942939" w:rsidP="00942939">
      <w:pPr>
        <w:pStyle w:val="NormalHanging12a"/>
      </w:pPr>
      <w:r w:rsidRPr="000E604D">
        <w:t>K.</w:t>
      </w:r>
      <w:r w:rsidRPr="000E604D">
        <w:rPr>
          <w:rStyle w:val="Aucun"/>
          <w:color w:val="000000"/>
        </w:rPr>
        <w:tab/>
      </w:r>
      <w:r w:rsidRPr="000E604D">
        <w:t>mając na uwadze, że dzięki łańcuchom dostaw przebiegającym przez państwa trzecie, w tym Armenię, Rosja ma nadal dostęp do unijnych towarów objętych środkami ograniczającymi; mając na uwadze, że po nałożeniu na Rosję sankcji UE eksport z Armenii do Rosji wzrósł trzykrotnie w 2022 r. i podwoił się między styczniem a sierpniem 2023 r.; mając na uwadze, że specjalny wysłannik UE ds. sankcji David O’Sullivan nie wyraził żadnych obaw dotyczących współpracy władz Armenii z UE w zakresie zapobiegania obchodzeniu sankcji i pozytywnie ocenił ogólne wyniki współpracy z Armenią;</w:t>
      </w:r>
    </w:p>
    <w:p w:rsidR="00942939" w:rsidRPr="000E604D" w:rsidRDefault="00942939" w:rsidP="00942939">
      <w:pPr>
        <w:pStyle w:val="NormalHanging12a"/>
        <w:rPr>
          <w:rFonts w:eastAsia="Calibri"/>
        </w:rPr>
      </w:pPr>
      <w:r w:rsidRPr="000E604D">
        <w:t>L.</w:t>
      </w:r>
      <w:r w:rsidRPr="000E604D">
        <w:tab/>
      </w:r>
      <w:proofErr w:type="gramStart"/>
      <w:r w:rsidRPr="000E604D">
        <w:t>mając</w:t>
      </w:r>
      <w:proofErr w:type="gramEnd"/>
      <w:r w:rsidRPr="000E604D">
        <w:t xml:space="preserve"> na uwadze, że 19 września 2023 r., po dziewięciu miesiącach nielegalnej blokady korytarza </w:t>
      </w:r>
      <w:proofErr w:type="spellStart"/>
      <w:r w:rsidRPr="000E604D">
        <w:t>laczyńskiego</w:t>
      </w:r>
      <w:proofErr w:type="spellEnd"/>
      <w:r w:rsidRPr="000E604D">
        <w:t xml:space="preserve">, łamiąc zobowiązania zawarte w porozumieniu o zawieszeniu broni z listopada 2020 r. i w wyroku Międzynarodowego Trybunału Sprawiedliwości (MTS), Azerbejdżan rozpoczął ofensywę na pozostałe rejony Górskiego Karabachu, które jeszcze nie są pod jego kontrolą; mając na uwadze, że ponad 100 tys. Ormian musiało uciec z tego terytorium, w wyniku czego z Górskiego Karabachu prawie całkowicie zniknęła ludność ormiańska, która mieszkała tam od wieków; mając na uwadze, że może to być równoznaczne z czystkami etnicznymi; mając na uwadze, że de facto nieuznane władze Górskiego Karabachu 1 stycznia 2024 r. przestały istnieć, po </w:t>
      </w:r>
      <w:proofErr w:type="gramStart"/>
      <w:r w:rsidRPr="000E604D">
        <w:t>tym</w:t>
      </w:r>
      <w:proofErr w:type="gramEnd"/>
      <w:r w:rsidRPr="000E604D">
        <w:t xml:space="preserve"> jak pod przymusem zgodziły się, by je rozwiązano; mając na uwadze, że w Azerbejdżanie nadal jest przetrzymywanych wielu Ormian, w tym byli przywódcy Górskiego Karabachu; niektórzy z nich są przesłuchiwani i wystawiani na ciekawość publiczną, co jest sprzeczne z konwencjami genewskimi z 1929 r.; mając na uwadze, że uciekając przed siłami Azerbejdżanu, Ormianie z Górskiego Karabachu stracili swoje nieruchomości i dobytek i od tego czasu nie są w stanie odzyskać mienia;</w:t>
      </w:r>
    </w:p>
    <w:p w:rsidR="00942939" w:rsidRPr="000E604D" w:rsidRDefault="00942939" w:rsidP="00942939">
      <w:pPr>
        <w:pStyle w:val="NormalHanging12a"/>
        <w:rPr>
          <w:rFonts w:eastAsia="Calibri"/>
        </w:rPr>
      </w:pPr>
      <w:r w:rsidRPr="000E604D">
        <w:t>M.</w:t>
      </w:r>
      <w:r w:rsidRPr="000E604D">
        <w:tab/>
        <w:t>mając na uwadze, że 13 lutego 2024 r. Komisja ogłosiła przeznaczenie – oprócz kwoty 12,2 mln zapowiedzianej we wrześniu 2023 r. – dodatkowych 5,5 mln EUR z funduszu pomocy humanitarnej na wsparcie Ormian wysiedlonych z Górskiego Karabachu;</w:t>
      </w:r>
    </w:p>
    <w:p w:rsidR="00942939" w:rsidRPr="000E604D" w:rsidRDefault="00942939" w:rsidP="00942939">
      <w:pPr>
        <w:pStyle w:val="NormalHanging12a"/>
      </w:pPr>
      <w:r w:rsidRPr="000E604D">
        <w:t>N.</w:t>
      </w:r>
      <w:r w:rsidRPr="000E604D">
        <w:tab/>
        <w:t>mając na uwadze, że UE w pełni popiera suwerenność i integralność terytorialną Armenii i Azerbejdżanu oraz aktywnie wspiera wysiłki na rzecz trwałego porozumienia pokojowego między Armenią a Azerbejdżanem, które powinno zostać osiągnięte za pomocą pokojowych środków i z poszanowaniem praw zainteresowanej ludności;</w:t>
      </w:r>
    </w:p>
    <w:p w:rsidR="00942939" w:rsidRPr="000E604D" w:rsidRDefault="00942939" w:rsidP="00942939">
      <w:pPr>
        <w:pStyle w:val="NormalHanging12a"/>
        <w:rPr>
          <w:rStyle w:val="Hyperlink0"/>
          <w:color w:val="000000"/>
        </w:rPr>
      </w:pPr>
      <w:r w:rsidRPr="000E604D">
        <w:lastRenderedPageBreak/>
        <w:t>O.</w:t>
      </w:r>
      <w:r w:rsidRPr="000E604D">
        <w:tab/>
      </w:r>
      <w:proofErr w:type="gramStart"/>
      <w:r w:rsidRPr="000E604D">
        <w:t>mając</w:t>
      </w:r>
      <w:proofErr w:type="gramEnd"/>
      <w:r w:rsidRPr="000E604D">
        <w:t xml:space="preserve"> na uwadze, że Armenia i Azerbejdżan zaangażowały się w bezpośrednie negocjacje w sprawie ewentualnego porozumienia pokojowego, które mogłoby otworzyć nowy rozdział w stosunkach dwustronnych; mając na uwadze utrzymujący się brak porozumienia w kwestiach związanych z delimitacją i demarkacją granicy, a także praktycznymi ustaleniami dotyczącymi połączeń transportowych między Azerbejdżanem a jego eksklawą Nachiczewanem; mając na uwadze, że Azerbejdżan domaga się korytarza przez Armenię łączącego Azerbejdżan kontynentalny z jego eksklawą Nachiczewanem, który ma być kontrolowany przez rosyjskie oddziały graniczne i pozbawiony armeńskich kontroli celnych i granicznych, co oznacza lekceważenie suwerenności Armenii;</w:t>
      </w:r>
      <w:r w:rsidRPr="000E604D">
        <w:rPr>
          <w:rStyle w:val="Hyperlink0"/>
          <w:color w:val="000000"/>
        </w:rPr>
        <w:t xml:space="preserve"> mając na uwadze, że zaproponowane przez Armenię „Skrzyżowanie pokoju” obejmuje </w:t>
      </w:r>
      <w:proofErr w:type="gramStart"/>
      <w:r w:rsidRPr="000E604D">
        <w:rPr>
          <w:rStyle w:val="Hyperlink0"/>
          <w:color w:val="000000"/>
        </w:rPr>
        <w:t>połączenia</w:t>
      </w:r>
      <w:proofErr w:type="gramEnd"/>
      <w:r w:rsidRPr="000E604D">
        <w:rPr>
          <w:rStyle w:val="Hyperlink0"/>
          <w:color w:val="000000"/>
        </w:rPr>
        <w:t xml:space="preserve"> między Azerbejdżanem kontynentalnym a Nachiczewanem z armeńskimi kontrolami celnymi i granicznymi;</w:t>
      </w:r>
    </w:p>
    <w:p w:rsidR="00942939" w:rsidRPr="000E604D" w:rsidRDefault="00942939" w:rsidP="00942939">
      <w:pPr>
        <w:pStyle w:val="NormalHanging12a"/>
        <w:rPr>
          <w:rStyle w:val="Hyperlink0"/>
          <w:color w:val="000000"/>
        </w:rPr>
      </w:pPr>
      <w:r w:rsidRPr="000E604D">
        <w:rPr>
          <w:rStyle w:val="Hyperlink0"/>
          <w:color w:val="000000"/>
        </w:rPr>
        <w:t>P.</w:t>
      </w:r>
      <w:r w:rsidRPr="000E604D">
        <w:rPr>
          <w:rStyle w:val="Hyperlink0"/>
          <w:color w:val="000000"/>
        </w:rPr>
        <w:tab/>
      </w:r>
      <w:r w:rsidRPr="000E604D">
        <w:t xml:space="preserve">mając na uwadze, że w geście dobrej woli Armenia nie sprzeciwiła się organizacji COP29 w Baku; mając na uwadze, że 28 stycznia 2024 r. premier Armenii Nikol </w:t>
      </w:r>
      <w:proofErr w:type="spellStart"/>
      <w:r w:rsidRPr="000E604D">
        <w:t>Paszinian</w:t>
      </w:r>
      <w:proofErr w:type="spellEnd"/>
      <w:r w:rsidRPr="000E604D">
        <w:t xml:space="preserve"> zaproponował podpisanie paktu o nieagresji z Azerbejdżanem; mając na uwadze, że sytuacja w zakresie bezpieczeństwa jest nadal napięta, czego przykładem jest incydent z 13 lutego 2024 r. w południowej prowincji Armenii </w:t>
      </w:r>
      <w:proofErr w:type="spellStart"/>
      <w:r w:rsidRPr="000E604D">
        <w:t>Sjunik</w:t>
      </w:r>
      <w:proofErr w:type="spellEnd"/>
      <w:r w:rsidRPr="000E604D">
        <w:t>, w którym w azerbejdżańskim ostrzale zginęło czterech ormiańskich żołnierzy, a jeden został ranny;</w:t>
      </w:r>
    </w:p>
    <w:p w:rsidR="00942939" w:rsidRPr="000E604D" w:rsidRDefault="00942939" w:rsidP="00942939">
      <w:pPr>
        <w:pStyle w:val="NormalHanging12a"/>
      </w:pPr>
      <w:r w:rsidRPr="000E604D">
        <w:rPr>
          <w:rStyle w:val="Hyperlink0"/>
          <w:color w:val="000000"/>
        </w:rPr>
        <w:t>Q.</w:t>
      </w:r>
      <w:r w:rsidRPr="000E604D">
        <w:rPr>
          <w:rStyle w:val="Hyperlink0"/>
          <w:color w:val="000000"/>
        </w:rPr>
        <w:tab/>
      </w:r>
      <w:proofErr w:type="gramStart"/>
      <w:r w:rsidRPr="000E604D">
        <w:t>mając</w:t>
      </w:r>
      <w:proofErr w:type="gramEnd"/>
      <w:r w:rsidRPr="000E604D">
        <w:t xml:space="preserve"> na uwadze, że 15 i 16 lutego 2024 r. premier Nikol </w:t>
      </w:r>
      <w:proofErr w:type="spellStart"/>
      <w:r w:rsidRPr="000E604D">
        <w:t>Paszinian</w:t>
      </w:r>
      <w:proofErr w:type="spellEnd"/>
      <w:r w:rsidRPr="000E604D">
        <w:t xml:space="preserve"> ogłosił, że Azerbejdżan odrzucił najnowsze propozycje Armenii dotyczące demarkacji/delimitacji granic, i ujawnił, że Azerbejdżan może przygotowywać się do rozpoczęcia „operacji wojskowych w części regionów przygranicznych z zamiarem wszczęcia </w:t>
      </w:r>
      <w:proofErr w:type="spellStart"/>
      <w:r w:rsidRPr="000E604D">
        <w:t>pełnoskalowej</w:t>
      </w:r>
      <w:proofErr w:type="spellEnd"/>
      <w:r w:rsidRPr="000E604D">
        <w:t xml:space="preserve"> wojny przeciwko Republice Armenii”; mając na uwadze, że 17 lutego 2024 r. – pierwszy raz od ataku Azerbejdżanu na Górski Karabach we wrześniu 2023 r. – w Monachium spotkali się premier Nikol </w:t>
      </w:r>
      <w:proofErr w:type="spellStart"/>
      <w:r w:rsidRPr="000E604D">
        <w:t>Paszinian</w:t>
      </w:r>
      <w:proofErr w:type="spellEnd"/>
      <w:r w:rsidRPr="000E604D">
        <w:t xml:space="preserve"> i prezydent Azerbejdżanu </w:t>
      </w:r>
      <w:proofErr w:type="spellStart"/>
      <w:r w:rsidRPr="000E604D">
        <w:t>Ilham</w:t>
      </w:r>
      <w:proofErr w:type="spellEnd"/>
      <w:r w:rsidRPr="000E604D">
        <w:t xml:space="preserve"> </w:t>
      </w:r>
      <w:proofErr w:type="spellStart"/>
      <w:r w:rsidRPr="000E604D">
        <w:t>Alijew</w:t>
      </w:r>
      <w:proofErr w:type="spellEnd"/>
      <w:r w:rsidRPr="000E604D">
        <w:t xml:space="preserve"> przy mediacji kanclerza Niemiec Olafa </w:t>
      </w:r>
      <w:proofErr w:type="spellStart"/>
      <w:r w:rsidRPr="000E604D">
        <w:t>Scholza</w:t>
      </w:r>
      <w:proofErr w:type="spellEnd"/>
      <w:r w:rsidRPr="000E604D">
        <w:t>;</w:t>
      </w:r>
    </w:p>
    <w:p w:rsidR="00942939" w:rsidRPr="000E604D" w:rsidRDefault="00942939" w:rsidP="00942939">
      <w:pPr>
        <w:pStyle w:val="NormalHanging12a"/>
        <w:rPr>
          <w:rStyle w:val="Aucun"/>
          <w:color w:val="000000"/>
          <w:szCs w:val="24"/>
        </w:rPr>
      </w:pPr>
      <w:r w:rsidRPr="000E604D">
        <w:rPr>
          <w:rStyle w:val="Aucun"/>
          <w:color w:val="000000"/>
        </w:rPr>
        <w:t>R.</w:t>
      </w:r>
      <w:r w:rsidRPr="000E604D">
        <w:tab/>
      </w:r>
      <w:r w:rsidRPr="000E604D">
        <w:rPr>
          <w:rStyle w:val="Aucun"/>
          <w:color w:val="000000"/>
        </w:rPr>
        <w:t xml:space="preserve">mając na uwadze, że w Górskim Karabachu znajdują się liczne kościoły, meczety, </w:t>
      </w:r>
      <w:proofErr w:type="spellStart"/>
      <w:r w:rsidRPr="000E604D">
        <w:rPr>
          <w:rStyle w:val="Aucun"/>
          <w:color w:val="000000"/>
        </w:rPr>
        <w:t>chaczkary</w:t>
      </w:r>
      <w:proofErr w:type="spellEnd"/>
      <w:r w:rsidRPr="000E604D">
        <w:rPr>
          <w:rStyle w:val="Aucun"/>
          <w:color w:val="000000"/>
        </w:rPr>
        <w:t xml:space="preserve"> i cmentarze; mając na uwadze, że po tym jak Azerbejdżan wyrządził poważne szkody w ormiańskim dziedzictwie kulturowym podczas wojny w 2020 r., MTS wskazał w postanowieniu z 7 grudnia 2021 r.</w:t>
      </w:r>
      <w:r w:rsidRPr="000E604D">
        <w:rPr>
          <w:rStyle w:val="FootnoteReference"/>
          <w:rFonts w:eastAsiaTheme="majorEastAsia"/>
          <w:color w:val="000000"/>
          <w:szCs w:val="24"/>
        </w:rPr>
        <w:footnoteReference w:id="2"/>
      </w:r>
      <w:r w:rsidRPr="000E604D">
        <w:rPr>
          <w:rStyle w:val="Aucun"/>
          <w:color w:val="000000"/>
        </w:rPr>
        <w:t>, że Azerbejdżan musi „podjąć wszelkie niezbędne kroki, aby zapobiec aktom wandalizmu i profanacji obiektów ormiańskiego dziedzictwa kulturowego, w tym między innymi kościołów i innych miejsc kultu, zabytków, miejsc historycznych, cmentarzy i artefaktów, oraz karać za takie czyny”; mając na uwadze, że w ostatnich tygodniach władze Azerbejdżanu usunęły pomniki i zburzyły symboliczne budynki związane z ormiańskim dziedzictwem kulturowym w Górskim Karabachu, w tym budynek lokalnego parlamentu;</w:t>
      </w:r>
    </w:p>
    <w:p w:rsidR="00942939" w:rsidRPr="000E604D" w:rsidRDefault="00942939" w:rsidP="00942939">
      <w:pPr>
        <w:pStyle w:val="NormalHanging12a"/>
        <w:rPr>
          <w:rStyle w:val="Aucun"/>
          <w:color w:val="000000"/>
          <w:szCs w:val="24"/>
        </w:rPr>
      </w:pPr>
      <w:r w:rsidRPr="000E604D">
        <w:rPr>
          <w:rStyle w:val="Aucun"/>
          <w:color w:val="000000"/>
        </w:rPr>
        <w:t>S.</w:t>
      </w:r>
      <w:r w:rsidRPr="000E604D">
        <w:rPr>
          <w:rStyle w:val="Aucun"/>
          <w:color w:val="000000"/>
        </w:rPr>
        <w:tab/>
        <w:t>mając na uwadze, że przywódcy Azerbejdżanu nadal składają irredentystyczne oświadczenia w odniesieniu do suwerennego terytorium Armenii; mając na uwadze, że armia Azerbejdżanu nadal okupuje około 170 km</w:t>
      </w:r>
      <w:r w:rsidRPr="000E604D">
        <w:rPr>
          <w:rStyle w:val="Aucun"/>
          <w:color w:val="000000"/>
          <w:vertAlign w:val="superscript"/>
        </w:rPr>
        <w:t>2</w:t>
      </w:r>
      <w:r w:rsidRPr="000E604D">
        <w:rPr>
          <w:rStyle w:val="Aucun"/>
          <w:color w:val="000000"/>
        </w:rPr>
        <w:t xml:space="preserve"> suwerennego terytorium Armenii;</w:t>
      </w:r>
    </w:p>
    <w:p w:rsidR="00942939" w:rsidRPr="000E604D" w:rsidRDefault="00942939" w:rsidP="00942939">
      <w:pPr>
        <w:pStyle w:val="NormalHanging12a"/>
        <w:rPr>
          <w:rStyle w:val="Aucun"/>
          <w:color w:val="000000"/>
          <w:szCs w:val="24"/>
        </w:rPr>
      </w:pPr>
      <w:r w:rsidRPr="000E604D">
        <w:rPr>
          <w:rStyle w:val="Aucun"/>
          <w:color w:val="000000"/>
        </w:rPr>
        <w:t>T.</w:t>
      </w:r>
      <w:r w:rsidRPr="000E604D">
        <w:rPr>
          <w:rStyle w:val="Aucun"/>
          <w:color w:val="000000"/>
        </w:rPr>
        <w:tab/>
        <w:t xml:space="preserve">mając na uwadze, że cywilna misja Unii Europejskiej (EUMA) w Armenii w ramach wspólnej polityki bezpieczeństwa i obrony została rozmieszczona w lutym 2023 r. z zadaniem monitorowania rozwoju sytuacji na granicy Armenii z Azerbejdżanem oraz </w:t>
      </w:r>
      <w:r w:rsidRPr="000E604D">
        <w:rPr>
          <w:rStyle w:val="Aucun"/>
          <w:color w:val="000000"/>
        </w:rPr>
        <w:lastRenderedPageBreak/>
        <w:t xml:space="preserve">składania sprawozdań na ten temat; mając na uwadze, że EUMA może działać wyłącznie po armeńskiej stronie granicy, ponieważ Azerbejdżan odmawia zgody na działania misji po swojej stronie granicy; mając na uwadze, że rosyjski personel wojskowy obecny w Armenii celowo utrudniał wykonywanie mandatu EUMA; mając na uwadze, że EUMA jest celem dezinformacji ze strony władz Azerbejdżanu i mediów kontrolowanych przez rząd; mając na uwadze, że w </w:t>
      </w:r>
      <w:proofErr w:type="gramStart"/>
      <w:r w:rsidRPr="000E604D">
        <w:rPr>
          <w:rStyle w:val="Aucun"/>
          <w:color w:val="000000"/>
        </w:rPr>
        <w:t>grudniu</w:t>
      </w:r>
      <w:proofErr w:type="gramEnd"/>
      <w:r w:rsidRPr="000E604D">
        <w:rPr>
          <w:rStyle w:val="Aucun"/>
          <w:color w:val="000000"/>
        </w:rPr>
        <w:t xml:space="preserve"> 2023 r. Rada do Spraw Zagranicznych UE zgodziła się zwiększyć obecność swojego personelu w terenie ze 138 do 209 osób;</w:t>
      </w:r>
    </w:p>
    <w:p w:rsidR="00942939" w:rsidRPr="000E604D" w:rsidRDefault="00942939" w:rsidP="00942939">
      <w:pPr>
        <w:pStyle w:val="NormalHanging12a"/>
        <w:rPr>
          <w:rStyle w:val="Hyperlink0"/>
          <w:color w:val="000000"/>
        </w:rPr>
      </w:pPr>
      <w:r w:rsidRPr="000E604D">
        <w:rPr>
          <w:rStyle w:val="Hyperlink0"/>
          <w:color w:val="000000"/>
        </w:rPr>
        <w:t>U.</w:t>
      </w:r>
      <w:r w:rsidRPr="000E604D">
        <w:rPr>
          <w:rStyle w:val="Aucun"/>
          <w:color w:val="000000"/>
        </w:rPr>
        <w:tab/>
      </w:r>
      <w:proofErr w:type="gramStart"/>
      <w:r w:rsidRPr="000E604D">
        <w:rPr>
          <w:rStyle w:val="Hyperlink0"/>
          <w:color w:val="000000"/>
        </w:rPr>
        <w:t>mając</w:t>
      </w:r>
      <w:proofErr w:type="gramEnd"/>
      <w:r w:rsidRPr="000E604D">
        <w:rPr>
          <w:rStyle w:val="Hyperlink0"/>
          <w:color w:val="000000"/>
        </w:rPr>
        <w:t xml:space="preserve"> na uwadze, że Armenia wielokrotnie zwracała się do UE, aby włączyła ją do grona beneficjentów Europejskiego Instrumentu na rzecz Pokoju; mając na uwadze, że kilka państw członkowskich postanowiło zwiększyć wsparcie dla Armenii i udzielić jej pomocy wojskowej, aby pomóc jej w reformowaniu armii i powstrzymaniu nowych wojskowych aktów agresji na międzynarodowo uznanym terytorium tego kraju;</w:t>
      </w:r>
    </w:p>
    <w:p w:rsidR="00942939" w:rsidRPr="000E604D" w:rsidRDefault="00942939" w:rsidP="00942939">
      <w:pPr>
        <w:pStyle w:val="NormalHanging12a"/>
        <w:rPr>
          <w:rFonts w:eastAsia="Calibri"/>
        </w:rPr>
      </w:pPr>
      <w:r w:rsidRPr="000E604D">
        <w:t>1.</w:t>
      </w:r>
      <w:r w:rsidRPr="000E604D">
        <w:rPr>
          <w:rStyle w:val="Hyperlink0"/>
          <w:color w:val="000000"/>
        </w:rPr>
        <w:tab/>
      </w:r>
      <w:proofErr w:type="gramStart"/>
      <w:r w:rsidRPr="000E604D">
        <w:t>uznaje</w:t>
      </w:r>
      <w:proofErr w:type="gramEnd"/>
      <w:r w:rsidRPr="000E604D">
        <w:t xml:space="preserve"> i z zadowoleniem przyjmuje fakt, że władze Armenii zdecydowanie podkreśliły wolę zacieśnienia stosunków z Unią Europejską i nadania im priorytetu; uważa, że Unia Europejska powinna zareagować pozytywnie i w pełni wykorzystać tę potencjalną zmianę geopolityczną oraz pomóc Armenii silniej zakotwiczyć się we wspólnocie demokracji;</w:t>
      </w:r>
    </w:p>
    <w:p w:rsidR="00942939" w:rsidRPr="000E604D" w:rsidRDefault="00942939" w:rsidP="00942939">
      <w:pPr>
        <w:pStyle w:val="NormalHanging12a"/>
        <w:rPr>
          <w:rStyle w:val="Hyperlink0"/>
          <w:color w:val="000000"/>
        </w:rPr>
      </w:pPr>
      <w:r w:rsidRPr="000E604D">
        <w:rPr>
          <w:rStyle w:val="Hyperlink0"/>
          <w:color w:val="000000"/>
        </w:rPr>
        <w:t>2.</w:t>
      </w:r>
      <w:r w:rsidRPr="000E604D">
        <w:tab/>
      </w:r>
      <w:proofErr w:type="gramStart"/>
      <w:r w:rsidRPr="000E604D">
        <w:rPr>
          <w:rStyle w:val="Hyperlink0"/>
          <w:color w:val="000000"/>
        </w:rPr>
        <w:t>apeluje</w:t>
      </w:r>
      <w:proofErr w:type="gramEnd"/>
      <w:r w:rsidRPr="000E604D">
        <w:rPr>
          <w:rStyle w:val="Hyperlink0"/>
          <w:color w:val="000000"/>
        </w:rPr>
        <w:t xml:space="preserve"> o stałe wdrażanie nowo uzgodnionego programu partnerstwa UE–Armenia i podkreśla jednocześnie, że należy aktywnie realizować ambitne wspólne priorytety współpracy; uważa, że solidne partnerstwo między UE a Armenią jest logiczną odpowiedzią na wybór Armenii na rzecz demokracji, praworządności, walki z korupcją i poszanowania międzynarodowego ładu opartego na zasadach;</w:t>
      </w:r>
    </w:p>
    <w:p w:rsidR="00942939" w:rsidRPr="000E604D" w:rsidRDefault="00942939" w:rsidP="00942939">
      <w:pPr>
        <w:pStyle w:val="NormalHanging12a"/>
      </w:pPr>
      <w:r w:rsidRPr="000E604D">
        <w:t>3.</w:t>
      </w:r>
      <w:r w:rsidRPr="000E604D">
        <w:rPr>
          <w:rStyle w:val="Hyperlink0"/>
          <w:color w:val="000000"/>
        </w:rPr>
        <w:tab/>
      </w:r>
      <w:proofErr w:type="gramStart"/>
      <w:r w:rsidRPr="000E604D">
        <w:rPr>
          <w:rStyle w:val="Hyperlink0"/>
          <w:color w:val="000000"/>
        </w:rPr>
        <w:t>z</w:t>
      </w:r>
      <w:proofErr w:type="gramEnd"/>
      <w:r w:rsidRPr="000E604D">
        <w:rPr>
          <w:rStyle w:val="Hyperlink0"/>
          <w:color w:val="000000"/>
        </w:rPr>
        <w:t xml:space="preserve"> zadowoleniem przyjmuje zobowiązanie Armenii do wdrożenia kompleksowej i wzmocnionej umowy o partnerstwie oraz postępy poczynione we wdrażaniu planu działania dotyczącego tej umowy; z zadowoleniem przyjmuje fakt, że rząd Armenii uważa kompleksową i wzmocnioną umowę o partnerstwie za strategiczny plan kluczowych reform w Armenii; </w:t>
      </w:r>
      <w:r w:rsidRPr="000E604D">
        <w:t xml:space="preserve">zachęca Komisję i państwa członkowskie do rozpoczęcia prac nad planem działania na rzecz ambitnej poprawy stosunków UE z Armenią; uważa, że doświadczenia wynikające z układów o stowarzyszeniu / pogłębionych i kompleksowych stref wolnego handlu z Ukrainą, Gruzją i Republiką Mołdawii powinny służyć za dobrą podstawę, w szczególności w odniesieniu do stopniowej integracji sektorowej z jednolitym rynkiem, co </w:t>
      </w:r>
      <w:proofErr w:type="gramStart"/>
      <w:r w:rsidRPr="000E604D">
        <w:t>powinno</w:t>
      </w:r>
      <w:proofErr w:type="gramEnd"/>
      <w:r w:rsidRPr="000E604D">
        <w:t xml:space="preserve"> przynieść Armenii wymierne korzyści w skali makro i mikro;</w:t>
      </w:r>
    </w:p>
    <w:p w:rsidR="00942939" w:rsidRPr="000E604D" w:rsidRDefault="00942939" w:rsidP="00942939">
      <w:pPr>
        <w:pStyle w:val="NormalHanging12a"/>
        <w:rPr>
          <w:shd w:val="clear" w:color="auto" w:fill="FFFFFF"/>
        </w:rPr>
      </w:pPr>
      <w:r w:rsidRPr="000E604D">
        <w:t>4.</w:t>
      </w:r>
      <w:r w:rsidRPr="000E604D">
        <w:tab/>
      </w:r>
      <w:proofErr w:type="gramStart"/>
      <w:r w:rsidRPr="000E604D">
        <w:t>powtarza</w:t>
      </w:r>
      <w:proofErr w:type="gramEnd"/>
      <w:r w:rsidRPr="000E604D">
        <w:t xml:space="preserve">, że zgodnie z art. 49 Traktatu o Unii Europejskiej każde państwo europejskie może ubiegać się o członkostwo w Unii Europejskiej, pod warunkiem że spełnia kryteria kopenhaskie, przestrzega zasad demokracji i respektuje podstawowe wolności oraz prawa człowieka i mniejszości, a także stoi na straży praworządności; </w:t>
      </w:r>
      <w:r w:rsidRPr="000E604D">
        <w:rPr>
          <w:color w:val="000000"/>
        </w:rPr>
        <w:t>uważa, że gdyby Armenia była zainteresowana ubieganiem się o status kraju kandydującego i kontynuowała trwałe reformy konsolidujące demokrację, mogłoby to stanowić etap transformacji w stosunkach UE–Armenia;</w:t>
      </w:r>
      <w:r w:rsidRPr="000E604D">
        <w:rPr>
          <w:shd w:val="clear" w:color="auto" w:fill="FFFFFF"/>
        </w:rPr>
        <w:t xml:space="preserve"> wzywa Komisję i Radę do aktywnego wspierania Armenii w zacieśnianiu współpracy z UE, nie tylko w dziedzinie partnerstwa gospodarczego, lecz także w ramach dialogu politycznego, kontaktów międzyludzkich, integracji sektorowej </w:t>
      </w:r>
      <w:proofErr w:type="gramStart"/>
      <w:r w:rsidRPr="000E604D">
        <w:rPr>
          <w:shd w:val="clear" w:color="auto" w:fill="FFFFFF"/>
        </w:rPr>
        <w:t>i</w:t>
      </w:r>
      <w:proofErr w:type="gramEnd"/>
      <w:r w:rsidRPr="000E604D">
        <w:rPr>
          <w:shd w:val="clear" w:color="auto" w:fill="FFFFFF"/>
        </w:rPr>
        <w:t xml:space="preserve"> współpracy w zakresie bezpieczeństwa;</w:t>
      </w:r>
    </w:p>
    <w:p w:rsidR="00942939" w:rsidRPr="000E604D" w:rsidRDefault="00942939" w:rsidP="00942939">
      <w:pPr>
        <w:pStyle w:val="NormalHanging12a"/>
        <w:rPr>
          <w:color w:val="000000"/>
          <w:szCs w:val="24"/>
        </w:rPr>
      </w:pPr>
      <w:r w:rsidRPr="000E604D">
        <w:rPr>
          <w:rStyle w:val="Hyperlink0"/>
          <w:color w:val="000000"/>
        </w:rPr>
        <w:t>5.</w:t>
      </w:r>
      <w:r w:rsidRPr="000E604D">
        <w:rPr>
          <w:shd w:val="clear" w:color="auto" w:fill="FFFFFF"/>
        </w:rPr>
        <w:tab/>
      </w:r>
      <w:proofErr w:type="gramStart"/>
      <w:r w:rsidRPr="000E604D">
        <w:rPr>
          <w:rStyle w:val="Hyperlink0"/>
          <w:color w:val="000000"/>
        </w:rPr>
        <w:t>wspiera</w:t>
      </w:r>
      <w:proofErr w:type="gramEnd"/>
      <w:r w:rsidRPr="000E604D">
        <w:rPr>
          <w:rStyle w:val="Hyperlink0"/>
          <w:color w:val="000000"/>
        </w:rPr>
        <w:t xml:space="preserve"> Armenię w dalszych wysiłkach na rzecz wdrażania reform oraz wzmacniania </w:t>
      </w:r>
      <w:r w:rsidRPr="000E604D">
        <w:rPr>
          <w:rStyle w:val="Hyperlink0"/>
          <w:color w:val="000000"/>
        </w:rPr>
        <w:lastRenderedPageBreak/>
        <w:t xml:space="preserve">demokracji, praworządności i dobrych rządów; podkreśla ważną rolę społeczeństwa obywatelskiego we wdrażaniu reform; wzywa Armenię do dalszej współpracy z UE w tym zakresie i apeluje do UE, by zwiększyła wsparcie w tych obszarach, w szczególności pomoc techniczną i wymianę wiedzy eksperckiej; </w:t>
      </w:r>
      <w:r w:rsidRPr="000E604D">
        <w:rPr>
          <w:rStyle w:val="Aucun"/>
          <w:color w:val="000000"/>
        </w:rPr>
        <w:t>zachęca Armenię do aktywnego angażowania się w politykę Partnerstwa Wschodniego jako środka wspierania stosunków dobrosąsiedzkich na Kaukazie Południowym;</w:t>
      </w:r>
    </w:p>
    <w:p w:rsidR="00942939" w:rsidRPr="000E604D" w:rsidRDefault="00942939" w:rsidP="00942939">
      <w:pPr>
        <w:pStyle w:val="NormalHanging12a"/>
      </w:pPr>
      <w:r w:rsidRPr="000E604D">
        <w:t>6.</w:t>
      </w:r>
      <w:r w:rsidRPr="000E604D">
        <w:tab/>
      </w:r>
      <w:proofErr w:type="gramStart"/>
      <w:r w:rsidRPr="000E604D">
        <w:t>uznaje</w:t>
      </w:r>
      <w:proofErr w:type="gramEnd"/>
      <w:r w:rsidRPr="000E604D">
        <w:t>, że wpływ Federacji Rosyjskiej na gospodarkę Armenii jest nadal wysoki, i zachęca Armenię do zachowania czujności w związku z możliwym obchodzeniem sankcji UE na jej terytorium; jest w pełni świadomy poziomu i różnorodności zagrożeń, które Federacja Rosyjska może próbować wykorzystać wobec Armenii, aby ukarać ją za niezależne wybory polityczne i strategiczne; uważa, że UE musi być gotowa do udzielenia Armenii szybkiej pomocy w celu złagodzenia negatywnych skutków takich nieprzyjaznych działań;</w:t>
      </w:r>
    </w:p>
    <w:p w:rsidR="00942939" w:rsidRPr="000E604D" w:rsidRDefault="00942939" w:rsidP="00942939">
      <w:pPr>
        <w:pStyle w:val="NormalHanging12a"/>
        <w:rPr>
          <w:rStyle w:val="Hyperlink0"/>
          <w:color w:val="000000"/>
        </w:rPr>
      </w:pPr>
      <w:r w:rsidRPr="000E604D">
        <w:rPr>
          <w:rStyle w:val="Hyperlink0"/>
          <w:color w:val="000000"/>
        </w:rPr>
        <w:t>7.</w:t>
      </w:r>
      <w:r w:rsidRPr="000E604D">
        <w:tab/>
      </w:r>
      <w:proofErr w:type="gramStart"/>
      <w:r w:rsidRPr="000E604D">
        <w:rPr>
          <w:rStyle w:val="Hyperlink0"/>
          <w:color w:val="000000"/>
        </w:rPr>
        <w:t>zauważa</w:t>
      </w:r>
      <w:proofErr w:type="gramEnd"/>
      <w:r w:rsidRPr="000E604D">
        <w:rPr>
          <w:rStyle w:val="Hyperlink0"/>
          <w:color w:val="000000"/>
        </w:rPr>
        <w:t>, że w ciągu ostatnich dziesięciu lat wielkość dwustronnej wymiany handlowej między UE a Armenią wzrosła; zachęca Armenię, UE i jej państwa członkowskie, a także europejskie przedsiębiorstwa i inwestorów, aby podjęły niezbędne kroki w celu dalszego pogłębienia wzajemnych stosunków gospodarczych i handlowych; pochwala sukces planu gospodarczo-inwestycyjnego i zachęca UE i Armenię, by dalej wykorzystywały zarówno publiczne, jak i prywatne inwestycje i propagowały zrównoważony rozwój w Armenii;</w:t>
      </w:r>
    </w:p>
    <w:p w:rsidR="00942939" w:rsidRPr="000E604D" w:rsidRDefault="00942939" w:rsidP="00942939">
      <w:pPr>
        <w:pStyle w:val="NormalHanging12a"/>
      </w:pPr>
      <w:r w:rsidRPr="000E604D">
        <w:t>8.</w:t>
      </w:r>
      <w:r w:rsidRPr="000E604D">
        <w:rPr>
          <w:rStyle w:val="Hyperlink0"/>
          <w:color w:val="000000"/>
        </w:rPr>
        <w:tab/>
      </w:r>
      <w:proofErr w:type="gramStart"/>
      <w:r w:rsidRPr="000E604D">
        <w:t>uznaje</w:t>
      </w:r>
      <w:proofErr w:type="gramEnd"/>
      <w:r w:rsidRPr="000E604D">
        <w:t xml:space="preserve"> pilną potrzebę zacieśnienia współpracy między UE a Armenią w dziedzinie bezpieczeństwa i obrony, kiedy Armenia rozważa kwestię swojego członkostwa w Organizacji Układu o Bezpieczeństwie Zbiorowym; wzywa UE, by pozytywnie rozpatrzyła wniosek Armenii o wsparcie za pośrednictwem Europejskiego Instrumentu na rzecz Pokoju i zapewniła wsparcie wojsku armeńskiemu; zwraca uwagę na wartość dodaną regularnych dialogów politycznych i bezpieczeństwa między UE a Armenią jako platformy obejmującej wszystkie kwestie związane z bezpieczeństwem; apeluje o zainicjowanie badania dotyczącego oceny zagrożeń hybrydowych, które pomoże Armenii zidentyfikować najważniejsze słabe punkty i opracować ukierunkowane rozwiązania; </w:t>
      </w:r>
      <w:r w:rsidRPr="000E604D">
        <w:rPr>
          <w:rStyle w:val="Hyperlink0"/>
          <w:color w:val="000000"/>
        </w:rPr>
        <w:t xml:space="preserve">z zadowoleniem przyjmuje działania, które niektóre państwa członkowskie podjęły, by zapewnić Armenii </w:t>
      </w:r>
      <w:proofErr w:type="gramStart"/>
      <w:r w:rsidRPr="000E604D">
        <w:rPr>
          <w:rStyle w:val="Hyperlink0"/>
          <w:color w:val="000000"/>
        </w:rPr>
        <w:t>wojskowe</w:t>
      </w:r>
      <w:proofErr w:type="gramEnd"/>
      <w:r w:rsidRPr="000E604D">
        <w:rPr>
          <w:rStyle w:val="Hyperlink0"/>
          <w:color w:val="000000"/>
        </w:rPr>
        <w:t xml:space="preserve"> wsparcie obronne, i wzywa państwa członkowskie, by rozważyły podobne inicjatywy;</w:t>
      </w:r>
    </w:p>
    <w:p w:rsidR="00942939" w:rsidRPr="000E604D" w:rsidRDefault="00942939" w:rsidP="00942939">
      <w:pPr>
        <w:pStyle w:val="NormalHanging12a"/>
      </w:pPr>
      <w:r w:rsidRPr="000E604D">
        <w:t>9.</w:t>
      </w:r>
      <w:r w:rsidRPr="000E604D">
        <w:tab/>
      </w:r>
      <w:proofErr w:type="gramStart"/>
      <w:r w:rsidRPr="000E604D">
        <w:t>z</w:t>
      </w:r>
      <w:proofErr w:type="gramEnd"/>
      <w:r w:rsidRPr="000E604D">
        <w:t xml:space="preserve"> zadowoleniem przyjmuje decyzję Armenii o zawieszeniu uczestnictwa w Organizacji Układu o Bezpieczeństwie Zbiorowym, która nie pomogła Armenii w walce z Agresją wojskową, i dążeniu do bardziej niezawodnej architektury bezpieczeństwa; popiera żądanie Armenii do Federacji Rosyjskiej o wycofanie funkcjonariuszy Federalnej Służby Bezpieczeństwa z armeńskiego międzynarodowego portu lotniczego;</w:t>
      </w:r>
    </w:p>
    <w:p w:rsidR="00942939" w:rsidRPr="000E604D" w:rsidRDefault="00942939" w:rsidP="00942939">
      <w:pPr>
        <w:pStyle w:val="NormalHanging12a"/>
      </w:pPr>
      <w:r w:rsidRPr="000E604D">
        <w:t>10.</w:t>
      </w:r>
      <w:r w:rsidRPr="000E604D">
        <w:tab/>
      </w:r>
      <w:proofErr w:type="gramStart"/>
      <w:r w:rsidRPr="000E604D">
        <w:t>dostrzega</w:t>
      </w:r>
      <w:proofErr w:type="gramEnd"/>
      <w:r w:rsidRPr="000E604D">
        <w:t xml:space="preserve"> niewykorzystany potencjał kontaktów międzyludzkich między UE a Armenią; apeluje o uznanie postępów poczynionych przez Armenię we wdrażaniu umów o ułatwieniach wizowych i readmisji; uważa, że nadszedł czas na rozpoczęcie dialogu z Armenią w sprawie liberalizacji reżimu wizowego;</w:t>
      </w:r>
    </w:p>
    <w:p w:rsidR="00942939" w:rsidRPr="000E604D" w:rsidRDefault="00942939" w:rsidP="00942939">
      <w:pPr>
        <w:pStyle w:val="NormalHanging12a"/>
      </w:pPr>
      <w:r w:rsidRPr="000E604D">
        <w:t>11.</w:t>
      </w:r>
      <w:r w:rsidRPr="000E604D">
        <w:tab/>
      </w:r>
      <w:proofErr w:type="gramStart"/>
      <w:r w:rsidRPr="000E604D">
        <w:t>z</w:t>
      </w:r>
      <w:proofErr w:type="gramEnd"/>
      <w:r w:rsidRPr="000E604D">
        <w:t xml:space="preserve"> zadowoleniem przyjmuje zawarcie umowy między UE a Republiką Armenii, która umożliwi przekazywanie operacyjnych danych osobowych między </w:t>
      </w:r>
      <w:proofErr w:type="spellStart"/>
      <w:r w:rsidRPr="000E604D">
        <w:t>Eurojustem</w:t>
      </w:r>
      <w:proofErr w:type="spellEnd"/>
      <w:r w:rsidRPr="000E604D">
        <w:t xml:space="preserve"> a właściwymi organami Armenii w ramach współpracy wymiarów sprawiedliwości w sprawach karnych; podkreśla znaczenie dalszego pogłębiania współpracy między UE a </w:t>
      </w:r>
      <w:r w:rsidRPr="000E604D">
        <w:lastRenderedPageBreak/>
        <w:t>Armenią w zakresie zwalczania przestępczości i terroryzmu oraz ochrony bezpieczeństwa Unii z korzyścią dla obu stron;</w:t>
      </w:r>
    </w:p>
    <w:p w:rsidR="00942939" w:rsidRPr="000E604D" w:rsidRDefault="00942939" w:rsidP="00942939">
      <w:pPr>
        <w:pStyle w:val="NormalHanging12a"/>
        <w:rPr>
          <w:rStyle w:val="Hyperlink0"/>
          <w:color w:val="000000"/>
        </w:rPr>
      </w:pPr>
      <w:r w:rsidRPr="000E604D">
        <w:t>12.</w:t>
      </w:r>
      <w:r w:rsidRPr="000E604D">
        <w:tab/>
      </w:r>
      <w:proofErr w:type="gramStart"/>
      <w:r w:rsidRPr="000E604D">
        <w:t>wyraża</w:t>
      </w:r>
      <w:proofErr w:type="gramEnd"/>
      <w:r w:rsidRPr="000E604D">
        <w:t xml:space="preserve"> poparcie dla działań misji Unii Europejskiej w Armenii (EUMA) i podkreśla ważną rolę, jaką ona odgrywa; wzywa do przedłużenia jej mandatu na okres po 2025 r. i dalszego zwiększenia liczby personelu; ponownie wyraża rozczarowanie odmową zezwolenia przez Azerbejdżan na działanie misji po jego stronie granicy oraz powtarzającymi się kampaniami oszczerstw prowadzonymi przez Azerbejdżan przeciwko EUMA;</w:t>
      </w:r>
      <w:r w:rsidRPr="000E604D">
        <w:rPr>
          <w:rStyle w:val="Hyperlink0"/>
          <w:color w:val="000000"/>
        </w:rPr>
        <w:t xml:space="preserve"> </w:t>
      </w:r>
      <w:r w:rsidRPr="000E604D">
        <w:t xml:space="preserve">ubolewa nad faktem, że rosyjska straż graniczna stacjonująca w Armenii uniemożliwiła EUMA dotarcie do miejscowości </w:t>
      </w:r>
      <w:proofErr w:type="spellStart"/>
      <w:r w:rsidRPr="000E604D">
        <w:t>Nerkin</w:t>
      </w:r>
      <w:proofErr w:type="spellEnd"/>
      <w:r w:rsidRPr="000E604D">
        <w:t xml:space="preserve"> Hand, gdzie 13 lutego 2024 r. z rąk żołnierzy azerbejdżańskich zginęło czterech armeńskich żołnierzy;</w:t>
      </w:r>
      <w:r w:rsidRPr="000E604D">
        <w:rPr>
          <w:rStyle w:val="Hyperlink0"/>
          <w:color w:val="000000"/>
        </w:rPr>
        <w:t xml:space="preserve"> potępia podburzającą retorykę stosowaną przez azerbejdżańskich urzędników przeciwko UE, jej państwom członkowskim, EUMA i władzom Armenii;</w:t>
      </w:r>
    </w:p>
    <w:p w:rsidR="00942939" w:rsidRPr="000E604D" w:rsidRDefault="00942939" w:rsidP="00942939">
      <w:pPr>
        <w:pStyle w:val="NormalHanging12a"/>
      </w:pPr>
      <w:r w:rsidRPr="000E604D">
        <w:t>13.</w:t>
      </w:r>
      <w:r w:rsidRPr="000E604D">
        <w:rPr>
          <w:rStyle w:val="Hyperlink0"/>
          <w:color w:val="000000"/>
        </w:rPr>
        <w:tab/>
      </w:r>
      <w:proofErr w:type="gramStart"/>
      <w:r w:rsidRPr="000E604D">
        <w:t>podkreśla</w:t>
      </w:r>
      <w:proofErr w:type="gramEnd"/>
      <w:r w:rsidRPr="000E604D">
        <w:t>, że UE powinna być gotowa do nałożenia sankcji na osoby i podmioty zagrażające suwerenności, niezależności i integralności terytorialnej Armenii;</w:t>
      </w:r>
    </w:p>
    <w:p w:rsidR="00942939" w:rsidRPr="000E604D" w:rsidRDefault="00942939" w:rsidP="00942939">
      <w:pPr>
        <w:pStyle w:val="NormalHanging12a"/>
      </w:pPr>
      <w:r w:rsidRPr="000E604D">
        <w:t>14.</w:t>
      </w:r>
      <w:r w:rsidRPr="000E604D">
        <w:tab/>
      </w:r>
      <w:proofErr w:type="gramStart"/>
      <w:r w:rsidRPr="000E604D">
        <w:t>wzywa</w:t>
      </w:r>
      <w:proofErr w:type="gramEnd"/>
      <w:r w:rsidRPr="000E604D">
        <w:t xml:space="preserve"> Azerbejdżan do rzeczywistego zaangażowania się w kompleksowy i przejrzysty dialog z karabaskimi Ormianami w celu zapewnienia poszanowania ich praw i zagwarantowania im bezpieczeństwa, w tym prawa do powrotu oraz godnego i bezpiecznego życia w swoich domach pod obecnością międzynarodową, a także ich prawa do ziemi i własności, aby mogli zachować tożsamość i w pełni korzystać z praw obywatelskich, kulturalnych, społecznych i religijnych; </w:t>
      </w:r>
      <w:r w:rsidRPr="000E604D">
        <w:rPr>
          <w:rStyle w:val="Hyperlink0"/>
          <w:color w:val="000000"/>
        </w:rPr>
        <w:t xml:space="preserve">wzywa Azerbejdżan do uwolnienia i zobowiązania się do szeroko zakrojonej amnestii dla wszystkich mieszkańców Górskiego Karabachu i Armenii, którzy nadal przebywają w areszcie w Azerbejdżanie; </w:t>
      </w:r>
      <w:r w:rsidRPr="000E604D">
        <w:t xml:space="preserve">wzywa do pełnego, natychmiastowego i skutecznego wdrożenia wszystkich postanowień MTS w sprawie </w:t>
      </w:r>
      <w:proofErr w:type="gramStart"/>
      <w:r w:rsidRPr="000E604D">
        <w:t>stosowania</w:t>
      </w:r>
      <w:proofErr w:type="gramEnd"/>
      <w:r w:rsidRPr="000E604D">
        <w:t xml:space="preserve"> Międzynarodowej konwencji w sprawie likwidacji wszelkich form dyskryminacji rasowej (Armenia przeciwko Azerbejdżanowi),</w:t>
      </w:r>
    </w:p>
    <w:p w:rsidR="00942939" w:rsidRPr="000E604D" w:rsidRDefault="00942939" w:rsidP="00942939">
      <w:pPr>
        <w:pStyle w:val="NormalHanging12a"/>
        <w:rPr>
          <w:rFonts w:eastAsia="Calibri"/>
        </w:rPr>
      </w:pPr>
      <w:r w:rsidRPr="000E604D">
        <w:rPr>
          <w:rStyle w:val="Aucun"/>
          <w:color w:val="000000"/>
        </w:rPr>
        <w:t>15.</w:t>
      </w:r>
      <w:r w:rsidRPr="000E604D">
        <w:tab/>
      </w:r>
      <w:proofErr w:type="gramStart"/>
      <w:r w:rsidRPr="000E604D">
        <w:rPr>
          <w:rStyle w:val="Aucun"/>
          <w:color w:val="000000"/>
        </w:rPr>
        <w:t>ponownie</w:t>
      </w:r>
      <w:proofErr w:type="gramEnd"/>
      <w:r w:rsidRPr="000E604D">
        <w:rPr>
          <w:rStyle w:val="Aucun"/>
          <w:color w:val="000000"/>
        </w:rPr>
        <w:t xml:space="preserve"> potępia wtargnięcie wojsk Azerbejdżanu na uznane przez społeczność międzynarodową terytorium Armenii oraz trwającą okupację części tego terytorium; ponownie apeluje o wycofanie wojsk Azerbejdżanu z całego suwerennego terytorium Armenii; odrzuca irredentystyczne i podburzające oświadczenia prezydenta Azerbejdżanu i innych azerbejdżańskich urzędników, zagrażające integralności terytorialnej i suwerenności Armenii, w tym oświadczenia związane z domaganiem się korytarza eksterytorialnego łączącego Azerbejdżan z jego eksklawą Nachiczewanem, i wyraża poważne zaniepokojenie tymi oświadczeniami; ostrzega Azerbejdżan przed jakimikolwiek nierozważnymi działaniami militarnymi wobec Armenii; </w:t>
      </w:r>
      <w:r w:rsidRPr="000E604D">
        <w:t>podkreśla, że kwestie połączenia Azerbejdżanu z jego eksklawą Nachiczewanem należy rozwiązać z pełnym poszanowaniem suwerenności i integralności terytorialnej Armenii;</w:t>
      </w:r>
    </w:p>
    <w:p w:rsidR="00942939" w:rsidRPr="000E604D" w:rsidRDefault="00942939" w:rsidP="00942939">
      <w:pPr>
        <w:pStyle w:val="NormalHanging12a"/>
      </w:pPr>
      <w:r w:rsidRPr="000E604D">
        <w:t>16.</w:t>
      </w:r>
      <w:r w:rsidRPr="000E604D">
        <w:tab/>
      </w:r>
      <w:proofErr w:type="gramStart"/>
      <w:r w:rsidRPr="000E604D">
        <w:t>potwierdza</w:t>
      </w:r>
      <w:proofErr w:type="gramEnd"/>
      <w:r w:rsidRPr="000E604D">
        <w:t xml:space="preserve"> jednoznaczne poparcie Unii Europejskiej dla suwerenności, integralności terytorialnej i nienaruszalności granic Armenii; zdecydowanie popiera normalizację stosunków między Armenią i Azerbejdżanem w oparciu o zasady wzajemnego uznawania integralności terytorialnej i nienaruszalności granic w oparciu o deklarację z </w:t>
      </w:r>
      <w:proofErr w:type="spellStart"/>
      <w:r w:rsidRPr="000E604D">
        <w:t>Ałmatów</w:t>
      </w:r>
      <w:proofErr w:type="spellEnd"/>
      <w:r w:rsidRPr="000E604D">
        <w:t xml:space="preserve"> z 1991 r., delimitację granic na podstawie odpowiednich map Sztabu Generalnego ZSRR, które zostały dostarczone obu stronom, oraz odblokowanie komunikacji regionalnej w oparciu o poszanowanie suwerenności i jurysdykcji obu krajów, na zasadzie wzajemności i równości;</w:t>
      </w:r>
    </w:p>
    <w:p w:rsidR="00942939" w:rsidRPr="000E604D" w:rsidRDefault="00942939" w:rsidP="00942939">
      <w:pPr>
        <w:pStyle w:val="NormalHanging12a"/>
      </w:pPr>
      <w:r w:rsidRPr="000E604D">
        <w:lastRenderedPageBreak/>
        <w:t>17.</w:t>
      </w:r>
      <w:r w:rsidRPr="000E604D">
        <w:tab/>
      </w:r>
      <w:proofErr w:type="gramStart"/>
      <w:r w:rsidRPr="000E604D">
        <w:t>wyraża</w:t>
      </w:r>
      <w:proofErr w:type="gramEnd"/>
      <w:r w:rsidRPr="000E604D">
        <w:t xml:space="preserve"> poparcie dla wznowienia rozmów między Armenią a Azerbejdżanem w sprawie wszystkich nierozstrzygniętych kwestii z myślą o zawarciu porozumienia pokojowego i wzywa obie strony do utrzymania pełnego zaangażowania na rzecz trwałego i pokojowego rozwiązania długotrwałego sporu w drodze dialogu i negocjacji; uważa, że porozumienie to musi być negocjowane w dobrej wierze i opierać się na uznaniu suwerenności, integralności terytorialnej i niestosowaniu siły; apeluje o większe zaangażowanie UE na rzecz dalszego ułatwiania kompleksowego i trwałego pokoju z korzyścią dla wszystkich mieszkańców regionu; wzywa Turcję i innych sojuszników Azerbejdżanu, by powstrzymali się od podsycania wojowniczej postawy w Baku oraz wpłynęli na szybkie </w:t>
      </w:r>
      <w:proofErr w:type="gramStart"/>
      <w:r w:rsidRPr="000E604D">
        <w:t>zakończenie</w:t>
      </w:r>
      <w:proofErr w:type="gramEnd"/>
      <w:r w:rsidRPr="000E604D">
        <w:t xml:space="preserve"> negocjacji pokojowych;</w:t>
      </w:r>
      <w:r w:rsidR="00574F6C">
        <w:t xml:space="preserve"> </w:t>
      </w:r>
      <w:r w:rsidR="00574F6C" w:rsidRPr="00266AFF">
        <w:t>apeluje do Azerbejdżanu, by zamknął tzw. park trofeów w Baku, zainaugurowany 12 kwietnia 2021 r., ponieważ naraża on na szwank wysiłki na rzecz budowy zaufania między Armenią a Azerbejdżanem;</w:t>
      </w:r>
    </w:p>
    <w:p w:rsidR="00942939" w:rsidRPr="000E604D" w:rsidRDefault="00942939" w:rsidP="00942939">
      <w:pPr>
        <w:pStyle w:val="NormalHanging12a"/>
      </w:pPr>
      <w:r w:rsidRPr="000E604D">
        <w:t>18.</w:t>
      </w:r>
      <w:r w:rsidRPr="000E604D">
        <w:tab/>
      </w:r>
      <w:proofErr w:type="gramStart"/>
      <w:r w:rsidRPr="000E604D">
        <w:rPr>
          <w:rStyle w:val="Hyperlink0"/>
          <w:color w:val="000000"/>
        </w:rPr>
        <w:t>zdecydowanie</w:t>
      </w:r>
      <w:proofErr w:type="gramEnd"/>
      <w:r w:rsidRPr="000E604D">
        <w:rPr>
          <w:rStyle w:val="Hyperlink0"/>
          <w:color w:val="000000"/>
        </w:rPr>
        <w:t xml:space="preserve"> nie zgadza się z tonem niektórych niedawnych oświadczeń przywódców Komisji i Rady Europejskiej, w których pogratulowali prezydentowi </w:t>
      </w:r>
      <w:proofErr w:type="spellStart"/>
      <w:r w:rsidRPr="000E604D">
        <w:rPr>
          <w:rStyle w:val="Hyperlink0"/>
          <w:color w:val="000000"/>
        </w:rPr>
        <w:t>Ilhamowi</w:t>
      </w:r>
      <w:proofErr w:type="spellEnd"/>
      <w:r w:rsidRPr="000E604D">
        <w:rPr>
          <w:rStyle w:val="Hyperlink0"/>
          <w:color w:val="000000"/>
        </w:rPr>
        <w:t xml:space="preserve"> </w:t>
      </w:r>
      <w:proofErr w:type="spellStart"/>
      <w:r w:rsidRPr="000E604D">
        <w:rPr>
          <w:rStyle w:val="Hyperlink0"/>
          <w:color w:val="000000"/>
        </w:rPr>
        <w:t>Alijewowi</w:t>
      </w:r>
      <w:proofErr w:type="spellEnd"/>
      <w:r w:rsidRPr="000E604D">
        <w:rPr>
          <w:rStyle w:val="Hyperlink0"/>
          <w:color w:val="000000"/>
        </w:rPr>
        <w:t xml:space="preserve"> ponownego wyboru, ale nie wspomnieli o braku demokracji w Azerbejdżanie i myląco określili Azerbejdżan jako wiarygodnego partnera; potwierdza, że oświadczenia te nie odzwierciedlają stanowiska Unii Europejskiej i nigdy nie powinny być wydawane w świetle czystek etnicznych w Górskim Karabachu, które prowadzi Azerbejdżan; </w:t>
      </w:r>
      <w:r w:rsidRPr="000E604D">
        <w:t xml:space="preserve">wzywa wiceprzewodniczącego Komisji / wysokiego przedstawiciela Unii do spraw zagranicznych i polityki bezpieczeństwa oraz Europejską Służbę Działań Zewnętrznych do kontynuowania negocjacji w sprawie odnowionej umowy o partnerstwie warunkowo, jeżeli Azerbejdżan wykaże rzeczywistą gotowość do poszanowania praw karabaskich oraz przyczyni </w:t>
      </w:r>
      <w:proofErr w:type="gramStart"/>
      <w:r w:rsidRPr="000E604D">
        <w:t>się</w:t>
      </w:r>
      <w:proofErr w:type="gramEnd"/>
      <w:r w:rsidRPr="000E604D">
        <w:t xml:space="preserve"> do znacznych postępów na drodze do kompleksowego i trwałego porozumienia pokojowego z Armenią;</w:t>
      </w:r>
    </w:p>
    <w:p w:rsidR="00942939" w:rsidRPr="000E604D" w:rsidRDefault="00942939" w:rsidP="00942939">
      <w:pPr>
        <w:pStyle w:val="NormalHanging12a"/>
        <w:rPr>
          <w:rStyle w:val="Hyperlink0"/>
          <w:color w:val="000000"/>
        </w:rPr>
      </w:pPr>
      <w:r w:rsidRPr="000E604D">
        <w:rPr>
          <w:rStyle w:val="Aucun"/>
          <w:color w:val="000000"/>
        </w:rPr>
        <w:t>19.</w:t>
      </w:r>
      <w:r w:rsidRPr="000E604D">
        <w:tab/>
      </w:r>
      <w:proofErr w:type="gramStart"/>
      <w:r w:rsidRPr="000E604D">
        <w:rPr>
          <w:rStyle w:val="Aucun"/>
          <w:color w:val="000000"/>
        </w:rPr>
        <w:t>wyraża</w:t>
      </w:r>
      <w:proofErr w:type="gramEnd"/>
      <w:r w:rsidRPr="000E604D">
        <w:rPr>
          <w:rStyle w:val="Aucun"/>
          <w:color w:val="000000"/>
        </w:rPr>
        <w:t xml:space="preserve"> poważne zaniepokojenie brakiem ochrony dziedzictwa kulturowego, religijnego i historycznego ormiańskiej ludności Górskiego Karabachu, co stanowi naruszenie postanowienia MTS z 7 grudnia 2021 r.; potępia wszelkie przypadki niszczenia, wandalizmu i profanacji wszystkich miejsc przypominających o wielowiekowej obecności Ormian w Górskim Karabachu; wzywa władze Azerbejdżanu do zachowania, ochrony i promowania bogatego i zróżnicowanego dziedzictwa regionu; </w:t>
      </w:r>
      <w:r w:rsidRPr="000E604D">
        <w:rPr>
          <w:rStyle w:val="Hyperlink0"/>
          <w:color w:val="000000"/>
        </w:rPr>
        <w:t>wzywa UNESCO, by podjęło natychmiastowe działania w celu zachowania i ochrony zagrożonego armeńskiego dziedzictwa kulturowego w Górskim Karabachu; apeluje, aby zacieśnić współpracę między Armenią a UE w zakresie monitorowania systematycznego niszczenia armeńskiego dziedzictwa kulturowego (kościołów, klasztorów, cmentarzy, zabytków, pałaców itp.) przez Azerbejdżan, w szczególności przez zaangażowanie Centrum Satelitarnego UE;</w:t>
      </w:r>
    </w:p>
    <w:p w:rsidR="00942939" w:rsidRPr="000E604D" w:rsidRDefault="00942939" w:rsidP="00472EFE">
      <w:pPr>
        <w:ind w:left="567" w:hanging="567"/>
      </w:pPr>
      <w:r w:rsidRPr="000E604D">
        <w:t>20.</w:t>
      </w:r>
      <w:r w:rsidRPr="000E604D">
        <w:rPr>
          <w:rStyle w:val="Hyperlink0"/>
          <w:color w:val="000000"/>
        </w:rPr>
        <w:tab/>
      </w:r>
      <w:proofErr w:type="gramStart"/>
      <w:r w:rsidRPr="000E604D">
        <w:rPr>
          <w:rStyle w:val="Aucun"/>
          <w:color w:val="000000"/>
        </w:rPr>
        <w:t>zobowiązuje</w:t>
      </w:r>
      <w:proofErr w:type="gramEnd"/>
      <w:r w:rsidRPr="000E604D">
        <w:rPr>
          <w:rStyle w:val="Aucun"/>
          <w:color w:val="000000"/>
        </w:rPr>
        <w:t xml:space="preserve"> swoją przewodniczącą do przekazania niniejszej rezolucji Radzie, Komisji, wiceprzewodniczącemu Komisji / wysokiemu przedstawicielowi Unii do spraw zagranicznych i polityki bezpieczeństwa, prezydentowi, rządowi i parlamentowi Republiki Armenii, prezydentowi, rządowi i parlamentowi Republiki Azerbejdżanu, Organizacji Bezpieczeństwa i Współpracy w Europie, Organizacji Narodów Zjednoczonych oraz Radzie Europy.</w:t>
      </w:r>
    </w:p>
    <w:p w:rsidR="00E365E1" w:rsidRPr="000E604D" w:rsidRDefault="00E365E1" w:rsidP="00426CDE">
      <w:bookmarkStart w:id="7" w:name="TextBodyEnd"/>
      <w:bookmarkEnd w:id="7"/>
    </w:p>
    <w:sectPr w:rsidR="00E365E1" w:rsidRPr="000E604D" w:rsidSect="000E60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CDE" w:rsidRPr="000E604D" w:rsidRDefault="00426CDE">
      <w:r w:rsidRPr="000E604D">
        <w:separator/>
      </w:r>
    </w:p>
  </w:endnote>
  <w:endnote w:type="continuationSeparator" w:id="0">
    <w:p w:rsidR="00426CDE" w:rsidRPr="000E604D" w:rsidRDefault="00426CDE">
      <w:r w:rsidRPr="000E60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04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04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04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CDE" w:rsidRPr="000E604D" w:rsidRDefault="00426CDE">
      <w:r w:rsidRPr="000E604D">
        <w:separator/>
      </w:r>
    </w:p>
  </w:footnote>
  <w:footnote w:type="continuationSeparator" w:id="0">
    <w:p w:rsidR="00426CDE" w:rsidRPr="000E604D" w:rsidRDefault="00426CDE">
      <w:r w:rsidRPr="000E604D">
        <w:continuationSeparator/>
      </w:r>
    </w:p>
  </w:footnote>
  <w:footnote w:id="1">
    <w:p w:rsidR="00942939" w:rsidRPr="000E604D" w:rsidRDefault="00942939" w:rsidP="000E604D">
      <w:pPr>
        <w:pStyle w:val="FootnoteText"/>
        <w:ind w:left="567" w:hanging="567"/>
        <w:rPr>
          <w:sz w:val="24"/>
          <w:lang w:val="pl-PL"/>
        </w:rPr>
      </w:pPr>
      <w:r w:rsidRPr="000E604D">
        <w:rPr>
          <w:rStyle w:val="FootnoteReference"/>
          <w:sz w:val="24"/>
          <w:lang w:val="pl-PL"/>
        </w:rPr>
        <w:footnoteRef/>
      </w:r>
      <w:r w:rsidR="000E604D" w:rsidRPr="000E604D">
        <w:rPr>
          <w:sz w:val="24"/>
          <w:lang w:val="pl-PL"/>
        </w:rPr>
        <w:t xml:space="preserve"> </w:t>
      </w:r>
      <w:r w:rsidR="000E604D" w:rsidRPr="000E604D">
        <w:rPr>
          <w:sz w:val="24"/>
          <w:lang w:val="pl-PL"/>
        </w:rPr>
        <w:tab/>
      </w:r>
      <w:r w:rsidRPr="000E604D">
        <w:rPr>
          <w:sz w:val="24"/>
          <w:lang w:val="pl-PL"/>
        </w:rPr>
        <w:t xml:space="preserve">Dz.U. L 23 z 26.1.2018, </w:t>
      </w:r>
      <w:proofErr w:type="gramStart"/>
      <w:r w:rsidRPr="000E604D">
        <w:rPr>
          <w:sz w:val="24"/>
          <w:lang w:val="pl-PL"/>
        </w:rPr>
        <w:t>s</w:t>
      </w:r>
      <w:proofErr w:type="gramEnd"/>
      <w:r w:rsidRPr="000E604D">
        <w:rPr>
          <w:sz w:val="24"/>
          <w:lang w:val="pl-PL"/>
        </w:rPr>
        <w:t>. 4.</w:t>
      </w:r>
    </w:p>
  </w:footnote>
  <w:footnote w:id="2">
    <w:p w:rsidR="00942939" w:rsidRPr="000E604D" w:rsidRDefault="00942939" w:rsidP="000E604D">
      <w:pPr>
        <w:pStyle w:val="FootnoteText"/>
        <w:ind w:left="567" w:hanging="567"/>
        <w:rPr>
          <w:sz w:val="24"/>
          <w:lang w:val="pl-PL"/>
        </w:rPr>
      </w:pPr>
      <w:r w:rsidRPr="000E604D">
        <w:rPr>
          <w:rStyle w:val="FootnoteReference"/>
          <w:rFonts w:eastAsiaTheme="majorEastAsia"/>
          <w:sz w:val="24"/>
          <w:lang w:val="pl-PL"/>
        </w:rPr>
        <w:footnoteRef/>
      </w:r>
      <w:r w:rsidR="000E604D" w:rsidRPr="000E604D">
        <w:rPr>
          <w:sz w:val="24"/>
          <w:lang w:val="pl-PL"/>
        </w:rPr>
        <w:t xml:space="preserve"> </w:t>
      </w:r>
      <w:r w:rsidR="000E604D" w:rsidRPr="000E604D">
        <w:rPr>
          <w:sz w:val="24"/>
          <w:lang w:val="pl-PL"/>
        </w:rPr>
        <w:tab/>
      </w:r>
      <w:r w:rsidRPr="000E604D">
        <w:rPr>
          <w:sz w:val="24"/>
          <w:lang w:val="pl-PL"/>
        </w:rPr>
        <w:t>Postanowienie MTS z 7 grudnia 2021 r. w sprawie wniosku o wskazanie środków tymczasowych w celu stosowania Międzynarodowej konwencji w sprawie likwidacji wszelkich form dyskryminacji rasowej (</w:t>
      </w:r>
      <w:r w:rsidRPr="000E604D">
        <w:rPr>
          <w:i/>
          <w:sz w:val="24"/>
          <w:lang w:val="pl-PL"/>
        </w:rPr>
        <w:t>Armenia przeciwko Azerbejdżanowi</w:t>
      </w:r>
      <w:r w:rsidRPr="000E604D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04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04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04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63/2024"/>
    <w:docVar w:name="dvlangue" w:val="PL"/>
    <w:docVar w:name="dvnumam" w:val="0"/>
    <w:docVar w:name="dvpe" w:val="760.475"/>
    <w:docVar w:name="dvtitre" w:val="Rezolucja Parlamentu Europejskiego z dnia  2024 r. w sprawie zacieśnienia stosunków między UE a Armenią oraz potrzeby zawarcia porozumienia pokojowego między Azerbejdżanem a Armenią(2024/2580(RSP))"/>
  </w:docVars>
  <w:rsids>
    <w:rsidRoot w:val="00426CDE"/>
    <w:rsid w:val="00002272"/>
    <w:rsid w:val="00064002"/>
    <w:rsid w:val="000677B9"/>
    <w:rsid w:val="000831BA"/>
    <w:rsid w:val="000A42CC"/>
    <w:rsid w:val="000E604D"/>
    <w:rsid w:val="000E7DD9"/>
    <w:rsid w:val="0010095E"/>
    <w:rsid w:val="00125B37"/>
    <w:rsid w:val="00187494"/>
    <w:rsid w:val="001B6305"/>
    <w:rsid w:val="001F32AE"/>
    <w:rsid w:val="00266AF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6CDE"/>
    <w:rsid w:val="00471C19"/>
    <w:rsid w:val="00472EF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F6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939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CB704"/>
  <w15:chartTrackingRefBased/>
  <w15:docId w15:val="{C8C931D9-5043-4382-9346-ED65B1A1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4293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4293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942939"/>
    <w:rPr>
      <w:sz w:val="24"/>
      <w:lang w:val="pl-PL"/>
    </w:rPr>
  </w:style>
  <w:style w:type="character" w:customStyle="1" w:styleId="NormalHanging12aChar">
    <w:name w:val="NormalHanging12a Char"/>
    <w:basedOn w:val="DefaultParagraphFont"/>
    <w:link w:val="NormalHanging12a"/>
    <w:locked/>
    <w:rsid w:val="00942939"/>
    <w:rPr>
      <w:sz w:val="24"/>
      <w:lang w:val="pl-PL"/>
    </w:rPr>
  </w:style>
  <w:style w:type="character" w:customStyle="1" w:styleId="Aucun">
    <w:name w:val="Aucun"/>
    <w:rsid w:val="00942939"/>
  </w:style>
  <w:style w:type="character" w:customStyle="1" w:styleId="Hyperlink0">
    <w:name w:val="Hyperlink.0"/>
    <w:basedOn w:val="Aucun"/>
    <w:rsid w:val="00942939"/>
    <w:rPr>
      <w:lang w:val="pl-PL"/>
    </w:rPr>
  </w:style>
  <w:style w:type="paragraph" w:styleId="BalloonText">
    <w:name w:val="Balloon Text"/>
    <w:basedOn w:val="Normal"/>
    <w:link w:val="BalloonTextChar"/>
    <w:rsid w:val="00574F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74F6C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8ADE4-CF08-46E9-B309-D6CBF8E31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3298</Words>
  <Characters>21547</Characters>
  <Application>Microsoft Office Word</Application>
  <DocSecurity>0</DocSecurity>
  <Lines>179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2024-03-14T07:14:00Z</dcterms:created>
  <dcterms:modified xsi:type="dcterms:W3CDTF">2024-03-14T07:14:00Z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B9-0163/2024</vt:lpwstr>
  </property>
  <property fmtid="{D5CDD505-2E9C-101B-9397-08002B2CF9AE}" pid="4" name="&lt;Type&gt;">
    <vt:lpwstr>RR</vt:lpwstr>
  </property>
</Properties>
</file>