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A26" w:rsidTr="0010095E">
        <w:trPr>
          <w:trHeight w:hRule="exact" w:val="1418"/>
        </w:trPr>
        <w:tc>
          <w:tcPr>
            <w:tcW w:w="6804" w:type="dxa"/>
            <w:shd w:val="clear" w:color="auto" w:fill="auto"/>
            <w:vAlign w:val="center"/>
          </w:tcPr>
          <w:p w:rsidR="00751A4A" w:rsidRPr="00B33A26" w:rsidRDefault="00C1513C" w:rsidP="0010095E">
            <w:pPr>
              <w:pStyle w:val="EPName"/>
            </w:pPr>
            <w:r w:rsidRPr="00B33A26">
              <w:t>Eiropas Parlaments</w:t>
            </w:r>
          </w:p>
          <w:p w:rsidR="00751A4A" w:rsidRPr="00B33A26" w:rsidRDefault="00817416" w:rsidP="00756632">
            <w:pPr>
              <w:pStyle w:val="EPTerm"/>
              <w:rPr>
                <w:rStyle w:val="HideTWBExt"/>
                <w:noProof w:val="0"/>
                <w:vanish w:val="0"/>
                <w:color w:val="auto"/>
              </w:rPr>
            </w:pPr>
            <w:r w:rsidRPr="00B33A26">
              <w:t>2019-2024</w:t>
            </w:r>
          </w:p>
        </w:tc>
        <w:tc>
          <w:tcPr>
            <w:tcW w:w="2268" w:type="dxa"/>
            <w:shd w:val="clear" w:color="auto" w:fill="auto"/>
          </w:tcPr>
          <w:p w:rsidR="00751A4A" w:rsidRPr="00B33A26" w:rsidRDefault="00187494" w:rsidP="0010095E">
            <w:pPr>
              <w:pStyle w:val="EPLogo"/>
            </w:pPr>
            <w:r w:rsidRPr="00B33A26">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3A26" w:rsidRDefault="00D058B8" w:rsidP="004C5D52">
      <w:pPr>
        <w:pStyle w:val="LineTop"/>
      </w:pPr>
    </w:p>
    <w:p w:rsidR="00680577" w:rsidRPr="00B33A26" w:rsidRDefault="00C1513C" w:rsidP="00680577">
      <w:pPr>
        <w:pStyle w:val="EPBodyTA1"/>
      </w:pPr>
      <w:r w:rsidRPr="00B33A26">
        <w:t>PIEŅEMTIE TEKSTI</w:t>
      </w:r>
    </w:p>
    <w:p w:rsidR="00D058B8" w:rsidRPr="00B33A26" w:rsidRDefault="00D058B8" w:rsidP="00D058B8">
      <w:pPr>
        <w:pStyle w:val="LineBottom"/>
      </w:pPr>
    </w:p>
    <w:p w:rsidR="00C1513C" w:rsidRPr="00B33A26" w:rsidRDefault="00C1513C" w:rsidP="00C1513C">
      <w:pPr>
        <w:pStyle w:val="ATHeading1"/>
      </w:pPr>
      <w:bookmarkStart w:id="0" w:name="TANumber"/>
      <w:r w:rsidRPr="00B33A26">
        <w:t>P9_TA(2024)0</w:t>
      </w:r>
      <w:bookmarkEnd w:id="0"/>
      <w:r w:rsidR="00F62869" w:rsidRPr="00B33A26">
        <w:t>159</w:t>
      </w:r>
    </w:p>
    <w:p w:rsidR="00C1513C" w:rsidRPr="00B33A26" w:rsidRDefault="00C1513C" w:rsidP="00C1513C">
      <w:pPr>
        <w:pStyle w:val="ATHeading2"/>
      </w:pPr>
      <w:bookmarkStart w:id="1" w:name="title"/>
      <w:r w:rsidRPr="00B33A26">
        <w:t>Akūts masveidīga bada risks Gazā un uzbrukumi humānās palīdzības</w:t>
      </w:r>
      <w:r w:rsidR="00B67D82" w:rsidRPr="00B33A26">
        <w:t xml:space="preserve"> </w:t>
      </w:r>
      <w:r w:rsidRPr="00B33A26">
        <w:t>piegādēm</w:t>
      </w:r>
      <w:bookmarkEnd w:id="1"/>
    </w:p>
    <w:p w:rsidR="00C1513C" w:rsidRPr="00B33A26" w:rsidRDefault="00C1513C" w:rsidP="00C1513C">
      <w:pPr>
        <w:rPr>
          <w:i/>
          <w:vanish/>
        </w:rPr>
      </w:pPr>
      <w:r w:rsidRPr="00B33A26">
        <w:rPr>
          <w:i/>
        </w:rPr>
        <w:fldChar w:fldCharType="begin"/>
      </w:r>
      <w:r w:rsidRPr="00B33A26">
        <w:rPr>
          <w:i/>
        </w:rPr>
        <w:instrText xml:space="preserve"> TC"(</w:instrText>
      </w:r>
      <w:bookmarkStart w:id="2" w:name="DocNumber"/>
      <w:r w:rsidR="00B67D82" w:rsidRPr="00B33A26">
        <w:rPr>
          <w:i/>
        </w:rPr>
        <w:instrText>B9-0187, 0189, 0190 un 0192/2024</w:instrText>
      </w:r>
      <w:bookmarkEnd w:id="2"/>
      <w:r w:rsidRPr="00B33A26">
        <w:rPr>
          <w:i/>
        </w:rPr>
        <w:instrText xml:space="preserve">)"\l3 \n&gt; \* MERGEFORMAT </w:instrText>
      </w:r>
      <w:r w:rsidRPr="00B33A26">
        <w:rPr>
          <w:i/>
        </w:rPr>
        <w:fldChar w:fldCharType="end"/>
      </w:r>
    </w:p>
    <w:p w:rsidR="00C1513C" w:rsidRPr="00B33A26" w:rsidRDefault="00C1513C" w:rsidP="00C1513C">
      <w:pPr>
        <w:rPr>
          <w:vanish/>
        </w:rPr>
      </w:pPr>
      <w:bookmarkStart w:id="3" w:name="PE"/>
      <w:r w:rsidRPr="00B33A26">
        <w:rPr>
          <w:vanish/>
        </w:rPr>
        <w:t>PE760.498</w:t>
      </w:r>
      <w:bookmarkEnd w:id="3"/>
    </w:p>
    <w:p w:rsidR="00C839A1" w:rsidRPr="00B33A26" w:rsidRDefault="00C1513C" w:rsidP="00B67D82">
      <w:pPr>
        <w:pStyle w:val="ATHeading3"/>
      </w:pPr>
      <w:bookmarkStart w:id="4" w:name="Sujet"/>
      <w:r w:rsidRPr="00B33A26">
        <w:t xml:space="preserve">Eiropas Parlamenta 2024. gada </w:t>
      </w:r>
      <w:r w:rsidR="00B67D82" w:rsidRPr="00B33A26">
        <w:t>14</w:t>
      </w:r>
      <w:r w:rsidRPr="00B33A26">
        <w:t xml:space="preserve">. </w:t>
      </w:r>
      <w:r w:rsidR="00B67D82" w:rsidRPr="00B33A26">
        <w:t>marta</w:t>
      </w:r>
      <w:r w:rsidRPr="00B33A26">
        <w:t xml:space="preserve"> rezolūcija akūts masveidīga bada risks Gazā un uzbrukumi humanitārās palīdzības piegādēm</w:t>
      </w:r>
      <w:bookmarkEnd w:id="4"/>
      <w:r w:rsidRPr="00B33A26">
        <w:t xml:space="preserve"> </w:t>
      </w:r>
      <w:bookmarkStart w:id="5" w:name="References"/>
      <w:r w:rsidRPr="00B33A26">
        <w:t>(2024/2616(RSP))</w:t>
      </w:r>
      <w:bookmarkStart w:id="6" w:name="TextBodyBegin"/>
      <w:bookmarkEnd w:id="5"/>
      <w:bookmarkEnd w:id="6"/>
    </w:p>
    <w:p w:rsidR="00C839A1" w:rsidRPr="00B33A26" w:rsidRDefault="00C839A1" w:rsidP="00C839A1">
      <w:pPr>
        <w:pStyle w:val="EPComma"/>
      </w:pPr>
      <w:r w:rsidRPr="00B33A26">
        <w:rPr>
          <w:i/>
          <w:iCs/>
        </w:rPr>
        <w:t>Eiropas Parlaments</w:t>
      </w:r>
      <w:r w:rsidRPr="00B33A26">
        <w:t>,</w:t>
      </w:r>
    </w:p>
    <w:p w:rsidR="00C839A1" w:rsidRPr="00B33A26" w:rsidRDefault="00C839A1" w:rsidP="00C839A1">
      <w:pPr>
        <w:pStyle w:val="NormalHanging12a"/>
      </w:pPr>
      <w:r w:rsidRPr="00B33A26">
        <w:t>–</w:t>
      </w:r>
      <w:r w:rsidRPr="00B33A26">
        <w:tab/>
        <w:t>ņemot vērā Reglamenta 144. panta 5. punktu un 132. panta 4. punktu,</w:t>
      </w:r>
    </w:p>
    <w:p w:rsidR="00C839A1" w:rsidRPr="00B33A26" w:rsidRDefault="00C839A1" w:rsidP="00C839A1">
      <w:pPr>
        <w:pStyle w:val="NormalHanging12a"/>
        <w:rPr>
          <w:szCs w:val="24"/>
        </w:rPr>
      </w:pPr>
      <w:r w:rsidRPr="00B33A26">
        <w:t>A.</w:t>
      </w:r>
      <w:r w:rsidRPr="00B33A26">
        <w:tab/>
        <w:t>tā kā 2023. gada 7. oktobrī “</w:t>
      </w:r>
      <w:proofErr w:type="spellStart"/>
      <w:r w:rsidRPr="00B33A26">
        <w:t>Hamass</w:t>
      </w:r>
      <w:proofErr w:type="spellEnd"/>
      <w:r w:rsidRPr="00B33A26">
        <w:t>” teroristi veica uzbrukumu Izraēlai, tīši nogalinot 1139 Izraēlas un ārvalstu pilsoņus; tā kā briesmīgos apstākļos joprojām tiek turēti vairāk nekā 134 ķīlnieku;</w:t>
      </w:r>
    </w:p>
    <w:p w:rsidR="00C839A1" w:rsidRPr="00B33A26" w:rsidRDefault="00C839A1" w:rsidP="00C839A1">
      <w:pPr>
        <w:pStyle w:val="NormalHanging12a"/>
        <w:rPr>
          <w:szCs w:val="24"/>
        </w:rPr>
      </w:pPr>
      <w:r w:rsidRPr="00B33A26">
        <w:t>B.</w:t>
      </w:r>
      <w:r w:rsidRPr="00B33A26">
        <w:tab/>
        <w:t>tā kā Parlaments šo neģēlīgo uzbrukumu ir vairākkārt nosodījis un atkārtoti apstiprinājis Izraēlas tiesības uz pašaizsardzību saskaņā ar starptautiskajām tiesībām; tā kā tās nesamērīgi asā reakcija noveda pie tā, ka vairāk kā 30 000 cilvēku Gazā kopš minētā uzbrukuma tika nogalināti un 70 000 ievainoti;</w:t>
      </w:r>
    </w:p>
    <w:p w:rsidR="00C839A1" w:rsidRPr="00B33A26" w:rsidRDefault="00C839A1" w:rsidP="00C839A1">
      <w:pPr>
        <w:pStyle w:val="NormalHanging12a"/>
        <w:rPr>
          <w:szCs w:val="24"/>
        </w:rPr>
      </w:pPr>
      <w:r w:rsidRPr="00B33A26">
        <w:t>C.</w:t>
      </w:r>
      <w:r w:rsidRPr="00B33A26">
        <w:tab/>
        <w:t>tā kā šajā teritorijā drastiski trūkst pārtikas un kuru katru brīdi var sākties bads; tā kā saskaņā ar PTO datiem gandrīz 16 % Gazas bērnu jau cieš no akūta pārtikas trūkuma; tā kā palestīnieši saskaras ar briesmīgiem, dzīvībai bīstamiem apstākļiem, jo nav pieejams pietiekami liels pārtikas daudzums un netiek apmierinātas citas pamatvajadzības;</w:t>
      </w:r>
    </w:p>
    <w:p w:rsidR="00C839A1" w:rsidRPr="00B33A26" w:rsidRDefault="00C839A1" w:rsidP="00C839A1">
      <w:pPr>
        <w:pStyle w:val="NormalHanging12a"/>
        <w:rPr>
          <w:szCs w:val="24"/>
        </w:rPr>
      </w:pPr>
      <w:r w:rsidRPr="00B33A26">
        <w:t>D.</w:t>
      </w:r>
      <w:r w:rsidRPr="00B33A26">
        <w:tab/>
        <w:t xml:space="preserve">tā kā 2024. gada 29. februārī, kad Izraēlas karaspēks atklāja uguni humanitārās palīdzības piegādes laikā, traģiski tika nogalināti vairāk nekā 100 palestīnieši un 700 ievainoti; tā kā kopš </w:t>
      </w:r>
      <w:r w:rsidR="00B67D82" w:rsidRPr="00B33A26">
        <w:t xml:space="preserve">2024. gada </w:t>
      </w:r>
      <w:r w:rsidRPr="00B33A26">
        <w:t>20. februāra – pēc konvoju uzbrukumiem un izlaupīšanas – ANO ir apturējusi pārtikas piegādi Gazas ziemeļu daļai,</w:t>
      </w:r>
    </w:p>
    <w:p w:rsidR="00C839A1" w:rsidRPr="00B33A26" w:rsidRDefault="00C839A1" w:rsidP="00C839A1">
      <w:pPr>
        <w:pStyle w:val="NormalHanging12a"/>
        <w:rPr>
          <w:szCs w:val="24"/>
        </w:rPr>
      </w:pPr>
      <w:r w:rsidRPr="00B33A26">
        <w:t>1.</w:t>
      </w:r>
      <w:r w:rsidRPr="00B33A26">
        <w:tab/>
      </w:r>
      <w:r w:rsidR="00F62869" w:rsidRPr="00B33A26">
        <w:t>stingri nosoda humanitārās palīdzības kavēšanu un uzbrukumus humanitārās palīdzības konvojiem; stingri nosoda “</w:t>
      </w:r>
      <w:proofErr w:type="spellStart"/>
      <w:r w:rsidR="00F62869" w:rsidRPr="00B33A26">
        <w:t>Hamass</w:t>
      </w:r>
      <w:proofErr w:type="spellEnd"/>
      <w:r w:rsidR="00F62869" w:rsidRPr="00B33A26">
        <w:t xml:space="preserve">” veiktās nolaupīšanas un palīdzības konvoju aplaupīšanu; mudina Izraēlu nekavējoties atļaut un veicināt pilnīgu, netraucētu un drošu palīdzības piegādi Gazā un visā tās teritorijā, izmantojot visus pašreizējos </w:t>
      </w:r>
      <w:proofErr w:type="spellStart"/>
      <w:r w:rsidR="00F62869" w:rsidRPr="00B33A26">
        <w:t>robežšķērsošanas</w:t>
      </w:r>
      <w:proofErr w:type="spellEnd"/>
      <w:r w:rsidR="00F62869" w:rsidRPr="00B33A26">
        <w:t xml:space="preserve"> punktus; atzinīgi vērtē jūras atbalsta koridorus, taču atgādina, ka prioritāte ir jāpiešķir sadalei uz zemes;</w:t>
      </w:r>
    </w:p>
    <w:p w:rsidR="00C839A1" w:rsidRPr="00B33A26" w:rsidRDefault="00C839A1" w:rsidP="00C839A1">
      <w:pPr>
        <w:pStyle w:val="NormalHanging12a"/>
        <w:rPr>
          <w:szCs w:val="24"/>
        </w:rPr>
      </w:pPr>
      <w:r w:rsidRPr="00B33A26">
        <w:t>2.</w:t>
      </w:r>
      <w:r w:rsidRPr="00B33A26">
        <w:tab/>
        <w:t xml:space="preserve">stingri nosoda atkārtotos uzbrukumus civiliedzīvotājiem, kuri meklē palīdzību, kā arī </w:t>
      </w:r>
      <w:r w:rsidRPr="00B33A26">
        <w:lastRenderedPageBreak/>
        <w:t>humanitārās palīdzības un medicīnas iestādēm un darbiniekiem; pauž nožēlu par to katastrofālo ietekmi uz civiliedzīvotājiem Gazā, jo īpaši bērniem; mudina visas puses nekavējoties šos uzbrukumus pārtraukt; prasa veikt neatkarīgu starptautisku izmeklēšanu;</w:t>
      </w:r>
    </w:p>
    <w:p w:rsidR="00C839A1" w:rsidRPr="00B33A26" w:rsidRDefault="00C839A1" w:rsidP="00C839A1">
      <w:pPr>
        <w:pStyle w:val="NormalHanging12a"/>
        <w:rPr>
          <w:szCs w:val="24"/>
        </w:rPr>
      </w:pPr>
      <w:r w:rsidRPr="00B33A26">
        <w:t>3.</w:t>
      </w:r>
      <w:r w:rsidRPr="00B33A26">
        <w:tab/>
      </w:r>
      <w:r w:rsidR="00F62869" w:rsidRPr="00B33A26">
        <w:t xml:space="preserve">nosoda 161 ANO palīdzības sniedzēja, 340 veselības aprūpes darbinieku, 7 humanitārās palīdzības darbinieku un 133 žurnālistu un mediju darbinieku nogalināšanu; </w:t>
      </w:r>
    </w:p>
    <w:p w:rsidR="00C839A1" w:rsidRPr="00B33A26" w:rsidRDefault="00C839A1" w:rsidP="00B33A26">
      <w:pPr>
        <w:pStyle w:val="NormalHanging12a"/>
        <w:rPr>
          <w:szCs w:val="24"/>
        </w:rPr>
      </w:pPr>
      <w:r w:rsidRPr="00B33A26">
        <w:t>4.</w:t>
      </w:r>
      <w:r w:rsidRPr="00B33A26">
        <w:tab/>
      </w:r>
      <w:r w:rsidR="00B33A26" w:rsidRPr="00B33A26">
        <w:t>atkārtoti prasa izsludināt tūlītēju un pastāvīgu pamieru, lai novērstu draudošo masveida bada risku Gazā un nekavējoties un bez nosacījumiem atbrīvot visus ķīlniekus;</w:t>
      </w:r>
      <w:r w:rsidR="00F62869" w:rsidRPr="00B33A26">
        <w:t xml:space="preserve"> </w:t>
      </w:r>
      <w:r w:rsidR="00B33A26" w:rsidRPr="00B33A26">
        <w:t xml:space="preserve">stingri nosoda pieaugošo ekstrēmistu kolonistu vardarbību un Izraēlas bruņoto spēku uzbrukumus palestīniešiem Rietumkrastā, kuru laikā jau ir nogalināti simtiem un ievainoti tūkstošiem palestīniešu civiliedzīvotāju; stingri nosoda palestīniešu zemes aizvien aktīvāko nelegālo kolonizāciju, kas ir pretēja starptautiskajām tiesībām; </w:t>
      </w:r>
      <w:r w:rsidR="00F62869" w:rsidRPr="00B33A26">
        <w:t xml:space="preserve">prasa nodrošināt, lai Starptautiskā Sarkanā Krusta komitejai tiktu sniegta tūlītēja piekļuve visiem ķīlniekiem, kas tiek turēti gūstā Gazā, un viņiem garantēt nepieciešamā medicīniskā aprūpe; </w:t>
      </w:r>
    </w:p>
    <w:p w:rsidR="00C839A1" w:rsidRPr="00B33A26" w:rsidRDefault="00C839A1" w:rsidP="00C839A1">
      <w:pPr>
        <w:pStyle w:val="NormalHanging12a"/>
      </w:pPr>
      <w:r w:rsidRPr="00B33A26">
        <w:t>5.</w:t>
      </w:r>
      <w:r w:rsidRPr="00B33A26">
        <w:tab/>
        <w:t xml:space="preserve">pauž dziļas bažas par katastrofālo humanitāro situāciju Gazā, tostarp tūlītēja bada risku, slimību izplatīšanos un apstiprinātiem bērnu nāves gadījumiem nepietiekama uztura un </w:t>
      </w:r>
      <w:proofErr w:type="spellStart"/>
      <w:r w:rsidRPr="00B33A26">
        <w:t>dehidrācijas</w:t>
      </w:r>
      <w:proofErr w:type="spellEnd"/>
      <w:r w:rsidRPr="00B33A26">
        <w:t xml:space="preserve"> dēļ; pauž bažas par palīdzības sniegšanu nedrošos apstākļos; uzsver, ka steidzami ir vajadzīga ātra, droša un netraucēta piekļuve humanitārajai palīdzībai; mudina Izraēlas iestādes atkal atvērt </w:t>
      </w:r>
      <w:proofErr w:type="spellStart"/>
      <w:r w:rsidRPr="00B33A26">
        <w:t>Rafas</w:t>
      </w:r>
      <w:proofErr w:type="spellEnd"/>
      <w:r w:rsidRPr="00B33A26">
        <w:t xml:space="preserve">, </w:t>
      </w:r>
      <w:proofErr w:type="spellStart"/>
      <w:r w:rsidRPr="00B33A26">
        <w:t>Keremšalomas</w:t>
      </w:r>
      <w:proofErr w:type="spellEnd"/>
      <w:r w:rsidRPr="00B33A26">
        <w:t xml:space="preserve">, </w:t>
      </w:r>
      <w:proofErr w:type="spellStart"/>
      <w:r w:rsidRPr="00B33A26">
        <w:t>Karmi</w:t>
      </w:r>
      <w:proofErr w:type="spellEnd"/>
      <w:r w:rsidRPr="00B33A26">
        <w:t xml:space="preserve"> un </w:t>
      </w:r>
      <w:proofErr w:type="spellStart"/>
      <w:r w:rsidRPr="00B33A26">
        <w:t>Erezas</w:t>
      </w:r>
      <w:proofErr w:type="spellEnd"/>
      <w:r w:rsidRPr="00B33A26">
        <w:t xml:space="preserve"> </w:t>
      </w:r>
      <w:proofErr w:type="spellStart"/>
      <w:r w:rsidRPr="00B33A26">
        <w:t>robežšķērsošanas</w:t>
      </w:r>
      <w:proofErr w:type="spellEnd"/>
      <w:r w:rsidRPr="00B33A26">
        <w:t xml:space="preserve"> punktus; atzīst Apvienoto Nāciju Organizācijas Palīdzības un darba aģentūra Palestīnas bēgļiem Tuvajos Austrumos neatsveramo lomu šajā reģionā;</w:t>
      </w:r>
    </w:p>
    <w:p w:rsidR="00F62869" w:rsidRPr="00B33A26" w:rsidRDefault="00B33A26" w:rsidP="00C839A1">
      <w:pPr>
        <w:pStyle w:val="NormalHanging12a"/>
        <w:rPr>
          <w:szCs w:val="24"/>
        </w:rPr>
      </w:pPr>
      <w:r w:rsidRPr="00B33A26">
        <w:rPr>
          <w:szCs w:val="24"/>
        </w:rPr>
        <w:t>6</w:t>
      </w:r>
      <w:r w:rsidR="00F62869" w:rsidRPr="00B33A26">
        <w:rPr>
          <w:szCs w:val="24"/>
        </w:rPr>
        <w:t>.</w:t>
      </w:r>
      <w:r w:rsidR="00F62869" w:rsidRPr="00B33A26">
        <w:rPr>
          <w:szCs w:val="24"/>
        </w:rPr>
        <w:tab/>
        <w:t>pauž dziļas bažas par konflikta saasināšanās risku, jo īpaši Libānā;</w:t>
      </w:r>
    </w:p>
    <w:p w:rsidR="00C839A1" w:rsidRPr="00B33A26" w:rsidRDefault="00B33A26" w:rsidP="00C839A1">
      <w:pPr>
        <w:pStyle w:val="NormalHanging12a"/>
      </w:pPr>
      <w:r w:rsidRPr="00B33A26">
        <w:t>7</w:t>
      </w:r>
      <w:r w:rsidR="00C839A1" w:rsidRPr="00B33A26">
        <w:t>.</w:t>
      </w:r>
      <w:r w:rsidR="00C839A1" w:rsidRPr="00B33A26">
        <w:tab/>
        <w:t>aicina Izraēlu ievērot starptautisko humanitāro tiesību normas un panākt atbilsmi ANO Drošības padomes Rezolūcijai Nr. 2712, kurā ir prasīts izmantot „visus pieejamos maršrutus uz visu Gazas joslu un visā Gazas joslā”, lai atvieglotu palīdzības sniegšanu; prasa īstenot Starptautiskās Tiesas 2024. gada 26. janvāra rīkojumus, tostarp “tūlītējus un efektīvus pasākumus, kas nodrošinātu steidzami nepieciešamo pamatpakalpojumu un humanitārās palīdzības sniegšanu”;</w:t>
      </w:r>
    </w:p>
    <w:p w:rsidR="00F62869" w:rsidRPr="00B33A26" w:rsidRDefault="00B33A26" w:rsidP="00C839A1">
      <w:pPr>
        <w:pStyle w:val="NormalHanging12a"/>
        <w:rPr>
          <w:szCs w:val="24"/>
        </w:rPr>
      </w:pPr>
      <w:r w:rsidRPr="00B33A26">
        <w:rPr>
          <w:szCs w:val="24"/>
        </w:rPr>
        <w:t>8</w:t>
      </w:r>
      <w:r w:rsidR="00F62869" w:rsidRPr="00B33A26">
        <w:rPr>
          <w:szCs w:val="24"/>
        </w:rPr>
        <w:t>.</w:t>
      </w:r>
      <w:r w:rsidR="00F62869" w:rsidRPr="00B33A26">
        <w:rPr>
          <w:szCs w:val="24"/>
        </w:rPr>
        <w:tab/>
        <w:t>atzinīgi vērtē Komisijas priekšsēdētājas vietnieka/Savienības Augstā pārstāvja ārlietās un drošības politikas jautājumos nodomu ar ārlietu ministriem apspriest Izraēlas atbilstību asociācijas nolīguma</w:t>
      </w:r>
      <w:r w:rsidR="00F62869" w:rsidRPr="00B33A26">
        <w:rPr>
          <w:rStyle w:val="FootnoteReference"/>
          <w:szCs w:val="24"/>
        </w:rPr>
        <w:footnoteReference w:id="1"/>
      </w:r>
      <w:r w:rsidR="00F62869" w:rsidRPr="00B33A26">
        <w:rPr>
          <w:szCs w:val="24"/>
        </w:rPr>
        <w:t xml:space="preserve"> cilvēktiesību klauzulai;</w:t>
      </w:r>
    </w:p>
    <w:p w:rsidR="00C839A1" w:rsidRPr="00B33A26" w:rsidRDefault="00B33A26" w:rsidP="00C839A1">
      <w:pPr>
        <w:pStyle w:val="NormalHanging12a"/>
      </w:pPr>
      <w:r w:rsidRPr="00B33A26">
        <w:t>9</w:t>
      </w:r>
      <w:r w:rsidR="00C839A1" w:rsidRPr="00B33A26">
        <w:t>.</w:t>
      </w:r>
      <w:r w:rsidR="00C839A1" w:rsidRPr="00B33A26">
        <w:tab/>
        <w:t>prasa nekavējoties atjaunot vitāli svarīgu infrastruktūru, lai novērstu katastrofālā bada un pārtikas trūkuma situācijas pasliktināšanos; atkārtoti norāda, ka ir jādara viss iespējamais, lai novērstu turpmāku nevainīgu civiliedzīvotāju bojāeju;</w:t>
      </w:r>
    </w:p>
    <w:p w:rsidR="00F62869" w:rsidRPr="00B33A26" w:rsidRDefault="00B33A26" w:rsidP="00C839A1">
      <w:pPr>
        <w:pStyle w:val="NormalHanging12a"/>
        <w:rPr>
          <w:szCs w:val="24"/>
        </w:rPr>
      </w:pPr>
      <w:r w:rsidRPr="00B33A26">
        <w:rPr>
          <w:szCs w:val="24"/>
        </w:rPr>
        <w:t>10</w:t>
      </w:r>
      <w:r w:rsidR="00F62869" w:rsidRPr="00B33A26">
        <w:rPr>
          <w:szCs w:val="24"/>
        </w:rPr>
        <w:t>.</w:t>
      </w:r>
      <w:r w:rsidR="00F62869" w:rsidRPr="00B33A26">
        <w:rPr>
          <w:szCs w:val="24"/>
        </w:rPr>
        <w:tab/>
        <w:t>ir cieši pārliecināts, ka nekādu izredžu uz mieru, stabilitāti un pārticību Gazā vai uz Palestīnas un Izraē</w:t>
      </w:r>
      <w:bookmarkStart w:id="7" w:name="_GoBack"/>
      <w:bookmarkEnd w:id="7"/>
      <w:r w:rsidR="00F62869" w:rsidRPr="00B33A26">
        <w:rPr>
          <w:szCs w:val="24"/>
        </w:rPr>
        <w:t xml:space="preserve">las samierināšanos nebūs, kamēr </w:t>
      </w:r>
      <w:proofErr w:type="spellStart"/>
      <w:r w:rsidR="00F62869" w:rsidRPr="00B33A26">
        <w:rPr>
          <w:szCs w:val="24"/>
        </w:rPr>
        <w:t>Hamass</w:t>
      </w:r>
      <w:proofErr w:type="spellEnd"/>
      <w:r w:rsidR="00F62869" w:rsidRPr="00B33A26">
        <w:rPr>
          <w:szCs w:val="24"/>
        </w:rPr>
        <w:t xml:space="preserve"> un citām teroristu grupām Gazas joslā ir kaut jel kāda loma; atkārtoti norāda, ka terorisms, uzkūdīšana un vardarbība nav savienojami ar Izraēlas un Palestīnas konflikta miermīlīgu atrisinājumu;</w:t>
      </w:r>
    </w:p>
    <w:p w:rsidR="00C839A1" w:rsidRPr="00B33A26" w:rsidRDefault="00B33A26" w:rsidP="00C839A1">
      <w:pPr>
        <w:pStyle w:val="NormalHanging12a"/>
      </w:pPr>
      <w:r w:rsidRPr="00B33A26">
        <w:lastRenderedPageBreak/>
        <w:t>11</w:t>
      </w:r>
      <w:r w:rsidR="00C839A1" w:rsidRPr="00B33A26">
        <w:t>.</w:t>
      </w:r>
      <w:r w:rsidR="00C839A1" w:rsidRPr="00B33A26">
        <w:tab/>
        <w:t>uzdod priekšsēdētājai šo rezolūciju nosūtīt Padomei, Komisijai, ANO, Izraēlas valdībai un Palestīniešu pašpārvaldei.</w:t>
      </w:r>
    </w:p>
    <w:p w:rsidR="00E365E1" w:rsidRPr="00B33A26" w:rsidRDefault="00E365E1" w:rsidP="00C1513C"/>
    <w:sectPr w:rsidR="00E365E1" w:rsidRPr="00B33A26" w:rsidSect="006D7E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13C" w:rsidRPr="006D7EB1" w:rsidRDefault="00C1513C">
      <w:r w:rsidRPr="006D7EB1">
        <w:separator/>
      </w:r>
    </w:p>
  </w:endnote>
  <w:endnote w:type="continuationSeparator" w:id="0">
    <w:p w:rsidR="00C1513C" w:rsidRPr="006D7EB1" w:rsidRDefault="00C1513C">
      <w:r w:rsidRPr="006D7E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13C" w:rsidRPr="006D7EB1" w:rsidRDefault="00C1513C">
      <w:r w:rsidRPr="006D7EB1">
        <w:separator/>
      </w:r>
    </w:p>
  </w:footnote>
  <w:footnote w:type="continuationSeparator" w:id="0">
    <w:p w:rsidR="00C1513C" w:rsidRPr="006D7EB1" w:rsidRDefault="00C1513C">
      <w:r w:rsidRPr="006D7EB1">
        <w:continuationSeparator/>
      </w:r>
    </w:p>
  </w:footnote>
  <w:footnote w:id="1">
    <w:p w:rsidR="00F62869" w:rsidRPr="00B33A26" w:rsidRDefault="00F62869">
      <w:pPr>
        <w:pStyle w:val="FootnoteText"/>
        <w:rPr>
          <w:sz w:val="24"/>
          <w:szCs w:val="24"/>
          <w:lang w:val="lv-LV"/>
        </w:rPr>
      </w:pPr>
      <w:r w:rsidRPr="00B33A26">
        <w:rPr>
          <w:rStyle w:val="FootnoteReference"/>
          <w:sz w:val="24"/>
          <w:szCs w:val="24"/>
        </w:rPr>
        <w:footnoteRef/>
      </w:r>
      <w:r w:rsidRPr="00B33A26">
        <w:rPr>
          <w:sz w:val="24"/>
          <w:szCs w:val="24"/>
        </w:rPr>
        <w:t xml:space="preserve"> </w:t>
      </w:r>
      <w:r w:rsidRPr="00B33A26">
        <w:rPr>
          <w:sz w:val="24"/>
          <w:szCs w:val="24"/>
          <w:lang w:val="lv-LV"/>
        </w:rPr>
        <w:tab/>
        <w:t xml:space="preserve">Eiropas un Vidusjūras reģiona valstu nolīgums, ar ko izveido asociāciju starp Eiropas Kopienām un to dalībvalstīm, no vienas puses, un Tunisijas Republiku, no otras puses (OV L 147, </w:t>
      </w:r>
      <w:r w:rsidR="00C41634">
        <w:rPr>
          <w:sz w:val="24"/>
          <w:szCs w:val="24"/>
          <w:lang w:val="lv-LV"/>
        </w:rPr>
        <w:t>21.6</w:t>
      </w:r>
      <w:r w:rsidRPr="00B33A26">
        <w:rPr>
          <w:sz w:val="24"/>
          <w:szCs w:val="24"/>
          <w:lang w:val="lv-LV"/>
        </w:rPr>
        <w:t>.2000., 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E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2024"/>
    <w:docVar w:name="dvlangue" w:val="LV"/>
    <w:docVar w:name="dvnumam" w:val="0"/>
    <w:docVar w:name="dvpe" w:val="760.498"/>
    <w:docVar w:name="dvtitre" w:val="Eiropas Parlamenta 2024. gada XX. XXX  rezolūcija akūts masveidīga bada risks Gazā un uzbrukumi humanitārās palīdzības piegādēm(2024/2616(RSP))"/>
  </w:docVars>
  <w:rsids>
    <w:rsidRoot w:val="00C1513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7EB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A26"/>
    <w:rsid w:val="00B558F0"/>
    <w:rsid w:val="00B67D82"/>
    <w:rsid w:val="00BD48FE"/>
    <w:rsid w:val="00BD7BD8"/>
    <w:rsid w:val="00BE6ADC"/>
    <w:rsid w:val="00C05BFE"/>
    <w:rsid w:val="00C1513C"/>
    <w:rsid w:val="00C23CD4"/>
    <w:rsid w:val="00C41634"/>
    <w:rsid w:val="00C61C0C"/>
    <w:rsid w:val="00C839A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8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31CD8"/>
  <w15:chartTrackingRefBased/>
  <w15:docId w15:val="{EC4A69D1-AB8B-4E4F-826E-B81FD4D6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839A1"/>
    <w:rPr>
      <w:b/>
    </w:rPr>
  </w:style>
  <w:style w:type="paragraph" w:customStyle="1" w:styleId="NormalHanging12a">
    <w:name w:val="NormalHanging12a"/>
    <w:basedOn w:val="Normal"/>
    <w:link w:val="NormalHanging12aChar"/>
    <w:rsid w:val="00C839A1"/>
    <w:pPr>
      <w:spacing w:after="240"/>
      <w:ind w:left="567" w:hanging="567"/>
    </w:pPr>
  </w:style>
  <w:style w:type="paragraph" w:customStyle="1" w:styleId="EPComma">
    <w:name w:val="EPComma"/>
    <w:basedOn w:val="Normal"/>
    <w:rsid w:val="00C839A1"/>
    <w:pPr>
      <w:spacing w:before="480" w:after="240"/>
    </w:pPr>
  </w:style>
  <w:style w:type="character" w:customStyle="1" w:styleId="NormalHanging12aChar">
    <w:name w:val="NormalHanging12a Char"/>
    <w:basedOn w:val="DefaultParagraphFont"/>
    <w:link w:val="NormalHanging12a"/>
    <w:locked/>
    <w:rsid w:val="00C839A1"/>
    <w:rPr>
      <w:sz w:val="24"/>
      <w:lang w:val="lv-LV"/>
    </w:rPr>
  </w:style>
  <w:style w:type="paragraph" w:styleId="BalloonText">
    <w:name w:val="Balloon Text"/>
    <w:basedOn w:val="Normal"/>
    <w:link w:val="BalloonTextChar"/>
    <w:rsid w:val="00F62869"/>
    <w:rPr>
      <w:rFonts w:ascii="Segoe UI" w:hAnsi="Segoe UI" w:cs="Segoe UI"/>
      <w:sz w:val="18"/>
      <w:szCs w:val="18"/>
    </w:rPr>
  </w:style>
  <w:style w:type="character" w:customStyle="1" w:styleId="BalloonTextChar">
    <w:name w:val="Balloon Text Char"/>
    <w:basedOn w:val="DefaultParagraphFont"/>
    <w:link w:val="BalloonText"/>
    <w:rsid w:val="00F6286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9425B-5144-430D-88B5-84207C3AA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684</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2024-04-22T14:59:00Z</dcterms:created>
  <dcterms:modified xsi:type="dcterms:W3CDTF">2024-04-22T14:59:00Z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B9-0187/2024</vt:lpwstr>
  </property>
  <property fmtid="{D5CDD505-2E9C-101B-9397-08002B2CF9AE}" pid="4" name="&lt;Type&gt;">
    <vt:lpwstr>RR</vt:lpwstr>
  </property>
</Properties>
</file>