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6B6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6B63" w:rsidRDefault="005E48B8" w:rsidP="0010095E">
            <w:pPr>
              <w:pStyle w:val="EPName"/>
            </w:pPr>
            <w:r w:rsidRPr="00726B63">
              <w:t>Parlament Europejski</w:t>
            </w:r>
          </w:p>
          <w:p w:rsidR="00751A4A" w:rsidRPr="00726B6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6B6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26B63" w:rsidRDefault="00187494" w:rsidP="0010095E">
            <w:pPr>
              <w:pStyle w:val="EPLogo"/>
            </w:pPr>
            <w:r w:rsidRPr="00726B6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6B63" w:rsidRDefault="00D058B8" w:rsidP="004C5D52">
      <w:pPr>
        <w:pStyle w:val="LineTop"/>
      </w:pPr>
    </w:p>
    <w:p w:rsidR="00680577" w:rsidRPr="00726B63" w:rsidRDefault="005E48B8" w:rsidP="00680577">
      <w:pPr>
        <w:pStyle w:val="EPBodyTA1"/>
      </w:pPr>
      <w:r w:rsidRPr="00726B63">
        <w:t>TEKSTY PRZYJĘTE</w:t>
      </w:r>
    </w:p>
    <w:p w:rsidR="00D058B8" w:rsidRPr="00726B63" w:rsidRDefault="00D058B8" w:rsidP="00D058B8">
      <w:pPr>
        <w:pStyle w:val="LineBottom"/>
      </w:pPr>
    </w:p>
    <w:p w:rsidR="005E48B8" w:rsidRPr="00726B63" w:rsidRDefault="005E48B8" w:rsidP="005E48B8">
      <w:pPr>
        <w:pStyle w:val="ATHeading1"/>
      </w:pPr>
      <w:bookmarkStart w:id="0" w:name="TANumber"/>
      <w:r w:rsidRPr="00726B63">
        <w:t>P9_TA(2024)0</w:t>
      </w:r>
      <w:bookmarkEnd w:id="0"/>
      <w:r w:rsidR="00463304">
        <w:t>159</w:t>
      </w:r>
    </w:p>
    <w:p w:rsidR="005E48B8" w:rsidRPr="00D604DF" w:rsidRDefault="00D604DF" w:rsidP="005E48B8">
      <w:pPr>
        <w:pStyle w:val="ATHeading2"/>
      </w:pPr>
      <w:r w:rsidRPr="00D604DF">
        <w:rPr>
          <w:bCs/>
        </w:rPr>
        <w:t>Bezpośrednie ryzyko masowej śmierci głodowej w Gazie i ataki na dostawy pomocy humanitarnej</w:t>
      </w:r>
    </w:p>
    <w:p w:rsidR="005E48B8" w:rsidRPr="00726B63" w:rsidRDefault="005E48B8" w:rsidP="005E48B8">
      <w:pPr>
        <w:rPr>
          <w:i/>
          <w:vanish/>
        </w:rPr>
      </w:pPr>
      <w:r w:rsidRPr="00726B63">
        <w:rPr>
          <w:i/>
        </w:rPr>
        <w:fldChar w:fldCharType="begin"/>
      </w:r>
      <w:r w:rsidRPr="00726B63">
        <w:rPr>
          <w:i/>
        </w:rPr>
        <w:instrText xml:space="preserve"> TC"(</w:instrText>
      </w:r>
      <w:bookmarkStart w:id="1" w:name="DocNumber"/>
      <w:r w:rsidRPr="00726B63">
        <w:rPr>
          <w:i/>
        </w:rPr>
        <w:instrText>B9-0187</w:instrText>
      </w:r>
      <w:r w:rsidR="00D604DF">
        <w:rPr>
          <w:i/>
        </w:rPr>
        <w:instrText>, 0189, 0190 oraz</w:instrText>
      </w:r>
      <w:proofErr w:type="gramStart"/>
      <w:r w:rsidR="00D604DF">
        <w:rPr>
          <w:i/>
        </w:rPr>
        <w:instrText xml:space="preserve"> 0192</w:instrText>
      </w:r>
      <w:r w:rsidRPr="00726B63">
        <w:rPr>
          <w:i/>
        </w:rPr>
        <w:instrText>/2024</w:instrText>
      </w:r>
      <w:bookmarkEnd w:id="1"/>
      <w:r w:rsidRPr="00726B63">
        <w:rPr>
          <w:i/>
        </w:rPr>
        <w:instrText>)"\l</w:instrText>
      </w:r>
      <w:proofErr w:type="gramEnd"/>
      <w:r w:rsidRPr="00726B63">
        <w:rPr>
          <w:i/>
        </w:rPr>
        <w:instrText xml:space="preserve">3 \n&gt; \* MERGEFORMAT </w:instrText>
      </w:r>
      <w:r w:rsidRPr="00726B63">
        <w:rPr>
          <w:i/>
        </w:rPr>
        <w:fldChar w:fldCharType="end"/>
      </w:r>
    </w:p>
    <w:p w:rsidR="005E48B8" w:rsidRPr="00726B63" w:rsidRDefault="005E48B8" w:rsidP="005E48B8">
      <w:pPr>
        <w:rPr>
          <w:vanish/>
        </w:rPr>
      </w:pPr>
      <w:bookmarkStart w:id="2" w:name="PE"/>
      <w:r w:rsidRPr="00726B63">
        <w:rPr>
          <w:vanish/>
        </w:rPr>
        <w:t>PE760.498</w:t>
      </w:r>
      <w:bookmarkEnd w:id="2"/>
    </w:p>
    <w:p w:rsidR="005E48B8" w:rsidRPr="00726B63" w:rsidRDefault="005E48B8" w:rsidP="005E48B8">
      <w:pPr>
        <w:pStyle w:val="ATHeading3"/>
      </w:pPr>
      <w:bookmarkStart w:id="3" w:name="Sujet"/>
      <w:r w:rsidRPr="00726B63">
        <w:t xml:space="preserve">Rezolucja Parlamentu Europejskiego z dnia </w:t>
      </w:r>
      <w:r w:rsidR="00D604DF">
        <w:t>14 marca</w:t>
      </w:r>
      <w:r w:rsidRPr="00726B63">
        <w:t xml:space="preserve"> 2024 r. w sprawie bezpośredniego ryzyka masowej śmierci głodowej w Gazie i ataków na dostawy pomocy humanitarnej</w:t>
      </w:r>
      <w:bookmarkEnd w:id="3"/>
      <w:r w:rsidRPr="00726B63">
        <w:t xml:space="preserve"> </w:t>
      </w:r>
      <w:bookmarkStart w:id="4" w:name="References"/>
      <w:r w:rsidRPr="00726B63">
        <w:t>(2024/2616(RSP))</w:t>
      </w:r>
      <w:bookmarkEnd w:id="4"/>
    </w:p>
    <w:p w:rsidR="005E48B8" w:rsidRPr="00726B63" w:rsidRDefault="005E48B8" w:rsidP="005E48B8"/>
    <w:p w:rsidR="002807FB" w:rsidRPr="00726B63" w:rsidRDefault="002807FB" w:rsidP="002807FB">
      <w:pPr>
        <w:pStyle w:val="EPComma"/>
      </w:pPr>
      <w:bookmarkStart w:id="5" w:name="TextBodyBegin"/>
      <w:bookmarkEnd w:id="5"/>
      <w:r w:rsidRPr="00726B63">
        <w:rPr>
          <w:i/>
        </w:rPr>
        <w:t>Parlament Europejski</w:t>
      </w:r>
      <w:r w:rsidRPr="00726B63">
        <w:t>,</w:t>
      </w:r>
    </w:p>
    <w:p w:rsidR="002807FB" w:rsidRPr="00726B63" w:rsidRDefault="002807FB" w:rsidP="002807FB">
      <w:pPr>
        <w:pStyle w:val="NormalHanging12a"/>
      </w:pPr>
      <w:r w:rsidRPr="00726B63">
        <w:t>–</w:t>
      </w:r>
      <w:r w:rsidRPr="00726B63">
        <w:tab/>
        <w:t>uwzględniając art. 144 ust. 5 i art. 132 ust. 4 Regulaminu,</w:t>
      </w:r>
    </w:p>
    <w:p w:rsidR="002807FB" w:rsidRPr="00726B63" w:rsidRDefault="002807FB" w:rsidP="002807FB">
      <w:pPr>
        <w:pStyle w:val="NormalHanging12a"/>
        <w:rPr>
          <w:szCs w:val="24"/>
        </w:rPr>
      </w:pPr>
      <w:r w:rsidRPr="00726B63">
        <w:t>A.</w:t>
      </w:r>
      <w:r w:rsidRPr="00726B63">
        <w:tab/>
      </w:r>
      <w:proofErr w:type="gramStart"/>
      <w:r w:rsidRPr="00726B63">
        <w:t>mając</w:t>
      </w:r>
      <w:proofErr w:type="gramEnd"/>
      <w:r w:rsidRPr="00726B63">
        <w:t xml:space="preserve"> na uwadze, że 7 października 2023 r. terroryści Hamasu zaatakowali Izrael, celowo mordując 1139 obywateli Izraela i cudzoziemców; mając na uwadze, że 134 zakładników jest nadal przetrzymywanych w straszliwych warunkach;</w:t>
      </w:r>
    </w:p>
    <w:p w:rsidR="002807FB" w:rsidRPr="00726B63" w:rsidRDefault="002807FB" w:rsidP="002807FB">
      <w:pPr>
        <w:pStyle w:val="NormalHanging12a"/>
        <w:rPr>
          <w:szCs w:val="24"/>
        </w:rPr>
      </w:pPr>
      <w:r w:rsidRPr="00726B63">
        <w:t>B.</w:t>
      </w:r>
      <w:r w:rsidRPr="00726B63">
        <w:tab/>
        <w:t>mając na uwadze, że Parlament wielokrotnie potępiał ten odrażający atak i potwierdzał prawo Izraela do samoobrony w granicach prawa międzynarodowego; mając na uwadze, że w wyniku nieproporcjonalnej reakcji Izraela od czasu tego ataku w Strefie Gazy zginęło ponad 30 000 osób, a 70 000 zostało rannych;</w:t>
      </w:r>
    </w:p>
    <w:p w:rsidR="002807FB" w:rsidRPr="00726B63" w:rsidRDefault="002807FB" w:rsidP="002807FB">
      <w:pPr>
        <w:pStyle w:val="NormalHanging12a"/>
        <w:rPr>
          <w:szCs w:val="24"/>
        </w:rPr>
      </w:pPr>
      <w:r w:rsidRPr="00726B63">
        <w:t>C.</w:t>
      </w:r>
      <w:r w:rsidRPr="00726B63">
        <w:tab/>
      </w:r>
      <w:proofErr w:type="gramStart"/>
      <w:r w:rsidRPr="00726B63">
        <w:t>mając</w:t>
      </w:r>
      <w:proofErr w:type="gramEnd"/>
      <w:r w:rsidRPr="00726B63">
        <w:t xml:space="preserve"> na uwadze, że w Strefie Gazy panuje rozpaczliwy brak bezpieczeństwa żywnościowego i grozi jej widmo głodu; mając na uwadze, że według WHO prawie 16 % dzieci w Strefie Gazy już cierpi z powodu ostrego niedożywienia; mając na uwadze, że Palestyńczycy borykają się ze strasznymi, zagrażającymi życiu warunkami, ponieważ brakuje im pożywienia i nie mogą zaspokajać innych podstawowych potrzeb;</w:t>
      </w:r>
    </w:p>
    <w:p w:rsidR="002807FB" w:rsidRPr="00726B63" w:rsidRDefault="002807FB" w:rsidP="002807FB">
      <w:pPr>
        <w:pStyle w:val="NormalHanging12a"/>
        <w:rPr>
          <w:szCs w:val="24"/>
        </w:rPr>
      </w:pPr>
      <w:r w:rsidRPr="00726B63">
        <w:t>D.</w:t>
      </w:r>
      <w:r w:rsidRPr="00726B63">
        <w:tab/>
      </w:r>
      <w:proofErr w:type="gramStart"/>
      <w:r w:rsidRPr="00726B63">
        <w:t>mając</w:t>
      </w:r>
      <w:proofErr w:type="gramEnd"/>
      <w:r w:rsidRPr="00726B63">
        <w:t xml:space="preserve"> na uwadze, że gdy 29 lutego 2024 r. żołnierze izraelscy otworzyli ogień podczas dostawy pomocy humanitarnej, tragicznie zginęło ponad 100 Palestyńczyków, a 700 zostało rannych; mając na uwadze, że po atakach na konwoje i grabieżach dostaw od 20 lutego </w:t>
      </w:r>
      <w:r w:rsidR="00D604DF">
        <w:t xml:space="preserve">2024 r. </w:t>
      </w:r>
      <w:r w:rsidRPr="00726B63">
        <w:t>ONZ zawiesiła dostawy żywności na północ Strefy Gazy;</w:t>
      </w:r>
    </w:p>
    <w:p w:rsidR="002807FB" w:rsidRPr="00726B63" w:rsidRDefault="002807FB" w:rsidP="002807FB">
      <w:pPr>
        <w:pStyle w:val="NormalHanging12a"/>
        <w:rPr>
          <w:szCs w:val="24"/>
        </w:rPr>
      </w:pPr>
      <w:r w:rsidRPr="00726B63">
        <w:t>1.</w:t>
      </w:r>
      <w:r w:rsidRPr="00726B63">
        <w:tab/>
      </w:r>
      <w:proofErr w:type="gramStart"/>
      <w:r w:rsidRPr="00726B63">
        <w:t>zdecydowanie</w:t>
      </w:r>
      <w:proofErr w:type="gramEnd"/>
      <w:r w:rsidRPr="00726B63">
        <w:t xml:space="preserve"> potępia utrudnianie pomocy humanitarnej i ataki na konwoje humanitarne; </w:t>
      </w:r>
      <w:r w:rsidR="00463304" w:rsidRPr="00773824">
        <w:t>zdecydowanie potępia uprowadzanie i grabienie przez Hamas konwojów z pomocą;</w:t>
      </w:r>
      <w:r w:rsidR="00463304" w:rsidRPr="003F5D14">
        <w:rPr>
          <w:b/>
          <w:i/>
        </w:rPr>
        <w:t xml:space="preserve"> </w:t>
      </w:r>
      <w:r w:rsidRPr="00726B63">
        <w:t xml:space="preserve">wzywa Izrael do natychmiastowego umożliwienia i ułatwienia pełnego, niezakłóconego i bezpiecznego dostarczania pomocy do Strefy Gazy i przez jej terytorium przez wszystkie istniejące przejścia graniczne; z zadowoleniem przyjmuje </w:t>
      </w:r>
      <w:r w:rsidRPr="00726B63">
        <w:lastRenderedPageBreak/>
        <w:t>morskie korytarze humanitarne, przypomina jednak, że pierwszeństwo muszą mieć dostawy pomocy drogą lądową;</w:t>
      </w:r>
    </w:p>
    <w:p w:rsidR="002807FB" w:rsidRPr="00726B63" w:rsidRDefault="002807FB" w:rsidP="002807FB">
      <w:pPr>
        <w:pStyle w:val="NormalHanging12a"/>
        <w:rPr>
          <w:szCs w:val="24"/>
        </w:rPr>
      </w:pPr>
      <w:r w:rsidRPr="00726B63">
        <w:t>2.</w:t>
      </w:r>
      <w:r w:rsidRPr="00726B63">
        <w:tab/>
      </w:r>
      <w:proofErr w:type="gramStart"/>
      <w:r w:rsidRPr="00726B63">
        <w:t>zdecydowanie</w:t>
      </w:r>
      <w:proofErr w:type="gramEnd"/>
      <w:r w:rsidRPr="00726B63">
        <w:t xml:space="preserve"> potępia powtarzające się ataki na ludność cywilną poszukującą pomocy, na placówki humanitarne i medyczne oraz na ich pracowników; ubolewa nad katastrofalnym wpływem tych ataków na ludność cywilną w Strefie Gazy, zwłaszcza na dzieci; wzywa wszystkie strony do natychmiastowego zaprzestania tych ataków; domaga się przeprowadzenia niezależnego międzynarodowego śledztwa;</w:t>
      </w:r>
    </w:p>
    <w:p w:rsidR="002807FB" w:rsidRPr="00726B63" w:rsidRDefault="002807FB" w:rsidP="002807FB">
      <w:pPr>
        <w:pStyle w:val="NormalHanging12a"/>
        <w:rPr>
          <w:szCs w:val="24"/>
        </w:rPr>
      </w:pPr>
      <w:r w:rsidRPr="00726B63">
        <w:t>3.</w:t>
      </w:r>
      <w:r w:rsidRPr="00726B63">
        <w:tab/>
      </w:r>
      <w:proofErr w:type="gramStart"/>
      <w:r w:rsidRPr="00726B63">
        <w:t>potępia</w:t>
      </w:r>
      <w:proofErr w:type="gramEnd"/>
      <w:r w:rsidRPr="00726B63">
        <w:t xml:space="preserve"> zabójstwo 161 pracowników organizacji humanitarnych ONZ, 340 pracowników służby zdrowia i 7 pracowników organizacji humanitarnych</w:t>
      </w:r>
      <w:r w:rsidR="00463304">
        <w:t xml:space="preserve"> </w:t>
      </w:r>
      <w:r w:rsidR="00463304" w:rsidRPr="00773824">
        <w:t>oraz 133 dziennikarzy i pracowników mediów</w:t>
      </w:r>
      <w:r w:rsidRPr="00726B63">
        <w:t>;</w:t>
      </w:r>
    </w:p>
    <w:p w:rsidR="002807FB" w:rsidRDefault="002807FB" w:rsidP="002807FB">
      <w:pPr>
        <w:pStyle w:val="NormalHanging12a"/>
      </w:pPr>
      <w:r w:rsidRPr="00726B63">
        <w:t>4.</w:t>
      </w:r>
      <w:r w:rsidRPr="00726B63">
        <w:tab/>
      </w:r>
      <w:proofErr w:type="gramStart"/>
      <w:r w:rsidRPr="00726B63">
        <w:t>ponownie</w:t>
      </w:r>
      <w:proofErr w:type="gramEnd"/>
      <w:r w:rsidRPr="00726B63">
        <w:t xml:space="preserve"> apeluje o natychmiastowe i trwałe zawieszenie broni, aby zapobiec ryzyku masowej śmierci głodowej w Strefie Gazy, oraz o natychmiastowe i bezwarunkowe uwolnienie wszystkich zakładników;</w:t>
      </w:r>
      <w:r w:rsidR="00463304">
        <w:t xml:space="preserve"> </w:t>
      </w:r>
      <w:r w:rsidR="00463304" w:rsidRPr="00773824">
        <w:t>zdecydowanie potępia nasilenie przemocy ekstremistycznych osadników i ataków izraelskich sił zbrojnych wobec Palestyńczyków na Zachodnim Brzegu, z których rąk zginęły już setki palestyńskich cywilów, a tysiące odniosły rany; zdecydowanie potępia postępujące nielegalne osadnictwo na palestyńskiej ziemi, które stanowi naruszenie prawa międzynarodowego;</w:t>
      </w:r>
      <w:r w:rsidR="00773824">
        <w:t xml:space="preserve"> </w:t>
      </w:r>
      <w:r w:rsidR="00773824" w:rsidRPr="00773824">
        <w:t>apeluje o natychmiastowe umożliwienie Międzynarodowemu Komitetowi Czerwonego Krzyża dostępu do wszystkich zakładników przetrzymywanych w Strefie Gazy oraz o zapewnienie im opieki medycznej;</w:t>
      </w:r>
    </w:p>
    <w:p w:rsidR="002807FB" w:rsidRPr="00726B63" w:rsidRDefault="002807FB" w:rsidP="002807FB">
      <w:pPr>
        <w:pStyle w:val="NormalHanging12a"/>
        <w:rPr>
          <w:szCs w:val="24"/>
        </w:rPr>
      </w:pPr>
      <w:r w:rsidRPr="00726B63">
        <w:t>5.</w:t>
      </w:r>
      <w:r w:rsidRPr="00726B63">
        <w:tab/>
      </w:r>
      <w:proofErr w:type="gramStart"/>
      <w:r w:rsidRPr="00726B63">
        <w:t>wyraża</w:t>
      </w:r>
      <w:proofErr w:type="gramEnd"/>
      <w:r w:rsidRPr="00726B63">
        <w:t xml:space="preserve"> głębokie zaniepokojenie katastrofalną sytuacją humanitarną w Strefie Gazy, w tym bezpośrednim ryzykiem masowej śmierci głodowej, rozprzestrzenianiem się chorób i potwierdzonymi zgonami dzieci z powodu niedożywienia i odwodnienia; jest zaniepokojony niebezpiecznymi warunkami, w jakich odbywają się dostawy pomocy; podkreśla pilną potrzebę szybkich, bezpiecznych i niezakłóconych dostaw pomocy humanitarnej; po raz kolejny wzywa władze Izraela do ponownego otwarcia przejść granicznych w </w:t>
      </w:r>
      <w:proofErr w:type="spellStart"/>
      <w:r w:rsidRPr="00726B63">
        <w:t>Rafah</w:t>
      </w:r>
      <w:proofErr w:type="spellEnd"/>
      <w:r w:rsidRPr="00726B63">
        <w:t xml:space="preserve">, Kerem Szalom, Karni i </w:t>
      </w:r>
      <w:proofErr w:type="spellStart"/>
      <w:r w:rsidRPr="00726B63">
        <w:t>Erezie</w:t>
      </w:r>
      <w:proofErr w:type="spellEnd"/>
      <w:r w:rsidRPr="00726B63">
        <w:t>; uznaje nieodzowną rolę UNRWA w regionie;</w:t>
      </w:r>
    </w:p>
    <w:p w:rsidR="00463304" w:rsidRPr="00463304" w:rsidRDefault="00463304" w:rsidP="00463304">
      <w:pPr>
        <w:pStyle w:val="NormalHanging12a"/>
        <w:rPr>
          <w:szCs w:val="24"/>
        </w:rPr>
      </w:pPr>
      <w:r>
        <w:t>6</w:t>
      </w:r>
      <w:r w:rsidRPr="00065A9B">
        <w:t>.</w:t>
      </w:r>
      <w:r w:rsidRPr="00065A9B">
        <w:tab/>
      </w:r>
      <w:proofErr w:type="gramStart"/>
      <w:r w:rsidRPr="00065A9B">
        <w:t>wyraża</w:t>
      </w:r>
      <w:proofErr w:type="gramEnd"/>
      <w:r w:rsidRPr="00065A9B">
        <w:t xml:space="preserve"> głębokie zaniepokojenie ryzykiem eskalacji konfliktu, zwłaszcza w Libanie;</w:t>
      </w:r>
    </w:p>
    <w:p w:rsidR="002807FB" w:rsidRDefault="00463304" w:rsidP="002807FB">
      <w:pPr>
        <w:pStyle w:val="NormalHanging12a"/>
      </w:pPr>
      <w:r>
        <w:t>7</w:t>
      </w:r>
      <w:r w:rsidR="002807FB" w:rsidRPr="00726B63">
        <w:t>.</w:t>
      </w:r>
      <w:r w:rsidR="002807FB" w:rsidRPr="00726B63">
        <w:tab/>
      </w:r>
      <w:proofErr w:type="gramStart"/>
      <w:r w:rsidR="002807FB" w:rsidRPr="00726B63">
        <w:t>wzywa</w:t>
      </w:r>
      <w:proofErr w:type="gramEnd"/>
      <w:r w:rsidR="002807FB" w:rsidRPr="00726B63">
        <w:t xml:space="preserve"> Izrael do przestrzegania przepisów międzynarodowego prawa humanitarnego oraz rezolucji Rady Bezpieczeństwa ONZ nr 2712 wzywającej do korzystania z „wszystkich dostępnych szlaków prowadzących do Strefy Gazy i na całym jej terytorium” w celu ułatwienia dostarczania pomocy; domaga się wdrożenia postanowień MTS z 26 stycznia 2024 r., w tym „natychmiastowych i skutecznych środków umożliwiających świadczenie pilnie potrzebnych podstawowych usług i pomocy humanitarnej”;</w:t>
      </w:r>
    </w:p>
    <w:p w:rsidR="00463304" w:rsidRPr="00463304" w:rsidRDefault="00463304" w:rsidP="002807FB">
      <w:pPr>
        <w:pStyle w:val="NormalHanging12a"/>
        <w:rPr>
          <w:szCs w:val="24"/>
        </w:rPr>
      </w:pPr>
      <w:r>
        <w:t>8</w:t>
      </w:r>
      <w:r w:rsidRPr="00773824">
        <w:t>.</w:t>
      </w:r>
      <w:r w:rsidRPr="00773824">
        <w:tab/>
      </w:r>
      <w:proofErr w:type="gramStart"/>
      <w:r w:rsidRPr="00773824">
        <w:t>z</w:t>
      </w:r>
      <w:proofErr w:type="gramEnd"/>
      <w:r w:rsidRPr="00773824">
        <w:t xml:space="preserve"> zadowoleniem przyjmuje zamiar wiceprzewodniczącego Komisji / wysokiego przedstawiciela Unii do spraw zagranicznych i polityki bezpieczeństwa, by omówić z ministrami spraw zagranicznych kwestię przestrzegania przez Izrael klauzuli dotyczącej </w:t>
      </w:r>
      <w:r w:rsidRPr="00773824">
        <w:lastRenderedPageBreak/>
        <w:t>praw człowieka zawartej w układzie o stowarzyszeniu</w:t>
      </w:r>
      <w:r w:rsidRPr="00773824">
        <w:rPr>
          <w:rStyle w:val="FootnoteReference"/>
        </w:rPr>
        <w:footnoteReference w:id="1"/>
      </w:r>
      <w:r w:rsidRPr="00773824">
        <w:t>;</w:t>
      </w:r>
    </w:p>
    <w:p w:rsidR="002807FB" w:rsidRDefault="00463304" w:rsidP="002807FB">
      <w:pPr>
        <w:pStyle w:val="NormalHanging12a"/>
      </w:pPr>
      <w:r>
        <w:t>9</w:t>
      </w:r>
      <w:r w:rsidR="002807FB" w:rsidRPr="00726B63">
        <w:t>.</w:t>
      </w:r>
      <w:r w:rsidR="002807FB" w:rsidRPr="00726B63">
        <w:tab/>
      </w:r>
      <w:proofErr w:type="gramStart"/>
      <w:r w:rsidR="002807FB" w:rsidRPr="00726B63">
        <w:t>domaga</w:t>
      </w:r>
      <w:proofErr w:type="gramEnd"/>
      <w:r w:rsidR="002807FB" w:rsidRPr="00726B63">
        <w:t xml:space="preserve"> się natychmiastowej odbudowy niezbędnej infrastruktury, aby zapobiec katastrofie śmierci głodowej i pogorszeniu się sytuacji w zakresie bezpieczeństwa żywnościowego; przypomina, że należy dołożyć wszelkich starań, by zapobiec dalszej śmierci niewinnych cywilów;</w:t>
      </w:r>
    </w:p>
    <w:p w:rsidR="00463304" w:rsidRPr="00463304" w:rsidRDefault="00463304" w:rsidP="002807FB">
      <w:pPr>
        <w:pStyle w:val="NormalHanging12a"/>
        <w:rPr>
          <w:szCs w:val="24"/>
        </w:rPr>
      </w:pPr>
      <w:r>
        <w:t>10</w:t>
      </w:r>
      <w:r w:rsidRPr="00773824">
        <w:t>.</w:t>
      </w:r>
      <w:r w:rsidRPr="00773824">
        <w:tab/>
      </w:r>
      <w:proofErr w:type="gramStart"/>
      <w:r w:rsidRPr="00773824">
        <w:t>jest</w:t>
      </w:r>
      <w:proofErr w:type="gramEnd"/>
      <w:r w:rsidRPr="00773824">
        <w:t xml:space="preserve"> głęboko przekonany, że tak długo jak Hamas i inne ugrupowania terrorystyczne odgrywają jakąkolwiek rolę w Strefie Gazy, nie ma widoków na pokój, bezpieczeństwo, stabilność i dobrobyt w Strefie Gazy ani na pojednanie palestyńsko-izraelskie; ponownie podkreśla, że terroryzm, podżeganie i przemoc nie sprzyjają pokojowemu rozwiązaniu konfliktu izraelsko-palestyńskiego;</w:t>
      </w:r>
    </w:p>
    <w:p w:rsidR="002807FB" w:rsidRPr="00726B63" w:rsidRDefault="00463304" w:rsidP="002807FB">
      <w:pPr>
        <w:pStyle w:val="NormalHanging12a"/>
      </w:pPr>
      <w:r>
        <w:t>11</w:t>
      </w:r>
      <w:r w:rsidR="002807FB" w:rsidRPr="00726B63">
        <w:t>.</w:t>
      </w:r>
      <w:r w:rsidR="002807FB" w:rsidRPr="00726B63">
        <w:tab/>
      </w:r>
      <w:proofErr w:type="gramStart"/>
      <w:r w:rsidR="002807FB" w:rsidRPr="00726B63">
        <w:t>zobowiązuje</w:t>
      </w:r>
      <w:proofErr w:type="gramEnd"/>
      <w:r w:rsidR="002807FB" w:rsidRPr="00726B63">
        <w:t xml:space="preserve"> swoją przewodniczącą do przekazania niniejszej rezolucji Radzie, Komisji, ONZ, rządowi Izraela i Palestyńskiej Władzy Narodowej.</w:t>
      </w:r>
    </w:p>
    <w:p w:rsidR="00E365E1" w:rsidRPr="00726B63" w:rsidRDefault="00E365E1" w:rsidP="005E48B8">
      <w:bookmarkStart w:id="7" w:name="TextBodyEnd"/>
      <w:bookmarkEnd w:id="7"/>
    </w:p>
    <w:sectPr w:rsidR="00E365E1" w:rsidRPr="00726B63" w:rsidSect="00726B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8B8" w:rsidRPr="00726B63" w:rsidRDefault="005E48B8">
      <w:r w:rsidRPr="00726B63">
        <w:separator/>
      </w:r>
    </w:p>
  </w:endnote>
  <w:endnote w:type="continuationSeparator" w:id="0">
    <w:p w:rsidR="005E48B8" w:rsidRPr="00726B63" w:rsidRDefault="005E48B8">
      <w:r w:rsidRPr="00726B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6B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6B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6B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8B8" w:rsidRPr="00726B63" w:rsidRDefault="005E48B8">
      <w:r w:rsidRPr="00726B63">
        <w:separator/>
      </w:r>
    </w:p>
  </w:footnote>
  <w:footnote w:type="continuationSeparator" w:id="0">
    <w:p w:rsidR="005E48B8" w:rsidRPr="00726B63" w:rsidRDefault="005E48B8">
      <w:r w:rsidRPr="00726B63">
        <w:continuationSeparator/>
      </w:r>
    </w:p>
  </w:footnote>
  <w:footnote w:id="1">
    <w:p w:rsidR="00463304" w:rsidRPr="00773824" w:rsidRDefault="00463304" w:rsidP="00773824">
      <w:pPr>
        <w:pStyle w:val="FootnoteText"/>
        <w:ind w:left="567" w:hanging="567"/>
        <w:rPr>
          <w:sz w:val="24"/>
          <w:szCs w:val="24"/>
          <w:lang w:val="pl-PL"/>
        </w:rPr>
      </w:pPr>
      <w:r w:rsidRPr="00773824">
        <w:rPr>
          <w:rStyle w:val="FootnoteReference"/>
          <w:sz w:val="24"/>
          <w:szCs w:val="24"/>
        </w:rPr>
        <w:footnoteRef/>
      </w:r>
      <w:r w:rsidRPr="00773824">
        <w:rPr>
          <w:sz w:val="24"/>
          <w:szCs w:val="24"/>
          <w:lang w:val="pl-PL"/>
        </w:rPr>
        <w:t xml:space="preserve"> </w:t>
      </w:r>
      <w:r w:rsidRPr="00773824">
        <w:rPr>
          <w:sz w:val="24"/>
          <w:szCs w:val="24"/>
          <w:lang w:val="pl-PL"/>
        </w:rPr>
        <w:tab/>
      </w:r>
      <w:r w:rsidRPr="00773824">
        <w:rPr>
          <w:rStyle w:val="Strong"/>
          <w:b w:val="0"/>
          <w:sz w:val="24"/>
          <w:szCs w:val="24"/>
          <w:lang w:val="pl-PL"/>
        </w:rPr>
        <w:t xml:space="preserve">Układ </w:t>
      </w:r>
      <w:proofErr w:type="spellStart"/>
      <w:r w:rsidRPr="00773824">
        <w:rPr>
          <w:rStyle w:val="Strong"/>
          <w:b w:val="0"/>
          <w:sz w:val="24"/>
          <w:szCs w:val="24"/>
          <w:lang w:val="pl-PL"/>
        </w:rPr>
        <w:t>eurośródz</w:t>
      </w:r>
      <w:bookmarkStart w:id="6" w:name="_GoBack"/>
      <w:bookmarkEnd w:id="6"/>
      <w:r w:rsidRPr="00773824">
        <w:rPr>
          <w:rStyle w:val="Strong"/>
          <w:b w:val="0"/>
          <w:sz w:val="24"/>
          <w:szCs w:val="24"/>
          <w:lang w:val="pl-PL"/>
        </w:rPr>
        <w:t>iemnomorski</w:t>
      </w:r>
      <w:proofErr w:type="spellEnd"/>
      <w:r w:rsidRPr="00773824">
        <w:rPr>
          <w:rStyle w:val="Strong"/>
          <w:b w:val="0"/>
          <w:sz w:val="24"/>
          <w:szCs w:val="24"/>
          <w:lang w:val="pl-PL"/>
        </w:rPr>
        <w:t xml:space="preserve"> ustanawiający stowarzyszenie między Wspólnotami Europejskimi i ich państwami członkowskimi z jednej strony, a Państwem Izrael, z drugiej strony (Dz.U. L 147 z 21.6.2000, </w:t>
      </w:r>
      <w:proofErr w:type="gramStart"/>
      <w:r w:rsidRPr="00773824">
        <w:rPr>
          <w:rStyle w:val="Strong"/>
          <w:b w:val="0"/>
          <w:sz w:val="24"/>
          <w:szCs w:val="24"/>
          <w:lang w:val="pl-PL"/>
        </w:rPr>
        <w:t>s</w:t>
      </w:r>
      <w:proofErr w:type="gramEnd"/>
      <w:r w:rsidRPr="00773824">
        <w:rPr>
          <w:rStyle w:val="Strong"/>
          <w:b w:val="0"/>
          <w:sz w:val="24"/>
          <w:szCs w:val="24"/>
          <w:lang w:val="pl-PL"/>
        </w:rPr>
        <w:t>. 3.)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6B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6B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6B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/2024"/>
    <w:docVar w:name="dvlangue" w:val="PL"/>
    <w:docVar w:name="dvnumam" w:val="0"/>
    <w:docVar w:name="dvpe" w:val="760.498"/>
    <w:docVar w:name="dvtitre" w:val="Rezolucja Parlamentu Europejskiego z dnia  2024 r. w sprawie bezpośredniego ryzyka masowej śmierci głodowej w Gazie i ataków na dostawy pomocy humanitarnej(2024/2616(RSP))"/>
  </w:docVars>
  <w:rsids>
    <w:rsidRoot w:val="005E48B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07F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330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8B8"/>
    <w:rsid w:val="006037C0"/>
    <w:rsid w:val="006631B6"/>
    <w:rsid w:val="00680577"/>
    <w:rsid w:val="006F74FA"/>
    <w:rsid w:val="00726B63"/>
    <w:rsid w:val="00731ADD"/>
    <w:rsid w:val="00734777"/>
    <w:rsid w:val="00747932"/>
    <w:rsid w:val="00751A4A"/>
    <w:rsid w:val="00756632"/>
    <w:rsid w:val="00762C74"/>
    <w:rsid w:val="0077382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4D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FB0CA0"/>
  <w15:chartTrackingRefBased/>
  <w15:docId w15:val="{0A848759-C85A-478F-A5F5-CE3712278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807FB"/>
    <w:pPr>
      <w:spacing w:after="240"/>
      <w:ind w:left="567" w:hanging="567"/>
    </w:pPr>
  </w:style>
  <w:style w:type="paragraph" w:customStyle="1" w:styleId="EPComma">
    <w:name w:val="EPComma"/>
    <w:basedOn w:val="Normal"/>
    <w:rsid w:val="002807F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807FB"/>
    <w:rPr>
      <w:sz w:val="24"/>
      <w:lang w:val="pl-PL"/>
    </w:rPr>
  </w:style>
  <w:style w:type="paragraph" w:styleId="BalloonText">
    <w:name w:val="Balloon Text"/>
    <w:basedOn w:val="Normal"/>
    <w:link w:val="BalloonTextChar"/>
    <w:rsid w:val="004633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3304"/>
    <w:rPr>
      <w:rFonts w:ascii="Segoe UI" w:hAnsi="Segoe UI" w:cs="Segoe UI"/>
      <w:sz w:val="18"/>
      <w:szCs w:val="18"/>
      <w:lang w:val="pl-PL"/>
    </w:rPr>
  </w:style>
  <w:style w:type="character" w:styleId="Strong">
    <w:name w:val="Strong"/>
    <w:basedOn w:val="DefaultParagraphFont"/>
    <w:uiPriority w:val="22"/>
    <w:qFormat/>
    <w:rsid w:val="004633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98782-9292-436E-B88A-FF92E5E8D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749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2024-03-14T13:23:00Z</dcterms:created>
  <dcterms:modified xsi:type="dcterms:W3CDTF">2024-03-14T13:23:00Z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B9-0187/2024</vt:lpwstr>
  </property>
  <property fmtid="{D5CDD505-2E9C-101B-9397-08002B2CF9AE}" pid="4" name="&lt;Type&gt;">
    <vt:lpwstr>RR</vt:lpwstr>
  </property>
</Properties>
</file>