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591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5912" w:rsidRDefault="006B3234" w:rsidP="0010095E">
            <w:pPr>
              <w:pStyle w:val="EPName"/>
            </w:pPr>
            <w:bookmarkStart w:id="0" w:name="_GoBack"/>
            <w:bookmarkEnd w:id="0"/>
            <w:r w:rsidRPr="00275912">
              <w:t>Europski parlament</w:t>
            </w:r>
          </w:p>
          <w:p w:rsidR="00751A4A" w:rsidRPr="0027591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591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75912" w:rsidRDefault="00187494" w:rsidP="0010095E">
            <w:pPr>
              <w:pStyle w:val="EPLogo"/>
            </w:pPr>
            <w:r w:rsidRPr="0027591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5912" w:rsidRDefault="00D058B8" w:rsidP="004C5D52">
      <w:pPr>
        <w:pStyle w:val="LineTop"/>
      </w:pPr>
    </w:p>
    <w:p w:rsidR="00680577" w:rsidRPr="00275912" w:rsidRDefault="006B3234" w:rsidP="00680577">
      <w:pPr>
        <w:pStyle w:val="EPBodyTA1"/>
      </w:pPr>
      <w:r w:rsidRPr="00275912">
        <w:t>USVOJENI TEKSTOVI</w:t>
      </w:r>
    </w:p>
    <w:p w:rsidR="00D058B8" w:rsidRPr="00275912" w:rsidRDefault="00D058B8" w:rsidP="00D058B8">
      <w:pPr>
        <w:pStyle w:val="LineBottom"/>
      </w:pPr>
    </w:p>
    <w:p w:rsidR="006B3234" w:rsidRPr="00275912" w:rsidRDefault="006B3234" w:rsidP="006B3234">
      <w:pPr>
        <w:pStyle w:val="ATHeading1"/>
      </w:pPr>
      <w:bookmarkStart w:id="1" w:name="TANumber"/>
      <w:r w:rsidRPr="00275912">
        <w:t>P9_TA(2024)0</w:t>
      </w:r>
      <w:bookmarkEnd w:id="1"/>
      <w:r w:rsidR="009C0A75" w:rsidRPr="00275912">
        <w:t>160</w:t>
      </w:r>
    </w:p>
    <w:p w:rsidR="006B3234" w:rsidRPr="00275912" w:rsidRDefault="006B3234" w:rsidP="006B3234">
      <w:pPr>
        <w:pStyle w:val="ATHeading2"/>
      </w:pPr>
      <w:bookmarkStart w:id="2" w:name="title"/>
      <w:r w:rsidRPr="00275912">
        <w:t>Represivno okružje u Afganistanu, uključujući javna pogubljenja i nasilje nad ženama</w:t>
      </w:r>
      <w:bookmarkEnd w:id="2"/>
    </w:p>
    <w:p w:rsidR="006B3234" w:rsidRPr="00275912" w:rsidRDefault="006B3234" w:rsidP="006B3234">
      <w:pPr>
        <w:rPr>
          <w:i/>
          <w:vanish/>
        </w:rPr>
      </w:pPr>
      <w:r w:rsidRPr="00275912">
        <w:rPr>
          <w:i/>
        </w:rPr>
        <w:fldChar w:fldCharType="begin"/>
      </w:r>
      <w:r w:rsidRPr="00275912">
        <w:rPr>
          <w:i/>
        </w:rPr>
        <w:instrText xml:space="preserve"> TC"(</w:instrText>
      </w:r>
      <w:bookmarkStart w:id="3" w:name="DocNumber"/>
      <w:r w:rsidRPr="00275912">
        <w:rPr>
          <w:i/>
        </w:rPr>
        <w:instrText>B9-0175</w:instrText>
      </w:r>
      <w:r w:rsidR="004739EA" w:rsidRPr="00275912">
        <w:rPr>
          <w:i/>
          <w:lang w:val="en-GB"/>
        </w:rPr>
        <w:instrText xml:space="preserve">, 0177, 0185, 0188 </w:instrText>
      </w:r>
      <w:proofErr w:type="spellStart"/>
      <w:r w:rsidR="004739EA" w:rsidRPr="00275912">
        <w:rPr>
          <w:i/>
          <w:lang w:val="en-GB"/>
        </w:rPr>
        <w:instrText>i</w:instrText>
      </w:r>
      <w:proofErr w:type="spellEnd"/>
      <w:r w:rsidR="004739EA" w:rsidRPr="00275912">
        <w:rPr>
          <w:i/>
          <w:lang w:val="en-GB"/>
        </w:rPr>
        <w:instrText xml:space="preserve"> 0193</w:instrText>
      </w:r>
      <w:r w:rsidRPr="00275912">
        <w:rPr>
          <w:i/>
        </w:rPr>
        <w:instrText>/2024</w:instrText>
      </w:r>
      <w:bookmarkEnd w:id="3"/>
      <w:r w:rsidRPr="00275912">
        <w:rPr>
          <w:i/>
        </w:rPr>
        <w:instrText xml:space="preserve">)"\l3 \n&gt; \* MERGEFORMAT </w:instrText>
      </w:r>
      <w:r w:rsidRPr="00275912">
        <w:rPr>
          <w:i/>
        </w:rPr>
        <w:fldChar w:fldCharType="end"/>
      </w:r>
    </w:p>
    <w:p w:rsidR="006B3234" w:rsidRPr="00275912" w:rsidRDefault="006B3234" w:rsidP="006B3234">
      <w:pPr>
        <w:rPr>
          <w:vanish/>
        </w:rPr>
      </w:pPr>
      <w:bookmarkStart w:id="4" w:name="PE"/>
      <w:r w:rsidRPr="00275912">
        <w:rPr>
          <w:vanish/>
        </w:rPr>
        <w:t>PE760.486</w:t>
      </w:r>
      <w:bookmarkEnd w:id="4"/>
    </w:p>
    <w:p w:rsidR="006B3234" w:rsidRPr="00275912" w:rsidRDefault="006B3234" w:rsidP="006B3234">
      <w:pPr>
        <w:pStyle w:val="ATHeading3"/>
      </w:pPr>
      <w:bookmarkStart w:id="5" w:name="Sujet"/>
      <w:r w:rsidRPr="00275912">
        <w:t>Rezoluc</w:t>
      </w:r>
      <w:r w:rsidR="009C0A75" w:rsidRPr="00275912">
        <w:t>ija Europskog parlamenta od 14. ožujka</w:t>
      </w:r>
      <w:r w:rsidRPr="00275912">
        <w:t xml:space="preserve"> 2024. o represivnom okružju u Afganistanu, uključujući javna pogubljenja i nasilje nad ženama</w:t>
      </w:r>
      <w:bookmarkEnd w:id="5"/>
      <w:r w:rsidRPr="00275912">
        <w:t xml:space="preserve"> </w:t>
      </w:r>
      <w:bookmarkStart w:id="6" w:name="References"/>
      <w:r w:rsidRPr="00275912">
        <w:t>(2024/2617(RSP))</w:t>
      </w:r>
      <w:bookmarkEnd w:id="6"/>
    </w:p>
    <w:p w:rsidR="00A058FD" w:rsidRPr="00275912" w:rsidRDefault="00A058FD" w:rsidP="00A058FD">
      <w:pPr>
        <w:pStyle w:val="EPComma"/>
      </w:pPr>
      <w:bookmarkStart w:id="7" w:name="TextBodyBegin"/>
      <w:bookmarkEnd w:id="7"/>
      <w:r w:rsidRPr="00275912">
        <w:rPr>
          <w:i/>
          <w:iCs/>
        </w:rPr>
        <w:t>Europski parlament</w:t>
      </w:r>
      <w:r w:rsidRPr="00275912">
        <w:t>,</w:t>
      </w:r>
    </w:p>
    <w:p w:rsidR="00A058FD" w:rsidRPr="00275912" w:rsidRDefault="00A058FD" w:rsidP="00A058FD">
      <w:pPr>
        <w:pStyle w:val="NormalHanging12a"/>
      </w:pPr>
      <w:r w:rsidRPr="00275912">
        <w:t>–</w:t>
      </w:r>
      <w:r w:rsidRPr="00275912">
        <w:tab/>
        <w:t>uzimajući u obzir svoje prethodne rezolucije o Afganistanu,</w:t>
      </w:r>
    </w:p>
    <w:p w:rsidR="00A058FD" w:rsidRPr="00275912" w:rsidRDefault="00A058FD" w:rsidP="00A058FD">
      <w:pPr>
        <w:pStyle w:val="NormalHanging12a"/>
      </w:pPr>
      <w:r w:rsidRPr="00275912">
        <w:t>–</w:t>
      </w:r>
      <w:r w:rsidRPr="00275912">
        <w:tab/>
        <w:t>uzimajući u obzir članak 144. stavak 5. i članak 132. stavak 4. Poslovnika,</w:t>
      </w:r>
    </w:p>
    <w:p w:rsidR="00A058FD" w:rsidRPr="00275912" w:rsidRDefault="00A058FD" w:rsidP="00A058FD">
      <w:pPr>
        <w:pStyle w:val="NormalHanging12a"/>
      </w:pPr>
      <w:r w:rsidRPr="00275912">
        <w:t>A.</w:t>
      </w:r>
      <w:r w:rsidRPr="00275912">
        <w:tab/>
        <w:t>budući da su talibani od preuzimanja zemlje raspustili pravosudni sustav, naložili sucima da u potpunosti provode šerijatsko pravo te ponovno započeli s javnim pogubljenjima i okrutnim kažnjavanjem kao što su bičevanje i kamenovanje; budući da je od tada održano pet javnih pogubljenja, kojima su prisustvovale tisuće ljudi;</w:t>
      </w:r>
    </w:p>
    <w:p w:rsidR="00A058FD" w:rsidRPr="00275912" w:rsidRDefault="00A058FD" w:rsidP="00A058FD">
      <w:pPr>
        <w:pStyle w:val="NormalHanging12a"/>
      </w:pPr>
      <w:r w:rsidRPr="00275912">
        <w:t>B.</w:t>
      </w:r>
      <w:r w:rsidRPr="00275912">
        <w:tab/>
        <w:t>budući da su talibani praktički izbrisali žene, djevojke i djevojčice iz javnog života; budući da ograničenja njihovih prava uključuju zabranu pristupa poslu, putovanju i zdravstvenoj skrbi bez muškog srodnika, zabranu obrazovanja nakon šestog razreda, uskraćivanje pristupa javnim mjestima i sportu, nasilno provođenje strogih pravila odijevanja te ukidanje sustava potpore za žrtve nasilja;</w:t>
      </w:r>
    </w:p>
    <w:p w:rsidR="00A058FD" w:rsidRPr="00275912" w:rsidRDefault="00A058FD" w:rsidP="00A058FD">
      <w:pPr>
        <w:pStyle w:val="NormalHanging12a"/>
      </w:pPr>
      <w:r w:rsidRPr="00275912">
        <w:t>C.</w:t>
      </w:r>
      <w:r w:rsidRPr="00275912">
        <w:tab/>
        <w:t xml:space="preserve">budući da se manjine, kao što su </w:t>
      </w:r>
      <w:proofErr w:type="spellStart"/>
      <w:r w:rsidRPr="00275912">
        <w:t>Hazarijci</w:t>
      </w:r>
      <w:proofErr w:type="spellEnd"/>
      <w:r w:rsidRPr="00275912">
        <w:t xml:space="preserve"> i </w:t>
      </w:r>
      <w:proofErr w:type="spellStart"/>
      <w:r w:rsidRPr="00275912">
        <w:t>Tadžici</w:t>
      </w:r>
      <w:proofErr w:type="spellEnd"/>
      <w:r w:rsidRPr="00275912">
        <w:t>, suočavaju sa sve većom represijom i diskriminacijom;</w:t>
      </w:r>
    </w:p>
    <w:p w:rsidR="00A058FD" w:rsidRPr="00275912" w:rsidRDefault="00A058FD" w:rsidP="00A058FD">
      <w:pPr>
        <w:pStyle w:val="NormalHanging12a"/>
      </w:pPr>
      <w:r w:rsidRPr="00275912">
        <w:t>1.</w:t>
      </w:r>
      <w:r w:rsidRPr="00275912">
        <w:tab/>
        <w:t>izražava ozbiljnu zabrinutost zbog humanitarne krize i krize ljudskih prava u Afganistanu od talibanskog preuzimanja vlasti; podsjeća na obveze Afganistana u području međunarodnih ljudskih prava; ponavlja svoju nepokolebljivu predanost afganistanskom narodu te poštovanju njegovih prava i sloboda koji su bili osigurani tijekom prethodnih 20 godina;</w:t>
      </w:r>
    </w:p>
    <w:p w:rsidR="00A058FD" w:rsidRPr="00275912" w:rsidRDefault="00A058FD" w:rsidP="00A058FD">
      <w:pPr>
        <w:pStyle w:val="NormalHanging12a"/>
      </w:pPr>
      <w:r w:rsidRPr="00275912">
        <w:t>2.</w:t>
      </w:r>
      <w:r w:rsidRPr="00275912">
        <w:tab/>
        <w:t xml:space="preserve">osuđuje talibansko radikalno tumačenje i provođenje šerijatskog prava te pokušaj brisanja žena, djevojaka i djevojčica iz javnog života, što predstavlja rodni progon i rodni aparthejd; poziva na to da se odmah ponovno uspostavi potpuno, ravnopravno i smisleno sudjelovanje žena, djevojaka i djevojčica u javnom životu, posebno njihov pristup obrazovanju i poslu; pohvaljuje hrabrost afganistanskih žena i izražava </w:t>
      </w:r>
      <w:r w:rsidRPr="00275912">
        <w:lastRenderedPageBreak/>
        <w:t>solidarnost s njima;</w:t>
      </w:r>
    </w:p>
    <w:p w:rsidR="009C0A75" w:rsidRPr="00275912" w:rsidRDefault="009C0A75" w:rsidP="00A058FD">
      <w:pPr>
        <w:pStyle w:val="NormalHanging12a"/>
      </w:pPr>
      <w:r w:rsidRPr="00275912">
        <w:t>3.</w:t>
      </w:r>
      <w:r w:rsidRPr="00275912">
        <w:tab/>
        <w:t>poziva de facto afganistanske vlasti da ponovno otvore nacionalni sustav potpore žrtvama nasilja nad ženama, djevojkama i djevojčicama te da osiguraju načine traženja skloništa, zdravstvene skrbi, pravne zaštite i odštete;</w:t>
      </w:r>
    </w:p>
    <w:p w:rsidR="009C0A75" w:rsidRPr="00275912" w:rsidRDefault="009C0A75" w:rsidP="00A058FD">
      <w:pPr>
        <w:pStyle w:val="NormalHanging12a"/>
      </w:pPr>
      <w:r w:rsidRPr="00275912">
        <w:t>4.</w:t>
      </w:r>
      <w:r w:rsidRPr="00275912">
        <w:tab/>
        <w:t>poziva na to da se žrtve nasilja nad ženama, djevojkama i djevojčicama puste iz zatvora u kojima se drže u nehumanim uvjetima na štetu njihova mentalnog i fizičkog zdravlja</w:t>
      </w:r>
      <w:r w:rsidRPr="00275912">
        <w:rPr>
          <w:rStyle w:val="FootnoteReference"/>
        </w:rPr>
        <w:footnoteReference w:id="1"/>
      </w:r>
      <w:r w:rsidRPr="00275912">
        <w:t xml:space="preserve">; </w:t>
      </w:r>
    </w:p>
    <w:p w:rsidR="00A058FD" w:rsidRPr="00275912" w:rsidRDefault="009C0A75" w:rsidP="00A058FD">
      <w:pPr>
        <w:pStyle w:val="NormalHanging12a"/>
      </w:pPr>
      <w:r w:rsidRPr="00275912">
        <w:t>5</w:t>
      </w:r>
      <w:r w:rsidR="00A058FD" w:rsidRPr="00275912">
        <w:t>.</w:t>
      </w:r>
      <w:r w:rsidR="00A058FD" w:rsidRPr="00275912">
        <w:tab/>
        <w:t xml:space="preserve">potiče </w:t>
      </w:r>
      <w:r w:rsidR="00A058FD" w:rsidRPr="00275912">
        <w:rPr>
          <w:i/>
        </w:rPr>
        <w:t>de facto</w:t>
      </w:r>
      <w:r w:rsidR="00A058FD" w:rsidRPr="00275912">
        <w:t xml:space="preserve"> afganistanske vlasti da ukinu smrtnu kaznu i odmah zaustave javna pogubljenja, drugo okrutno ili nehumano kažnjavanje te diskriminaciju i barbarski progon, posebno žena, djevojaka i djevojčica te LGBTIQ+, etničkih i vjerskih manjina;</w:t>
      </w:r>
    </w:p>
    <w:p w:rsidR="00A058FD" w:rsidRPr="00275912" w:rsidRDefault="009C0A75" w:rsidP="00A058FD">
      <w:pPr>
        <w:pStyle w:val="NormalHanging12a"/>
      </w:pPr>
      <w:r w:rsidRPr="00275912">
        <w:t>6</w:t>
      </w:r>
      <w:r w:rsidR="00A058FD" w:rsidRPr="00275912">
        <w:t>.</w:t>
      </w:r>
      <w:r w:rsidR="00A058FD" w:rsidRPr="00275912">
        <w:tab/>
        <w:t xml:space="preserve">osuđuje proizvoljno pritvaranje boraca za ljudska prava, među kojima su </w:t>
      </w:r>
      <w:proofErr w:type="spellStart"/>
      <w:r w:rsidR="00A058FD" w:rsidRPr="00275912">
        <w:t>Manizha</w:t>
      </w:r>
      <w:proofErr w:type="spellEnd"/>
      <w:r w:rsidR="00A058FD" w:rsidRPr="00275912">
        <w:t xml:space="preserve"> </w:t>
      </w:r>
      <w:proofErr w:type="spellStart"/>
      <w:r w:rsidR="00A058FD" w:rsidRPr="00275912">
        <w:t>Seddiqi</w:t>
      </w:r>
      <w:proofErr w:type="spellEnd"/>
      <w:r w:rsidR="00A058FD" w:rsidRPr="00275912">
        <w:t xml:space="preserve">, </w:t>
      </w:r>
      <w:proofErr w:type="spellStart"/>
      <w:r w:rsidR="00A058FD" w:rsidRPr="00275912">
        <w:t>Ahmad</w:t>
      </w:r>
      <w:proofErr w:type="spellEnd"/>
      <w:r w:rsidR="00A058FD" w:rsidRPr="00275912">
        <w:t xml:space="preserve"> </w:t>
      </w:r>
      <w:proofErr w:type="spellStart"/>
      <w:r w:rsidR="00A058FD" w:rsidRPr="00275912">
        <w:t>Fahim</w:t>
      </w:r>
      <w:proofErr w:type="spellEnd"/>
      <w:r w:rsidR="00A058FD" w:rsidRPr="00275912">
        <w:t xml:space="preserve"> </w:t>
      </w:r>
      <w:proofErr w:type="spellStart"/>
      <w:r w:rsidR="00A058FD" w:rsidRPr="00275912">
        <w:t>Azimi</w:t>
      </w:r>
      <w:proofErr w:type="spellEnd"/>
      <w:r w:rsidR="00A058FD" w:rsidRPr="00275912">
        <w:t xml:space="preserve">, </w:t>
      </w:r>
      <w:proofErr w:type="spellStart"/>
      <w:r w:rsidR="00A058FD" w:rsidRPr="00275912">
        <w:t>Sediqullah</w:t>
      </w:r>
      <w:proofErr w:type="spellEnd"/>
      <w:r w:rsidR="00A058FD" w:rsidRPr="00275912">
        <w:t xml:space="preserve"> </w:t>
      </w:r>
      <w:proofErr w:type="spellStart"/>
      <w:r w:rsidR="00A058FD" w:rsidRPr="00275912">
        <w:t>Afghan</w:t>
      </w:r>
      <w:proofErr w:type="spellEnd"/>
      <w:r w:rsidR="00A058FD" w:rsidRPr="00275912">
        <w:t xml:space="preserve">, </w:t>
      </w:r>
      <w:proofErr w:type="spellStart"/>
      <w:r w:rsidR="00A058FD" w:rsidRPr="00275912">
        <w:t>Fardin</w:t>
      </w:r>
      <w:proofErr w:type="spellEnd"/>
      <w:r w:rsidR="00A058FD" w:rsidRPr="00275912">
        <w:t xml:space="preserve"> </w:t>
      </w:r>
      <w:proofErr w:type="spellStart"/>
      <w:r w:rsidR="00A058FD" w:rsidRPr="00275912">
        <w:t>Fedayee</w:t>
      </w:r>
      <w:proofErr w:type="spellEnd"/>
      <w:r w:rsidR="00A058FD" w:rsidRPr="00275912">
        <w:t xml:space="preserve"> i </w:t>
      </w:r>
      <w:proofErr w:type="spellStart"/>
      <w:r w:rsidR="00A058FD" w:rsidRPr="00275912">
        <w:t>Ezatullah</w:t>
      </w:r>
      <w:proofErr w:type="spellEnd"/>
      <w:r w:rsidR="00A058FD" w:rsidRPr="00275912">
        <w:t xml:space="preserve"> </w:t>
      </w:r>
      <w:proofErr w:type="spellStart"/>
      <w:r w:rsidR="00A058FD" w:rsidRPr="00275912">
        <w:t>Zwab</w:t>
      </w:r>
      <w:proofErr w:type="spellEnd"/>
      <w:r w:rsidR="00A058FD" w:rsidRPr="00275912">
        <w:t>; poziva na njihovo trenutačno i bezuvjetno puštanje na slobodu;</w:t>
      </w:r>
    </w:p>
    <w:p w:rsidR="00A058FD" w:rsidRPr="00275912" w:rsidRDefault="009C0A75" w:rsidP="00A058FD">
      <w:pPr>
        <w:pStyle w:val="NormalHanging12a"/>
      </w:pPr>
      <w:r w:rsidRPr="00275912">
        <w:t>7</w:t>
      </w:r>
      <w:r w:rsidR="00A058FD" w:rsidRPr="00275912">
        <w:t>.</w:t>
      </w:r>
      <w:r w:rsidR="00A058FD" w:rsidRPr="00275912">
        <w:tab/>
        <w:t>inzistira na tome da održavanje kontakata s talibanima bude strogo uvjetovano na temelju pet mjerila koje je utvrdilo Vijeće te preporuka posebnog izvjestitelja UN-a;</w:t>
      </w:r>
    </w:p>
    <w:p w:rsidR="00A058FD" w:rsidRPr="00275912" w:rsidRDefault="009C0A75" w:rsidP="00A058FD">
      <w:pPr>
        <w:pStyle w:val="NormalHanging12a"/>
      </w:pPr>
      <w:r w:rsidRPr="00275912">
        <w:t>8</w:t>
      </w:r>
      <w:r w:rsidR="00A058FD" w:rsidRPr="00275912">
        <w:t>.</w:t>
      </w:r>
      <w:r w:rsidR="00A058FD" w:rsidRPr="00275912">
        <w:tab/>
        <w:t xml:space="preserve">podržava pozive afganistanskog civilnog društva da </w:t>
      </w:r>
      <w:r w:rsidR="00A058FD" w:rsidRPr="00275912">
        <w:rPr>
          <w:i/>
        </w:rPr>
        <w:t>de facto</w:t>
      </w:r>
      <w:r w:rsidR="00A058FD" w:rsidRPr="00275912">
        <w:t xml:space="preserve"> vlasti odgovaraju za svoje zločine, posebno u okviru istrage Međunarodnog kaznenog suda, uspostavom neovisnog istražnog mehanizma UN-a i proširenjem restriktivnih mjera EU-a;</w:t>
      </w:r>
    </w:p>
    <w:p w:rsidR="00A058FD" w:rsidRPr="00275912" w:rsidRDefault="009C0A75" w:rsidP="00A058FD">
      <w:pPr>
        <w:pStyle w:val="NormalHanging12a"/>
      </w:pPr>
      <w:r w:rsidRPr="00275912">
        <w:t>9</w:t>
      </w:r>
      <w:r w:rsidR="00A058FD" w:rsidRPr="00275912">
        <w:t>.</w:t>
      </w:r>
      <w:r w:rsidR="00A058FD" w:rsidRPr="00275912">
        <w:tab/>
        <w:t>potiče EU i države članice da povećaju humanitarnu pomoć i financiranje za potporu osnovnih potreba i sredstava za život te za afganistansko civilno društvo; potiče države članice da izdaju humanitarne vize za progonjene žene i borce za ljudska prava te da dovrše evakuaciju lokalnog afganistanskog osoblja koje je ostalo u zemlji;</w:t>
      </w:r>
    </w:p>
    <w:p w:rsidR="00A058FD" w:rsidRPr="00275912" w:rsidRDefault="009C0A75" w:rsidP="00A058FD">
      <w:pPr>
        <w:pStyle w:val="NormalHanging12a"/>
      </w:pPr>
      <w:r w:rsidRPr="00275912">
        <w:t>10</w:t>
      </w:r>
      <w:r w:rsidR="00A058FD" w:rsidRPr="00275912">
        <w:t>.</w:t>
      </w:r>
      <w:r w:rsidR="00A058FD" w:rsidRPr="00275912">
        <w:tab/>
        <w:t xml:space="preserve">poziva međunarodnu zajednicu, a posebno regionalne aktere, da nastave vršiti pritisak na </w:t>
      </w:r>
      <w:r w:rsidR="00A058FD" w:rsidRPr="00275912">
        <w:rPr>
          <w:i/>
          <w:iCs/>
        </w:rPr>
        <w:t>de facto</w:t>
      </w:r>
      <w:r w:rsidR="00A058FD" w:rsidRPr="00275912">
        <w:t xml:space="preserve"> afganistanske vlasti; ističe da se prisilnim vraćanjem Afganistanaca te osobe dovode u opasnost;</w:t>
      </w:r>
    </w:p>
    <w:p w:rsidR="00A058FD" w:rsidRPr="00275912" w:rsidRDefault="009C0A75" w:rsidP="00A058FD">
      <w:pPr>
        <w:pStyle w:val="NormalHanging12a"/>
      </w:pPr>
      <w:r w:rsidRPr="00275912">
        <w:t>11</w:t>
      </w:r>
      <w:r w:rsidR="00A058FD" w:rsidRPr="00275912">
        <w:t>.</w:t>
      </w:r>
      <w:r w:rsidR="00A058FD" w:rsidRPr="00275912">
        <w:tab/>
        <w:t xml:space="preserve">nalaže svojoj predsjednici da ovu Rezoluciju proslijedi Vijeću, Komisiji, potpredsjedniku Komisije / Visokom predstavniku Unije za vanjske poslove i sigurnosnu politiku, državama članicama, UN-u i </w:t>
      </w:r>
      <w:r w:rsidR="00A058FD" w:rsidRPr="00275912">
        <w:rPr>
          <w:i/>
          <w:iCs/>
        </w:rPr>
        <w:t xml:space="preserve">de facto </w:t>
      </w:r>
      <w:r w:rsidR="00A058FD" w:rsidRPr="00275912">
        <w:t>afganistanskim vlastima.</w:t>
      </w:r>
    </w:p>
    <w:p w:rsidR="00A058FD" w:rsidRPr="00275912" w:rsidRDefault="00A058FD" w:rsidP="00A058FD">
      <w:pPr>
        <w:pStyle w:val="NormalHanging12a"/>
      </w:pPr>
    </w:p>
    <w:p w:rsidR="00A058FD" w:rsidRPr="00275912" w:rsidRDefault="00A058FD" w:rsidP="00A058FD"/>
    <w:p w:rsidR="00E365E1" w:rsidRPr="00275912" w:rsidRDefault="00E365E1" w:rsidP="006B3234">
      <w:bookmarkStart w:id="8" w:name="TextBodyEnd"/>
      <w:bookmarkEnd w:id="8"/>
    </w:p>
    <w:sectPr w:rsidR="00E365E1" w:rsidRPr="00275912" w:rsidSect="00E23C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234" w:rsidRPr="00E23CD5" w:rsidRDefault="006B3234">
      <w:r w:rsidRPr="00E23CD5">
        <w:separator/>
      </w:r>
    </w:p>
  </w:endnote>
  <w:endnote w:type="continuationSeparator" w:id="0">
    <w:p w:rsidR="006B3234" w:rsidRPr="00E23CD5" w:rsidRDefault="006B3234">
      <w:r w:rsidRPr="00E23C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3CD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3CD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3C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234" w:rsidRPr="00E23CD5" w:rsidRDefault="006B3234">
      <w:r w:rsidRPr="00E23CD5">
        <w:separator/>
      </w:r>
    </w:p>
  </w:footnote>
  <w:footnote w:type="continuationSeparator" w:id="0">
    <w:p w:rsidR="006B3234" w:rsidRPr="00E23CD5" w:rsidRDefault="006B3234">
      <w:r w:rsidRPr="00E23CD5">
        <w:continuationSeparator/>
      </w:r>
    </w:p>
  </w:footnote>
  <w:footnote w:id="1">
    <w:p w:rsidR="009C0A75" w:rsidRPr="00275912" w:rsidRDefault="009C0A75" w:rsidP="00275912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proofErr w:type="spellStart"/>
      <w:r w:rsidRPr="00275912">
        <w:rPr>
          <w:sz w:val="24"/>
          <w:szCs w:val="24"/>
        </w:rPr>
        <w:t>Misija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Ujedinjenih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naroda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za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pomoć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Afganistanu</w:t>
      </w:r>
      <w:proofErr w:type="spellEnd"/>
      <w:r w:rsidRPr="00275912">
        <w:rPr>
          <w:sz w:val="24"/>
          <w:szCs w:val="24"/>
        </w:rPr>
        <w:t xml:space="preserve">, Divergence of Practice: The Handling of Complaints of </w:t>
      </w:r>
      <w:proofErr w:type="spellStart"/>
      <w:r w:rsidRPr="00275912">
        <w:rPr>
          <w:sz w:val="24"/>
          <w:szCs w:val="24"/>
        </w:rPr>
        <w:t>Gender-Based</w:t>
      </w:r>
      <w:proofErr w:type="spellEnd"/>
      <w:r w:rsidRPr="00275912">
        <w:rPr>
          <w:sz w:val="24"/>
          <w:szCs w:val="24"/>
        </w:rPr>
        <w:t xml:space="preserve"> violence </w:t>
      </w:r>
      <w:proofErr w:type="spellStart"/>
      <w:r w:rsidRPr="00275912">
        <w:rPr>
          <w:sz w:val="24"/>
          <w:szCs w:val="24"/>
        </w:rPr>
        <w:t>against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Women</w:t>
      </w:r>
      <w:proofErr w:type="spellEnd"/>
      <w:r w:rsidRPr="00275912">
        <w:rPr>
          <w:sz w:val="24"/>
          <w:szCs w:val="24"/>
        </w:rPr>
        <w:t xml:space="preserve"> and Girls by </w:t>
      </w:r>
      <w:proofErr w:type="spellStart"/>
      <w:r w:rsidRPr="00275912">
        <w:rPr>
          <w:sz w:val="24"/>
          <w:szCs w:val="24"/>
        </w:rPr>
        <w:t>Afghanistan’s</w:t>
      </w:r>
      <w:proofErr w:type="spellEnd"/>
      <w:r w:rsidRPr="00275912">
        <w:rPr>
          <w:sz w:val="24"/>
          <w:szCs w:val="24"/>
        </w:rPr>
        <w:t xml:space="preserve"> facto </w:t>
      </w:r>
      <w:proofErr w:type="spellStart"/>
      <w:r w:rsidRPr="00275912">
        <w:rPr>
          <w:sz w:val="24"/>
          <w:szCs w:val="24"/>
        </w:rPr>
        <w:t>Authorities</w:t>
      </w:r>
      <w:proofErr w:type="spellEnd"/>
      <w:r w:rsidRPr="00275912">
        <w:rPr>
          <w:sz w:val="24"/>
          <w:szCs w:val="24"/>
        </w:rPr>
        <w:t xml:space="preserve"> (</w:t>
      </w:r>
      <w:proofErr w:type="spellStart"/>
      <w:r w:rsidRPr="00275912">
        <w:rPr>
          <w:sz w:val="24"/>
          <w:szCs w:val="24"/>
        </w:rPr>
        <w:t>Razlika</w:t>
      </w:r>
      <w:proofErr w:type="spellEnd"/>
      <w:r w:rsidRPr="00275912">
        <w:rPr>
          <w:sz w:val="24"/>
          <w:szCs w:val="24"/>
        </w:rPr>
        <w:t xml:space="preserve"> u </w:t>
      </w:r>
      <w:proofErr w:type="spellStart"/>
      <w:r w:rsidRPr="00275912">
        <w:rPr>
          <w:sz w:val="24"/>
          <w:szCs w:val="24"/>
        </w:rPr>
        <w:t>praksi</w:t>
      </w:r>
      <w:proofErr w:type="spellEnd"/>
      <w:r w:rsidRPr="00275912">
        <w:rPr>
          <w:sz w:val="24"/>
          <w:szCs w:val="24"/>
        </w:rPr>
        <w:t xml:space="preserve">: </w:t>
      </w:r>
      <w:proofErr w:type="spellStart"/>
      <w:r w:rsidRPr="00275912">
        <w:rPr>
          <w:sz w:val="24"/>
          <w:szCs w:val="24"/>
        </w:rPr>
        <w:t>Rješavanje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pritužbi</w:t>
      </w:r>
      <w:proofErr w:type="spellEnd"/>
      <w:r w:rsidRPr="00275912">
        <w:rPr>
          <w:sz w:val="24"/>
          <w:szCs w:val="24"/>
        </w:rPr>
        <w:t xml:space="preserve"> na </w:t>
      </w:r>
      <w:proofErr w:type="spellStart"/>
      <w:r w:rsidRPr="00275912">
        <w:rPr>
          <w:sz w:val="24"/>
          <w:szCs w:val="24"/>
        </w:rPr>
        <w:t>rodno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uvjetovano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nasilje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nad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ženama</w:t>
      </w:r>
      <w:proofErr w:type="spellEnd"/>
      <w:r w:rsidRPr="00275912">
        <w:rPr>
          <w:sz w:val="24"/>
          <w:szCs w:val="24"/>
        </w:rPr>
        <w:t xml:space="preserve">, </w:t>
      </w:r>
      <w:proofErr w:type="spellStart"/>
      <w:r w:rsidRPr="00275912">
        <w:rPr>
          <w:sz w:val="24"/>
          <w:szCs w:val="24"/>
        </w:rPr>
        <w:t>djevojkama</w:t>
      </w:r>
      <w:proofErr w:type="spellEnd"/>
      <w:r w:rsidRPr="00275912">
        <w:rPr>
          <w:sz w:val="24"/>
          <w:szCs w:val="24"/>
        </w:rPr>
        <w:t xml:space="preserve"> i </w:t>
      </w:r>
      <w:proofErr w:type="spellStart"/>
      <w:r w:rsidRPr="00275912">
        <w:rPr>
          <w:sz w:val="24"/>
          <w:szCs w:val="24"/>
        </w:rPr>
        <w:t>djevojčicama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od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strane</w:t>
      </w:r>
      <w:proofErr w:type="spellEnd"/>
      <w:r w:rsidRPr="00275912">
        <w:rPr>
          <w:sz w:val="24"/>
          <w:szCs w:val="24"/>
        </w:rPr>
        <w:t xml:space="preserve"> </w:t>
      </w:r>
      <w:proofErr w:type="spellStart"/>
      <w:r w:rsidRPr="00275912">
        <w:rPr>
          <w:sz w:val="24"/>
          <w:szCs w:val="24"/>
        </w:rPr>
        <w:t>afganistanskih</w:t>
      </w:r>
      <w:proofErr w:type="spellEnd"/>
      <w:r w:rsidRPr="00275912">
        <w:rPr>
          <w:sz w:val="24"/>
          <w:szCs w:val="24"/>
        </w:rPr>
        <w:t xml:space="preserve"> de facto </w:t>
      </w:r>
      <w:proofErr w:type="spellStart"/>
      <w:r w:rsidRPr="00275912">
        <w:rPr>
          <w:sz w:val="24"/>
          <w:szCs w:val="24"/>
        </w:rPr>
        <w:t>vlasti</w:t>
      </w:r>
      <w:proofErr w:type="spellEnd"/>
      <w:r w:rsidRPr="00275912">
        <w:rPr>
          <w:sz w:val="24"/>
          <w:szCs w:val="24"/>
        </w:rPr>
        <w:t xml:space="preserve">), </w:t>
      </w:r>
      <w:proofErr w:type="spellStart"/>
      <w:r w:rsidRPr="00275912">
        <w:rPr>
          <w:sz w:val="24"/>
          <w:szCs w:val="24"/>
        </w:rPr>
        <w:t>prosinac</w:t>
      </w:r>
      <w:proofErr w:type="spellEnd"/>
      <w:r w:rsidRPr="00275912">
        <w:rPr>
          <w:sz w:val="24"/>
          <w:szCs w:val="24"/>
        </w:rPr>
        <w:t xml:space="preserve">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3C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3C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3C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5/2024"/>
    <w:docVar w:name="dvlangue" w:val="HR"/>
    <w:docVar w:name="dvnumam" w:val="0"/>
    <w:docVar w:name="dvpe" w:val="760.486"/>
    <w:docVar w:name="dvtitre" w:val="Rezolucija Europskog parlamenta od .... 2024. o represivnom okružju u Afganistanu, uključujući javna pogubljenja i nasilje nad ženama(2024/2617(RSP))"/>
  </w:docVars>
  <w:rsids>
    <w:rsidRoot w:val="006B323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591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39E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323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A75"/>
    <w:rsid w:val="00A058F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3CD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7288F-01BE-437F-961D-219460EC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058FD"/>
    <w:pPr>
      <w:spacing w:after="240"/>
      <w:ind w:left="567" w:hanging="567"/>
    </w:pPr>
  </w:style>
  <w:style w:type="paragraph" w:customStyle="1" w:styleId="EPComma">
    <w:name w:val="EPComma"/>
    <w:basedOn w:val="Normal"/>
    <w:rsid w:val="00A058F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058FD"/>
    <w:rPr>
      <w:sz w:val="24"/>
      <w:lang w:val="hr-HR"/>
    </w:rPr>
  </w:style>
  <w:style w:type="paragraph" w:styleId="BalloonText">
    <w:name w:val="Balloon Text"/>
    <w:basedOn w:val="Normal"/>
    <w:link w:val="BalloonTextChar"/>
    <w:rsid w:val="009C0A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0A75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57D0B-14B7-4AB2-9B20-21580F1D7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2024-03-14T14:18:00Z</dcterms:created>
  <dcterms:modified xsi:type="dcterms:W3CDTF">2024-03-14T14:18:00Z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B9-0175/2024</vt:lpwstr>
  </property>
  <property fmtid="{D5CDD505-2E9C-101B-9397-08002B2CF9AE}" pid="4" name="&lt;Type&gt;">
    <vt:lpwstr>RR</vt:lpwstr>
  </property>
</Properties>
</file>