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5609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5609F" w:rsidRDefault="00577559" w:rsidP="0010095E">
            <w:pPr>
              <w:pStyle w:val="EPName"/>
            </w:pPr>
            <w:r w:rsidRPr="00B5609F">
              <w:t>Európai Parlament</w:t>
            </w:r>
          </w:p>
          <w:p w:rsidR="00751A4A" w:rsidRPr="00B5609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5609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5609F" w:rsidRDefault="00187494" w:rsidP="0010095E">
            <w:pPr>
              <w:pStyle w:val="EPLogo"/>
            </w:pPr>
            <w:r w:rsidRPr="00B5609F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5609F" w:rsidRDefault="00D058B8" w:rsidP="004C5D52">
      <w:pPr>
        <w:pStyle w:val="LineTop"/>
      </w:pPr>
    </w:p>
    <w:p w:rsidR="00680577" w:rsidRPr="00B5609F" w:rsidRDefault="00577559" w:rsidP="00680577">
      <w:pPr>
        <w:pStyle w:val="EPBodyTA1"/>
      </w:pPr>
      <w:r w:rsidRPr="00B5609F">
        <w:t>ELFOGADOTT SZÖVEGEK</w:t>
      </w:r>
    </w:p>
    <w:p w:rsidR="00D058B8" w:rsidRPr="00B5609F" w:rsidRDefault="00D058B8" w:rsidP="00D058B8">
      <w:pPr>
        <w:pStyle w:val="LineBottom"/>
      </w:pPr>
    </w:p>
    <w:p w:rsidR="00577559" w:rsidRPr="0043370C" w:rsidRDefault="00577559" w:rsidP="00577559">
      <w:pPr>
        <w:pStyle w:val="ATHeading1"/>
      </w:pPr>
      <w:bookmarkStart w:id="0" w:name="TANumber"/>
      <w:r w:rsidRPr="0043370C">
        <w:t>P9_</w:t>
      </w:r>
      <w:proofErr w:type="gramStart"/>
      <w:r w:rsidRPr="0043370C">
        <w:t>TA(</w:t>
      </w:r>
      <w:proofErr w:type="gramEnd"/>
      <w:r w:rsidRPr="0043370C">
        <w:t>2024)0</w:t>
      </w:r>
      <w:r w:rsidR="008137EB">
        <w:t>160</w:t>
      </w:r>
      <w:bookmarkEnd w:id="0"/>
    </w:p>
    <w:p w:rsidR="00577559" w:rsidRPr="0043370C" w:rsidRDefault="00577559" w:rsidP="00577559">
      <w:pPr>
        <w:pStyle w:val="ATHeading2"/>
      </w:pPr>
      <w:bookmarkStart w:id="1" w:name="title"/>
      <w:r w:rsidRPr="0043370C">
        <w:t>Az afganisztáni elnyomó környezet, beleértve a nyilvános kivégzéseket és a nők elleni erőszakot</w:t>
      </w:r>
      <w:bookmarkEnd w:id="1"/>
    </w:p>
    <w:p w:rsidR="00577559" w:rsidRPr="00B5609F" w:rsidRDefault="00577559" w:rsidP="00577559">
      <w:pPr>
        <w:rPr>
          <w:i/>
          <w:vanish/>
        </w:rPr>
      </w:pPr>
      <w:r w:rsidRPr="00B5609F">
        <w:rPr>
          <w:i/>
        </w:rPr>
        <w:fldChar w:fldCharType="begin"/>
      </w:r>
      <w:r w:rsidRPr="00B5609F">
        <w:rPr>
          <w:i/>
        </w:rPr>
        <w:instrText xml:space="preserve"> TC"(</w:instrText>
      </w:r>
      <w:bookmarkStart w:id="2" w:name="DocNumber"/>
      <w:r w:rsidRPr="00B5609F">
        <w:rPr>
          <w:i/>
        </w:rPr>
        <w:instrText>B9-0175</w:instrText>
      </w:r>
      <w:r w:rsidR="008137EB">
        <w:rPr>
          <w:i/>
        </w:rPr>
        <w:instrText>,</w:instrText>
      </w:r>
      <w:r w:rsidRPr="00B5609F">
        <w:rPr>
          <w:i/>
        </w:rPr>
        <w:instrText xml:space="preserve"> 0177, 0185, 0188 és 01932024</w:instrText>
      </w:r>
      <w:bookmarkEnd w:id="2"/>
      <w:r w:rsidRPr="00B5609F">
        <w:rPr>
          <w:i/>
        </w:rPr>
        <w:instrText xml:space="preserve">)"\l3 \n&gt; \* MERGEFORMAT </w:instrText>
      </w:r>
      <w:r w:rsidRPr="00B5609F">
        <w:rPr>
          <w:i/>
        </w:rPr>
        <w:fldChar w:fldCharType="end"/>
      </w:r>
    </w:p>
    <w:p w:rsidR="00577559" w:rsidRPr="00B5609F" w:rsidRDefault="00577559" w:rsidP="00577559">
      <w:pPr>
        <w:rPr>
          <w:vanish/>
        </w:rPr>
      </w:pPr>
      <w:bookmarkStart w:id="3" w:name="PE"/>
      <w:r w:rsidRPr="00B5609F">
        <w:rPr>
          <w:vanish/>
        </w:rPr>
        <w:t>PE760.486</w:t>
      </w:r>
      <w:bookmarkEnd w:id="3"/>
    </w:p>
    <w:p w:rsidR="00577559" w:rsidRPr="0043370C" w:rsidRDefault="00577559" w:rsidP="00577559">
      <w:pPr>
        <w:pStyle w:val="ATHeading3"/>
      </w:pPr>
      <w:bookmarkStart w:id="4" w:name="Sujet"/>
      <w:r w:rsidRPr="0043370C">
        <w:t xml:space="preserve">Az Európai Parlament 2024. </w:t>
      </w:r>
      <w:r w:rsidR="002A6719" w:rsidRPr="0043370C">
        <w:t>március 14</w:t>
      </w:r>
      <w:r w:rsidRPr="0043370C">
        <w:t>-i állásfoglalása az afganisztáni elnyomó környezetről, többek között a nyilvános kivégzésekről és a nők elleni erőszakról</w:t>
      </w:r>
      <w:bookmarkEnd w:id="4"/>
      <w:r w:rsidRPr="0043370C">
        <w:t xml:space="preserve"> </w:t>
      </w:r>
      <w:bookmarkStart w:id="5" w:name="References"/>
      <w:r w:rsidRPr="0043370C">
        <w:t>(2024/</w:t>
      </w:r>
      <w:proofErr w:type="gramStart"/>
      <w:r w:rsidRPr="0043370C">
        <w:t>2617(</w:t>
      </w:r>
      <w:proofErr w:type="gramEnd"/>
      <w:r w:rsidRPr="0043370C">
        <w:t>RSP))</w:t>
      </w:r>
      <w:bookmarkEnd w:id="5"/>
    </w:p>
    <w:p w:rsidR="00223C3D" w:rsidRPr="00B5609F" w:rsidRDefault="00223C3D" w:rsidP="00223C3D">
      <w:pPr>
        <w:pStyle w:val="EPComma"/>
      </w:pPr>
      <w:bookmarkStart w:id="6" w:name="TextBodyBegin"/>
      <w:bookmarkEnd w:id="6"/>
      <w:r w:rsidRPr="00B5609F">
        <w:rPr>
          <w:i/>
        </w:rPr>
        <w:t>Az Európai Parlament,</w:t>
      </w:r>
    </w:p>
    <w:p w:rsidR="00223C3D" w:rsidRPr="00B5609F" w:rsidRDefault="00223C3D" w:rsidP="002A6719">
      <w:pPr>
        <w:pStyle w:val="NormalHanging12a"/>
        <w:widowControl/>
      </w:pPr>
      <w:r w:rsidRPr="00B5609F">
        <w:t>–</w:t>
      </w:r>
      <w:r w:rsidRPr="00B5609F">
        <w:tab/>
        <w:t>tekintettel az Afganisztánról szóló korábbi állásfoglalásaira,</w:t>
      </w:r>
    </w:p>
    <w:p w:rsidR="00223C3D" w:rsidRPr="00B5609F" w:rsidRDefault="00223C3D" w:rsidP="002A6719">
      <w:pPr>
        <w:pStyle w:val="NormalHanging12a"/>
        <w:widowControl/>
      </w:pPr>
      <w:r w:rsidRPr="00B5609F">
        <w:t>–</w:t>
      </w:r>
      <w:r w:rsidRPr="00B5609F">
        <w:tab/>
        <w:t>tekintettel eljárási szabályzata 144. cikkének (5) bekezdésére és 132. cikkének (4) bekezdésére,</w:t>
      </w:r>
    </w:p>
    <w:p w:rsidR="00223C3D" w:rsidRPr="00B5609F" w:rsidRDefault="00223C3D" w:rsidP="002A6719">
      <w:pPr>
        <w:pStyle w:val="NormalHanging12a"/>
        <w:widowControl/>
      </w:pPr>
      <w:proofErr w:type="gramStart"/>
      <w:r w:rsidRPr="00B5609F">
        <w:t>A.</w:t>
      </w:r>
      <w:proofErr w:type="gramEnd"/>
      <w:r w:rsidRPr="00B5609F">
        <w:tab/>
      </w:r>
      <w:proofErr w:type="gramStart"/>
      <w:r w:rsidRPr="00B5609F">
        <w:t>mivel</w:t>
      </w:r>
      <w:proofErr w:type="gramEnd"/>
      <w:r w:rsidRPr="00B5609F">
        <w:t xml:space="preserve"> az ország feletti hatalomátvételük óta a tálibok felszámolták az igazságszolgáltatási rendszert, utasították a bírákat a </w:t>
      </w:r>
      <w:proofErr w:type="spellStart"/>
      <w:r w:rsidRPr="00B5609F">
        <w:t>saría</w:t>
      </w:r>
      <w:proofErr w:type="spellEnd"/>
      <w:r w:rsidRPr="00B5609F">
        <w:t xml:space="preserve"> teljes körű végrehajtására, és visszatértek a nyilvános kivégzések és a kegyetlen büntetések, például a korbácsolás és a megkövezés alkalmazásához; mivel </w:t>
      </w:r>
      <w:proofErr w:type="gramStart"/>
      <w:r w:rsidRPr="00B5609F">
        <w:t>azóta</w:t>
      </w:r>
      <w:proofErr w:type="gramEnd"/>
      <w:r w:rsidRPr="00B5609F">
        <w:t xml:space="preserve"> öt nyilvános kivégzésre került sor több ezer ember jelenlétében;</w:t>
      </w:r>
    </w:p>
    <w:p w:rsidR="00223C3D" w:rsidRPr="00B5609F" w:rsidRDefault="00223C3D" w:rsidP="002A6719">
      <w:pPr>
        <w:pStyle w:val="NormalHanging12a"/>
        <w:widowControl/>
      </w:pPr>
      <w:r w:rsidRPr="00B5609F">
        <w:t>B.</w:t>
      </w:r>
      <w:r w:rsidRPr="00B5609F">
        <w:tab/>
        <w:t xml:space="preserve">mivel a tálibok gyakorlatilag kiiktatták a nőket és a lányokat a közéletből; mivel jogaik korlátozása többek között a férfi hozzátartozók nélküli munkavégzéshez, utazáshoz és egészségügyi ellátáshoz való hozzáférésük megakadályozását, a hatodik osztályon túli iskolai oktatásuk tilalmát, a nyilvános helyekhez és a sportoláshoz való hozzáférésük megtagadását, szigorú öltözködési </w:t>
      </w:r>
      <w:proofErr w:type="gramStart"/>
      <w:r w:rsidRPr="00B5609F">
        <w:t>kódex</w:t>
      </w:r>
      <w:proofErr w:type="gramEnd"/>
      <w:r w:rsidRPr="00B5609F">
        <w:t xml:space="preserve"> erőszakos érvényesítését, valamint az erőszak áldozatait támogató rendszer felszámolását foglalja magában;</w:t>
      </w:r>
    </w:p>
    <w:p w:rsidR="00223C3D" w:rsidRPr="00B5609F" w:rsidRDefault="00223C3D" w:rsidP="002A6719">
      <w:pPr>
        <w:pStyle w:val="NormalHanging12a"/>
        <w:widowControl/>
      </w:pPr>
      <w:r w:rsidRPr="00B5609F">
        <w:t>C.</w:t>
      </w:r>
      <w:r w:rsidRPr="00B5609F">
        <w:tab/>
        <w:t>mivel növekszik a kisebbségekkel, például a hazarákkal és a tádzsikokkal szembeni elnyomás és megkülönböztetés;</w:t>
      </w:r>
    </w:p>
    <w:p w:rsidR="00223C3D" w:rsidRPr="00B5609F" w:rsidRDefault="00223C3D" w:rsidP="002A6719">
      <w:pPr>
        <w:pStyle w:val="NormalHanging12a"/>
        <w:widowControl/>
      </w:pPr>
      <w:r w:rsidRPr="00B5609F">
        <w:t>1.</w:t>
      </w:r>
      <w:r w:rsidRPr="00B5609F">
        <w:tab/>
        <w:t xml:space="preserve">mély aggodalmának ad hangot a tálib hatalomátvétel óta Afganisztánban kialakult </w:t>
      </w:r>
      <w:proofErr w:type="gramStart"/>
      <w:r w:rsidRPr="00B5609F">
        <w:t>humanitárius</w:t>
      </w:r>
      <w:proofErr w:type="gramEnd"/>
      <w:r w:rsidRPr="00B5609F">
        <w:t xml:space="preserve"> és emberi jogi válság miatt; emlékeztet Afganisztán nemzetközi emberi jogi kötelezettségeire; megismétli az afgán nép, valamint az elmúlt 20 évben elért jogaik és szabadságaik fenntartása melletti szilárd elkötelezettségét;</w:t>
      </w:r>
    </w:p>
    <w:p w:rsidR="00223C3D" w:rsidRDefault="00223C3D" w:rsidP="002A6719">
      <w:pPr>
        <w:pStyle w:val="NormalHanging12a"/>
        <w:widowControl/>
      </w:pPr>
      <w:r w:rsidRPr="00B5609F">
        <w:t>2.</w:t>
      </w:r>
      <w:r w:rsidRPr="00B5609F">
        <w:tab/>
        <w:t xml:space="preserve">elítéli a </w:t>
      </w:r>
      <w:proofErr w:type="spellStart"/>
      <w:r w:rsidRPr="00B5609F">
        <w:t>saría</w:t>
      </w:r>
      <w:proofErr w:type="spellEnd"/>
      <w:r w:rsidRPr="00B5609F">
        <w:t xml:space="preserve"> tálibok által alkalmazott radikális értelmezését és érvényesítését, valamint a nők és lányok közéletből való kiiktatásának kísérletét, ami nemi alapú üldözésnek és </w:t>
      </w:r>
      <w:r w:rsidRPr="00B5609F">
        <w:lastRenderedPageBreak/>
        <w:t>nemi apartheidnek minősül; felszólít a nők és lányok közéletben való teljes körű, egyenlő és érdemi részvételének azonnali helyreállítására, különös tekintettel az oktatáshoz és a munkához való hozzáférésükre; elismerését fejezi ki az afganisztáni nők bátorságáért, és szolidaritást vállal velük;</w:t>
      </w:r>
    </w:p>
    <w:p w:rsidR="008137EB" w:rsidRPr="0043370C" w:rsidRDefault="008137EB" w:rsidP="002A6719">
      <w:pPr>
        <w:pStyle w:val="NormalHanging12a"/>
        <w:widowControl/>
      </w:pPr>
      <w:r w:rsidRPr="0043370C">
        <w:t>3.</w:t>
      </w:r>
      <w:r w:rsidRPr="0043370C">
        <w:tab/>
        <w:t>felhívja a de facto afgán hatóságokat, hogy nyissák meg újra a nők és lányok elleni erőszak áldozatait segítő országos támogatási rendszert, és biztosítsanak módot a menedékhely, orvosi ellátás, jogorvoslat és jóvátétel igényléséhez;</w:t>
      </w:r>
    </w:p>
    <w:p w:rsidR="008137EB" w:rsidRPr="0043370C" w:rsidRDefault="008137EB" w:rsidP="002A6719">
      <w:pPr>
        <w:pStyle w:val="NormalHanging12a"/>
        <w:widowControl/>
      </w:pPr>
      <w:r w:rsidRPr="0043370C">
        <w:t>4.</w:t>
      </w:r>
      <w:r w:rsidRPr="0043370C">
        <w:tab/>
        <w:t xml:space="preserve">szorgalmazza a nők és lányok elleni erőszak áldozatainak szabadon bocsátását a börtönökből, ahol </w:t>
      </w:r>
      <w:proofErr w:type="gramStart"/>
      <w:r w:rsidRPr="0043370C">
        <w:t>mentális</w:t>
      </w:r>
      <w:proofErr w:type="gramEnd"/>
      <w:r w:rsidRPr="0043370C">
        <w:t xml:space="preserve"> és fizikai egészségük kárára embertelen körülmények között tartják őket fogva</w:t>
      </w:r>
      <w:r w:rsidRPr="0043370C">
        <w:rPr>
          <w:rStyle w:val="FootnoteReference"/>
        </w:rPr>
        <w:footnoteReference w:id="1"/>
      </w:r>
      <w:r w:rsidRPr="0043370C">
        <w:t>;</w:t>
      </w:r>
    </w:p>
    <w:p w:rsidR="00223C3D" w:rsidRPr="00B5609F" w:rsidRDefault="008137EB" w:rsidP="002A6719">
      <w:pPr>
        <w:pStyle w:val="NormalHanging12a"/>
        <w:widowControl/>
      </w:pPr>
      <w:r>
        <w:t>5</w:t>
      </w:r>
      <w:r w:rsidR="00223C3D" w:rsidRPr="00B5609F">
        <w:t>.</w:t>
      </w:r>
      <w:r w:rsidR="00223C3D" w:rsidRPr="00B5609F">
        <w:tab/>
        <w:t>sürgeti a de facto afgán hatóságokat, hogy töröljék el a halálbüntetést, és haladéktalanul vessenek véget a nyilvános kivégzéseknek, az egyéb kegyetlen vagy embertelen büntetéseknek, továbbá a nőkkel és lányokkal és különösen az LMBTIQ+-személyekkel, valamint az etnikai és vallási kisebbségekkel szembeni megkülönböztetésnek és barbár üldözésnek;</w:t>
      </w:r>
    </w:p>
    <w:p w:rsidR="00223C3D" w:rsidRPr="00B5609F" w:rsidRDefault="008137EB" w:rsidP="002A6719">
      <w:pPr>
        <w:pStyle w:val="NormalHanging12a"/>
        <w:widowControl/>
      </w:pPr>
      <w:r>
        <w:t>6</w:t>
      </w:r>
      <w:r w:rsidR="00223C3D" w:rsidRPr="00B5609F">
        <w:t>.</w:t>
      </w:r>
      <w:r w:rsidR="00223C3D" w:rsidRPr="00B5609F">
        <w:tab/>
        <w:t xml:space="preserve">elítéli az emberijog-védők, köztük </w:t>
      </w:r>
      <w:proofErr w:type="spellStart"/>
      <w:r w:rsidR="00223C3D" w:rsidRPr="00B5609F">
        <w:t>Manizsa</w:t>
      </w:r>
      <w:proofErr w:type="spellEnd"/>
      <w:r w:rsidR="00223C3D" w:rsidRPr="00B5609F">
        <w:t xml:space="preserve"> </w:t>
      </w:r>
      <w:proofErr w:type="spellStart"/>
      <w:r w:rsidR="00223C3D" w:rsidRPr="00B5609F">
        <w:t>Szeddiki</w:t>
      </w:r>
      <w:proofErr w:type="spellEnd"/>
      <w:r w:rsidR="00223C3D" w:rsidRPr="00B5609F">
        <w:t xml:space="preserve">, </w:t>
      </w:r>
      <w:proofErr w:type="spellStart"/>
      <w:r w:rsidR="00223C3D" w:rsidRPr="00B5609F">
        <w:t>Ahmad</w:t>
      </w:r>
      <w:proofErr w:type="spellEnd"/>
      <w:r w:rsidR="00223C3D" w:rsidRPr="00B5609F">
        <w:t xml:space="preserve"> </w:t>
      </w:r>
      <w:proofErr w:type="spellStart"/>
      <w:r w:rsidR="00223C3D" w:rsidRPr="00B5609F">
        <w:t>Fahim</w:t>
      </w:r>
      <w:proofErr w:type="spellEnd"/>
      <w:r w:rsidR="00223C3D" w:rsidRPr="00B5609F">
        <w:t xml:space="preserve"> </w:t>
      </w:r>
      <w:proofErr w:type="spellStart"/>
      <w:r w:rsidR="00223C3D" w:rsidRPr="00B5609F">
        <w:t>Azimi</w:t>
      </w:r>
      <w:proofErr w:type="spellEnd"/>
      <w:r w:rsidR="00223C3D" w:rsidRPr="00B5609F">
        <w:t xml:space="preserve">, </w:t>
      </w:r>
      <w:proofErr w:type="spellStart"/>
      <w:r w:rsidR="00223C3D" w:rsidRPr="00B5609F">
        <w:t>Szedikullah</w:t>
      </w:r>
      <w:proofErr w:type="spellEnd"/>
      <w:r w:rsidR="00223C3D" w:rsidRPr="00B5609F">
        <w:t xml:space="preserve"> </w:t>
      </w:r>
      <w:proofErr w:type="spellStart"/>
      <w:r w:rsidR="00223C3D" w:rsidRPr="00B5609F">
        <w:t>Afgan</w:t>
      </w:r>
      <w:proofErr w:type="spellEnd"/>
      <w:r w:rsidR="00223C3D" w:rsidRPr="00B5609F">
        <w:t xml:space="preserve">, Fardin </w:t>
      </w:r>
      <w:proofErr w:type="spellStart"/>
      <w:r w:rsidR="00223C3D" w:rsidRPr="00B5609F">
        <w:t>Fedají</w:t>
      </w:r>
      <w:proofErr w:type="spellEnd"/>
      <w:r w:rsidR="00223C3D" w:rsidRPr="00B5609F">
        <w:t xml:space="preserve"> és </w:t>
      </w:r>
      <w:proofErr w:type="spellStart"/>
      <w:r w:rsidR="00223C3D" w:rsidRPr="00B5609F">
        <w:t>Ezatullah</w:t>
      </w:r>
      <w:proofErr w:type="spellEnd"/>
      <w:r w:rsidR="00223C3D" w:rsidRPr="00B5609F">
        <w:t xml:space="preserve"> </w:t>
      </w:r>
      <w:proofErr w:type="spellStart"/>
      <w:r w:rsidR="00223C3D" w:rsidRPr="00B5609F">
        <w:t>Zuab</w:t>
      </w:r>
      <w:proofErr w:type="spellEnd"/>
      <w:r w:rsidR="00223C3D" w:rsidRPr="00B5609F">
        <w:t xml:space="preserve"> önkényes fogva tartását; felszólít azonnali és feltétel nélküli szabadlábra helyezésükre;</w:t>
      </w:r>
    </w:p>
    <w:p w:rsidR="00223C3D" w:rsidRPr="00B5609F" w:rsidRDefault="008137EB" w:rsidP="002A6719">
      <w:pPr>
        <w:pStyle w:val="NormalHanging12a"/>
        <w:widowControl/>
      </w:pPr>
      <w:r>
        <w:t>7</w:t>
      </w:r>
      <w:r w:rsidR="00223C3D" w:rsidRPr="00B5609F">
        <w:t>.</w:t>
      </w:r>
      <w:r w:rsidR="00223C3D" w:rsidRPr="00B5609F">
        <w:tab/>
        <w:t xml:space="preserve">kitart amellett, hogy a Tanács által meghatározott öt </w:t>
      </w:r>
      <w:proofErr w:type="gramStart"/>
      <w:r w:rsidR="00223C3D" w:rsidRPr="00B5609F">
        <w:t>kritérium</w:t>
      </w:r>
      <w:proofErr w:type="gramEnd"/>
      <w:r w:rsidR="00223C3D" w:rsidRPr="00B5609F">
        <w:t xml:space="preserve"> és az ENSZ különleges előadójának ajánlásai alapján szigorú feltételekhez kötött kapcsolatot kell fenntartani a tálibokkal;</w:t>
      </w:r>
    </w:p>
    <w:p w:rsidR="00223C3D" w:rsidRPr="00B5609F" w:rsidRDefault="008137EB" w:rsidP="002A6719">
      <w:pPr>
        <w:pStyle w:val="NormalHanging12a"/>
        <w:widowControl/>
      </w:pPr>
      <w:r>
        <w:t>8</w:t>
      </w:r>
      <w:r w:rsidR="00223C3D" w:rsidRPr="00B5609F">
        <w:t>.</w:t>
      </w:r>
      <w:r w:rsidR="00223C3D" w:rsidRPr="00B5609F">
        <w:tab/>
        <w:t>támogatja az afgán civil társadalom arra irányuló felhívásait, hogy vonják felelősségre a de facto hatóságokat bűncselekményeikért, elsősorban a Nemzetközi Büntetőbíróság vizsgálatán keresztül, egy ENSZ által irányított független vizsgálati mechanizmus létrehozásával és az uniós korlátozó intézkedések kiterjesztésével;</w:t>
      </w:r>
    </w:p>
    <w:p w:rsidR="00223C3D" w:rsidRPr="00B5609F" w:rsidRDefault="008137EB" w:rsidP="002A6719">
      <w:pPr>
        <w:pStyle w:val="NormalHanging12a"/>
        <w:widowControl/>
      </w:pPr>
      <w:r>
        <w:t>9</w:t>
      </w:r>
      <w:r w:rsidR="00223C3D" w:rsidRPr="00B5609F">
        <w:t>.</w:t>
      </w:r>
      <w:r w:rsidR="00223C3D" w:rsidRPr="00B5609F">
        <w:tab/>
        <w:t xml:space="preserve">sürgeti az EU-t és a tagállamokat, hogy az alapvető szükségletek és a megélhetés, valamint az afgán civil társadalom támogatása érdekében növeljék a </w:t>
      </w:r>
      <w:proofErr w:type="gramStart"/>
      <w:r w:rsidR="00223C3D" w:rsidRPr="00B5609F">
        <w:t>humanitárius</w:t>
      </w:r>
      <w:proofErr w:type="gramEnd"/>
      <w:r w:rsidR="00223C3D" w:rsidRPr="00B5609F">
        <w:t xml:space="preserve"> segítségnyújtást és finanszírozást; sürgeti a tagállamokat, hogy adjanak ki humanitárius vízumokat az üldözött nők és emberijog-védők számára, és fejezzék be a hátrahagyott helyi afgán személyzet evakuálását;</w:t>
      </w:r>
    </w:p>
    <w:p w:rsidR="00223C3D" w:rsidRPr="00B5609F" w:rsidRDefault="008137EB" w:rsidP="002A6719">
      <w:pPr>
        <w:pStyle w:val="NormalHanging12a"/>
        <w:widowControl/>
      </w:pPr>
      <w:r>
        <w:t>10</w:t>
      </w:r>
      <w:r w:rsidR="00223C3D" w:rsidRPr="00B5609F">
        <w:t>.</w:t>
      </w:r>
      <w:r w:rsidR="00223C3D" w:rsidRPr="00B5609F">
        <w:tab/>
        <w:t xml:space="preserve">felhívja a nemzetközi közösséget és különösen a regionális szereplőket, hogy tartsák fenn a de facto afgán hatóságokra gyakorolt nyomást; kiemeli, hogy az afgánok kitoloncolása veszélybe sodorja a </w:t>
      </w:r>
      <w:proofErr w:type="spellStart"/>
      <w:r w:rsidR="00223C3D" w:rsidRPr="00B5609F">
        <w:t>kitoloncoltakat</w:t>
      </w:r>
      <w:proofErr w:type="spellEnd"/>
      <w:r w:rsidR="00223C3D" w:rsidRPr="00B5609F">
        <w:t>;</w:t>
      </w:r>
    </w:p>
    <w:p w:rsidR="00E365E1" w:rsidRPr="00B5609F" w:rsidRDefault="008137EB" w:rsidP="0043370C">
      <w:pPr>
        <w:pStyle w:val="NormalHanging12a"/>
        <w:widowControl/>
      </w:pPr>
      <w:r>
        <w:t>11</w:t>
      </w:r>
      <w:r w:rsidR="00223C3D" w:rsidRPr="00B5609F">
        <w:t>.</w:t>
      </w:r>
      <w:r w:rsidR="00223C3D" w:rsidRPr="00B5609F">
        <w:tab/>
        <w:t xml:space="preserve">utasítja elnökét, hogy továbbítsa ezt az állásfoglalást a Tanácsnak, a Bizottságnak, a Bizottság alelnökének/az Unió külügyi és biztonságpolitikai </w:t>
      </w:r>
      <w:proofErr w:type="spellStart"/>
      <w:r w:rsidR="00223C3D" w:rsidRPr="00B5609F">
        <w:t>főképviselőjének</w:t>
      </w:r>
      <w:proofErr w:type="spellEnd"/>
      <w:r w:rsidR="00223C3D" w:rsidRPr="00B5609F">
        <w:t>, a tagállamoknak és a de facto afgán hatóságoknak.</w:t>
      </w:r>
      <w:bookmarkStart w:id="7" w:name="_GoBack"/>
      <w:bookmarkEnd w:id="7"/>
    </w:p>
    <w:sectPr w:rsidR="00E365E1" w:rsidRPr="00B5609F" w:rsidSect="00436C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559" w:rsidRPr="00436CD4" w:rsidRDefault="00577559">
      <w:r w:rsidRPr="00436CD4">
        <w:separator/>
      </w:r>
    </w:p>
  </w:endnote>
  <w:endnote w:type="continuationSeparator" w:id="0">
    <w:p w:rsidR="00577559" w:rsidRPr="00436CD4" w:rsidRDefault="00577559">
      <w:r w:rsidRPr="00436CD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6CD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6CD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6CD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559" w:rsidRPr="00436CD4" w:rsidRDefault="00577559">
      <w:r w:rsidRPr="00436CD4">
        <w:separator/>
      </w:r>
    </w:p>
  </w:footnote>
  <w:footnote w:type="continuationSeparator" w:id="0">
    <w:p w:rsidR="00577559" w:rsidRPr="00436CD4" w:rsidRDefault="00577559">
      <w:r w:rsidRPr="00436CD4">
        <w:continuationSeparator/>
      </w:r>
    </w:p>
  </w:footnote>
  <w:footnote w:id="1">
    <w:p w:rsidR="008137EB" w:rsidRPr="0043370C" w:rsidRDefault="008137EB">
      <w:pPr>
        <w:pStyle w:val="FootnoteText"/>
        <w:rPr>
          <w:sz w:val="24"/>
          <w:szCs w:val="24"/>
          <w:lang w:val="hu-HU"/>
        </w:rPr>
      </w:pPr>
      <w:r w:rsidRPr="0043370C">
        <w:rPr>
          <w:rStyle w:val="FootnoteReference"/>
          <w:sz w:val="24"/>
          <w:szCs w:val="24"/>
        </w:rPr>
        <w:footnoteRef/>
      </w:r>
      <w:r w:rsidRPr="0043370C">
        <w:rPr>
          <w:sz w:val="24"/>
          <w:szCs w:val="24"/>
        </w:rPr>
        <w:t xml:space="preserve"> </w:t>
      </w:r>
      <w:r w:rsidRPr="0043370C">
        <w:rPr>
          <w:sz w:val="24"/>
          <w:szCs w:val="24"/>
          <w:lang w:val="hu-HU"/>
        </w:rPr>
        <w:tab/>
      </w:r>
      <w:proofErr w:type="spellStart"/>
      <w:r w:rsidRPr="0043370C">
        <w:rPr>
          <w:sz w:val="24"/>
          <w:szCs w:val="24"/>
        </w:rPr>
        <w:t>Az</w:t>
      </w:r>
      <w:proofErr w:type="spellEnd"/>
      <w:r w:rsidRPr="0043370C">
        <w:rPr>
          <w:sz w:val="24"/>
          <w:szCs w:val="24"/>
        </w:rPr>
        <w:t xml:space="preserve"> ENSZ </w:t>
      </w:r>
      <w:proofErr w:type="spellStart"/>
      <w:r w:rsidRPr="0043370C">
        <w:rPr>
          <w:sz w:val="24"/>
          <w:szCs w:val="24"/>
        </w:rPr>
        <w:t>afganisztáni</w:t>
      </w:r>
      <w:proofErr w:type="spellEnd"/>
      <w:r w:rsidRPr="0043370C">
        <w:rPr>
          <w:sz w:val="24"/>
          <w:szCs w:val="24"/>
        </w:rPr>
        <w:t xml:space="preserve"> </w:t>
      </w:r>
      <w:proofErr w:type="spellStart"/>
      <w:r w:rsidRPr="0043370C">
        <w:rPr>
          <w:sz w:val="24"/>
          <w:szCs w:val="24"/>
        </w:rPr>
        <w:t>segítségnyújtási</w:t>
      </w:r>
      <w:proofErr w:type="spellEnd"/>
      <w:r w:rsidRPr="0043370C">
        <w:rPr>
          <w:sz w:val="24"/>
          <w:szCs w:val="24"/>
        </w:rPr>
        <w:t xml:space="preserve"> </w:t>
      </w:r>
      <w:proofErr w:type="spellStart"/>
      <w:r w:rsidRPr="0043370C">
        <w:rPr>
          <w:sz w:val="24"/>
          <w:szCs w:val="24"/>
        </w:rPr>
        <w:t>missziója</w:t>
      </w:r>
      <w:proofErr w:type="spellEnd"/>
      <w:r w:rsidRPr="0043370C">
        <w:rPr>
          <w:sz w:val="24"/>
          <w:szCs w:val="24"/>
        </w:rPr>
        <w:t xml:space="preserve">: Divergence of Practice: The Handling of Complaints of </w:t>
      </w:r>
      <w:proofErr w:type="spellStart"/>
      <w:r w:rsidRPr="0043370C">
        <w:rPr>
          <w:sz w:val="24"/>
          <w:szCs w:val="24"/>
        </w:rPr>
        <w:t>Gender-Based</w:t>
      </w:r>
      <w:proofErr w:type="spellEnd"/>
      <w:r w:rsidRPr="0043370C">
        <w:rPr>
          <w:sz w:val="24"/>
          <w:szCs w:val="24"/>
        </w:rPr>
        <w:t xml:space="preserve"> Violence </w:t>
      </w:r>
      <w:proofErr w:type="spellStart"/>
      <w:r w:rsidRPr="0043370C">
        <w:rPr>
          <w:sz w:val="24"/>
          <w:szCs w:val="24"/>
        </w:rPr>
        <w:t>against</w:t>
      </w:r>
      <w:proofErr w:type="spellEnd"/>
      <w:r w:rsidRPr="0043370C">
        <w:rPr>
          <w:sz w:val="24"/>
          <w:szCs w:val="24"/>
        </w:rPr>
        <w:t xml:space="preserve"> </w:t>
      </w:r>
      <w:proofErr w:type="spellStart"/>
      <w:r w:rsidRPr="0043370C">
        <w:rPr>
          <w:sz w:val="24"/>
          <w:szCs w:val="24"/>
        </w:rPr>
        <w:t>Women</w:t>
      </w:r>
      <w:proofErr w:type="spellEnd"/>
      <w:r w:rsidRPr="0043370C">
        <w:rPr>
          <w:sz w:val="24"/>
          <w:szCs w:val="24"/>
        </w:rPr>
        <w:t xml:space="preserve"> and Girls by </w:t>
      </w:r>
      <w:proofErr w:type="spellStart"/>
      <w:r w:rsidRPr="0043370C">
        <w:rPr>
          <w:sz w:val="24"/>
          <w:szCs w:val="24"/>
        </w:rPr>
        <w:t>Afghanistan’s</w:t>
      </w:r>
      <w:proofErr w:type="spellEnd"/>
      <w:r w:rsidRPr="0043370C">
        <w:rPr>
          <w:sz w:val="24"/>
          <w:szCs w:val="24"/>
        </w:rPr>
        <w:t xml:space="preserve"> de facto </w:t>
      </w:r>
      <w:proofErr w:type="spellStart"/>
      <w:r w:rsidRPr="0043370C">
        <w:rPr>
          <w:sz w:val="24"/>
          <w:szCs w:val="24"/>
        </w:rPr>
        <w:t>Authorities</w:t>
      </w:r>
      <w:proofErr w:type="spellEnd"/>
      <w:r w:rsidRPr="0043370C">
        <w:rPr>
          <w:sz w:val="24"/>
          <w:szCs w:val="24"/>
        </w:rPr>
        <w:t xml:space="preserve"> </w:t>
      </w:r>
      <w:r w:rsidRPr="0043370C">
        <w:rPr>
          <w:iCs/>
          <w:sz w:val="24"/>
          <w:szCs w:val="24"/>
        </w:rPr>
        <w:t>(</w:t>
      </w:r>
      <w:proofErr w:type="spellStart"/>
      <w:r w:rsidRPr="0043370C">
        <w:rPr>
          <w:iCs/>
          <w:sz w:val="24"/>
          <w:szCs w:val="24"/>
        </w:rPr>
        <w:t>Eltérő</w:t>
      </w:r>
      <w:proofErr w:type="spellEnd"/>
      <w:r w:rsidRPr="0043370C">
        <w:rPr>
          <w:iCs/>
          <w:sz w:val="24"/>
          <w:szCs w:val="24"/>
        </w:rPr>
        <w:t xml:space="preserve"> </w:t>
      </w:r>
      <w:proofErr w:type="spellStart"/>
      <w:r w:rsidRPr="0043370C">
        <w:rPr>
          <w:iCs/>
          <w:sz w:val="24"/>
          <w:szCs w:val="24"/>
        </w:rPr>
        <w:t>gyakorlat</w:t>
      </w:r>
      <w:proofErr w:type="spellEnd"/>
      <w:r w:rsidRPr="0043370C">
        <w:rPr>
          <w:iCs/>
          <w:sz w:val="24"/>
          <w:szCs w:val="24"/>
        </w:rPr>
        <w:t xml:space="preserve">: </w:t>
      </w:r>
      <w:proofErr w:type="spellStart"/>
      <w:r w:rsidRPr="0043370C">
        <w:rPr>
          <w:iCs/>
          <w:sz w:val="24"/>
          <w:szCs w:val="24"/>
        </w:rPr>
        <w:t>A</w:t>
      </w:r>
      <w:proofErr w:type="spellEnd"/>
      <w:r w:rsidRPr="0043370C">
        <w:rPr>
          <w:iCs/>
          <w:sz w:val="24"/>
          <w:szCs w:val="24"/>
        </w:rPr>
        <w:t xml:space="preserve"> </w:t>
      </w:r>
      <w:proofErr w:type="spellStart"/>
      <w:r w:rsidRPr="0043370C">
        <w:rPr>
          <w:iCs/>
          <w:sz w:val="24"/>
          <w:szCs w:val="24"/>
        </w:rPr>
        <w:t>nők</w:t>
      </w:r>
      <w:proofErr w:type="spellEnd"/>
      <w:r w:rsidRPr="0043370C">
        <w:rPr>
          <w:iCs/>
          <w:sz w:val="24"/>
          <w:szCs w:val="24"/>
        </w:rPr>
        <w:t xml:space="preserve"> </w:t>
      </w:r>
      <w:proofErr w:type="spellStart"/>
      <w:r w:rsidRPr="0043370C">
        <w:rPr>
          <w:iCs/>
          <w:sz w:val="24"/>
          <w:szCs w:val="24"/>
        </w:rPr>
        <w:t>és</w:t>
      </w:r>
      <w:proofErr w:type="spellEnd"/>
      <w:r w:rsidRPr="0043370C">
        <w:rPr>
          <w:iCs/>
          <w:sz w:val="24"/>
          <w:szCs w:val="24"/>
        </w:rPr>
        <w:t xml:space="preserve"> </w:t>
      </w:r>
      <w:proofErr w:type="spellStart"/>
      <w:r w:rsidRPr="0043370C">
        <w:rPr>
          <w:iCs/>
          <w:sz w:val="24"/>
          <w:szCs w:val="24"/>
        </w:rPr>
        <w:t>lányok</w:t>
      </w:r>
      <w:proofErr w:type="spellEnd"/>
      <w:r w:rsidRPr="0043370C">
        <w:rPr>
          <w:iCs/>
          <w:sz w:val="24"/>
          <w:szCs w:val="24"/>
        </w:rPr>
        <w:t xml:space="preserve"> </w:t>
      </w:r>
      <w:proofErr w:type="spellStart"/>
      <w:r w:rsidRPr="0043370C">
        <w:rPr>
          <w:iCs/>
          <w:sz w:val="24"/>
          <w:szCs w:val="24"/>
        </w:rPr>
        <w:t>elleni</w:t>
      </w:r>
      <w:proofErr w:type="spellEnd"/>
      <w:r w:rsidRPr="0043370C">
        <w:rPr>
          <w:iCs/>
          <w:sz w:val="24"/>
          <w:szCs w:val="24"/>
        </w:rPr>
        <w:t xml:space="preserve"> nemi </w:t>
      </w:r>
      <w:proofErr w:type="spellStart"/>
      <w:r w:rsidRPr="0043370C">
        <w:rPr>
          <w:iCs/>
          <w:sz w:val="24"/>
          <w:szCs w:val="24"/>
        </w:rPr>
        <w:t>alapú</w:t>
      </w:r>
      <w:proofErr w:type="spellEnd"/>
      <w:r w:rsidRPr="0043370C">
        <w:rPr>
          <w:iCs/>
          <w:sz w:val="24"/>
          <w:szCs w:val="24"/>
        </w:rPr>
        <w:t xml:space="preserve"> </w:t>
      </w:r>
      <w:proofErr w:type="spellStart"/>
      <w:r w:rsidRPr="0043370C">
        <w:rPr>
          <w:iCs/>
          <w:sz w:val="24"/>
          <w:szCs w:val="24"/>
        </w:rPr>
        <w:t>erőszakra</w:t>
      </w:r>
      <w:proofErr w:type="spellEnd"/>
      <w:r w:rsidRPr="0043370C">
        <w:rPr>
          <w:iCs/>
          <w:sz w:val="24"/>
          <w:szCs w:val="24"/>
        </w:rPr>
        <w:t xml:space="preserve"> </w:t>
      </w:r>
      <w:proofErr w:type="spellStart"/>
      <w:r w:rsidRPr="0043370C">
        <w:rPr>
          <w:iCs/>
          <w:sz w:val="24"/>
          <w:szCs w:val="24"/>
        </w:rPr>
        <w:t>vonatkozó</w:t>
      </w:r>
      <w:proofErr w:type="spellEnd"/>
      <w:r w:rsidRPr="0043370C">
        <w:rPr>
          <w:iCs/>
          <w:sz w:val="24"/>
          <w:szCs w:val="24"/>
        </w:rPr>
        <w:t xml:space="preserve"> </w:t>
      </w:r>
      <w:proofErr w:type="spellStart"/>
      <w:r w:rsidRPr="0043370C">
        <w:rPr>
          <w:iCs/>
          <w:sz w:val="24"/>
          <w:szCs w:val="24"/>
        </w:rPr>
        <w:t>panaszok</w:t>
      </w:r>
      <w:proofErr w:type="spellEnd"/>
      <w:r w:rsidRPr="0043370C">
        <w:rPr>
          <w:iCs/>
          <w:sz w:val="24"/>
          <w:szCs w:val="24"/>
        </w:rPr>
        <w:t xml:space="preserve"> </w:t>
      </w:r>
      <w:proofErr w:type="spellStart"/>
      <w:r w:rsidRPr="0043370C">
        <w:rPr>
          <w:iCs/>
          <w:sz w:val="24"/>
          <w:szCs w:val="24"/>
        </w:rPr>
        <w:t>Afganisztán</w:t>
      </w:r>
      <w:proofErr w:type="spellEnd"/>
      <w:r w:rsidRPr="0043370C">
        <w:rPr>
          <w:iCs/>
          <w:sz w:val="24"/>
          <w:szCs w:val="24"/>
        </w:rPr>
        <w:t xml:space="preserve"> de facto </w:t>
      </w:r>
      <w:proofErr w:type="spellStart"/>
      <w:r w:rsidRPr="0043370C">
        <w:rPr>
          <w:iCs/>
          <w:sz w:val="24"/>
          <w:szCs w:val="24"/>
        </w:rPr>
        <w:t>hatóságai</w:t>
      </w:r>
      <w:proofErr w:type="spellEnd"/>
      <w:r w:rsidRPr="0043370C">
        <w:rPr>
          <w:iCs/>
          <w:sz w:val="24"/>
          <w:szCs w:val="24"/>
        </w:rPr>
        <w:t xml:space="preserve"> </w:t>
      </w:r>
      <w:proofErr w:type="spellStart"/>
      <w:r w:rsidRPr="0043370C">
        <w:rPr>
          <w:iCs/>
          <w:sz w:val="24"/>
          <w:szCs w:val="24"/>
        </w:rPr>
        <w:t>általi</w:t>
      </w:r>
      <w:proofErr w:type="spellEnd"/>
      <w:r w:rsidRPr="0043370C">
        <w:rPr>
          <w:iCs/>
          <w:sz w:val="24"/>
          <w:szCs w:val="24"/>
        </w:rPr>
        <w:t xml:space="preserve"> </w:t>
      </w:r>
      <w:proofErr w:type="spellStart"/>
      <w:r w:rsidRPr="0043370C">
        <w:rPr>
          <w:iCs/>
          <w:sz w:val="24"/>
          <w:szCs w:val="24"/>
        </w:rPr>
        <w:t>kezelése</w:t>
      </w:r>
      <w:proofErr w:type="spellEnd"/>
      <w:r w:rsidRPr="0043370C">
        <w:rPr>
          <w:iCs/>
          <w:sz w:val="24"/>
          <w:szCs w:val="24"/>
        </w:rPr>
        <w:t xml:space="preserve">), 2023. </w:t>
      </w:r>
      <w:proofErr w:type="spellStart"/>
      <w:proofErr w:type="gramStart"/>
      <w:r w:rsidRPr="0043370C">
        <w:rPr>
          <w:iCs/>
          <w:sz w:val="24"/>
          <w:szCs w:val="24"/>
        </w:rPr>
        <w:t>december</w:t>
      </w:r>
      <w:proofErr w:type="spellEnd"/>
      <w:proofErr w:type="gramEnd"/>
      <w:r w:rsidRPr="0043370C">
        <w:rPr>
          <w:iCs/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6CD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6CD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36CD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5. 0177, 0185, 0188 és 01932024"/>
    <w:docVar w:name="dvlangue" w:val="HU"/>
    <w:docVar w:name="dvnumam" w:val="0"/>
    <w:docVar w:name="dvpe" w:val="760.486"/>
    <w:docVar w:name="dvtitre" w:val="Az Európai Parlament 2024.  ...-i állásfoglalása az afganisztáni elnyomó környezetről, többek között a nyilvános kivégzésekről és a nők elleni erőszakról(2024/2617(RSP))"/>
  </w:docVars>
  <w:rsids>
    <w:rsidRoot w:val="00577559"/>
    <w:rsid w:val="00002272"/>
    <w:rsid w:val="00064002"/>
    <w:rsid w:val="000677B9"/>
    <w:rsid w:val="000831BA"/>
    <w:rsid w:val="000A42CC"/>
    <w:rsid w:val="000E7DD9"/>
    <w:rsid w:val="0010095E"/>
    <w:rsid w:val="00125B37"/>
    <w:rsid w:val="00131C8D"/>
    <w:rsid w:val="00187494"/>
    <w:rsid w:val="001F32AE"/>
    <w:rsid w:val="00223C3D"/>
    <w:rsid w:val="002767FF"/>
    <w:rsid w:val="002A6719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370C"/>
    <w:rsid w:val="00436CD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7559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37EB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5609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B81E62-0FFD-4184-A66E-E43149F96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23C3D"/>
    <w:pPr>
      <w:spacing w:after="240"/>
      <w:ind w:left="567" w:hanging="567"/>
    </w:pPr>
  </w:style>
  <w:style w:type="paragraph" w:customStyle="1" w:styleId="EPComma">
    <w:name w:val="EPComma"/>
    <w:basedOn w:val="Normal"/>
    <w:rsid w:val="00223C3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223C3D"/>
    <w:rPr>
      <w:sz w:val="24"/>
      <w:lang w:val="hu-HU"/>
    </w:rPr>
  </w:style>
  <w:style w:type="paragraph" w:styleId="BalloonText">
    <w:name w:val="Balloon Text"/>
    <w:basedOn w:val="Normal"/>
    <w:link w:val="BalloonTextChar"/>
    <w:rsid w:val="00B560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5609F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148806-B943-440B-B054-497A43BA2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588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ILLY_D</cp:lastModifiedBy>
  <cp:revision>2</cp:revision>
  <cp:lastPrinted>2004-11-19T15:42:00Z</cp:lastPrinted>
  <dcterms:created xsi:type="dcterms:W3CDTF">2024-03-14T13:26:00Z</dcterms:created>
  <dcterms:modified xsi:type="dcterms:W3CDTF">2024-03-14T13:26:00Z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B9-0175. 0177, 0185, 0188 és 01932024</vt:lpwstr>
  </property>
  <property fmtid="{D5CDD505-2E9C-101B-9397-08002B2CF9AE}" pid="4" name="&lt;Type&gt;">
    <vt:lpwstr>RR</vt:lpwstr>
  </property>
</Properties>
</file>