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1DC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B1DCE" w:rsidRDefault="008A1172" w:rsidP="0010095E">
            <w:pPr>
              <w:pStyle w:val="EPName"/>
            </w:pPr>
            <w:r w:rsidRPr="000B1DCE">
              <w:t>Parlamento europeo</w:t>
            </w:r>
          </w:p>
          <w:p w:rsidR="00751A4A" w:rsidRPr="000B1DC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1DC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B1DCE" w:rsidRDefault="00187494" w:rsidP="0010095E">
            <w:pPr>
              <w:pStyle w:val="EPLogo"/>
            </w:pPr>
            <w:r w:rsidRPr="000B1DC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B1DCE" w:rsidRDefault="00D058B8" w:rsidP="004C5D52">
      <w:pPr>
        <w:pStyle w:val="LineTop"/>
      </w:pPr>
    </w:p>
    <w:p w:rsidR="00680577" w:rsidRPr="000B1DCE" w:rsidRDefault="008A1172" w:rsidP="00680577">
      <w:pPr>
        <w:pStyle w:val="EPBodyTA1"/>
      </w:pPr>
      <w:r w:rsidRPr="000B1DCE">
        <w:t>TESTI APPROVATI</w:t>
      </w:r>
    </w:p>
    <w:p w:rsidR="00D058B8" w:rsidRPr="000B1DCE" w:rsidRDefault="00D058B8" w:rsidP="00D058B8">
      <w:pPr>
        <w:pStyle w:val="LineBottom"/>
      </w:pPr>
    </w:p>
    <w:p w:rsidR="008A1172" w:rsidRPr="000B1DCE" w:rsidRDefault="008A1172" w:rsidP="008A1172">
      <w:pPr>
        <w:pStyle w:val="ATHeading1"/>
      </w:pPr>
      <w:bookmarkStart w:id="0" w:name="TANumber"/>
      <w:r w:rsidRPr="000B1DCE">
        <w:t>P9_</w:t>
      </w:r>
      <w:proofErr w:type="gramStart"/>
      <w:r w:rsidRPr="000B1DCE">
        <w:t>TA(</w:t>
      </w:r>
      <w:proofErr w:type="gramEnd"/>
      <w:r w:rsidRPr="000B1DCE">
        <w:t>2024)0</w:t>
      </w:r>
      <w:r w:rsidR="00B05A33" w:rsidRPr="000B1DCE">
        <w:t>16</w:t>
      </w:r>
      <w:r w:rsidRPr="000B1DCE">
        <w:t>0</w:t>
      </w:r>
      <w:bookmarkEnd w:id="0"/>
    </w:p>
    <w:p w:rsidR="008A1172" w:rsidRPr="000B1DCE" w:rsidRDefault="008A1172" w:rsidP="008A1172">
      <w:pPr>
        <w:pStyle w:val="ATHeading2"/>
      </w:pPr>
      <w:bookmarkStart w:id="1" w:name="title"/>
      <w:r w:rsidRPr="000B1DCE">
        <w:t>L'ambiente repressivo in Afghanistan, comprese le esecuzioni pubbliche e la violenza nei confronti delle donne</w:t>
      </w:r>
      <w:bookmarkEnd w:id="1"/>
    </w:p>
    <w:p w:rsidR="008A1172" w:rsidRPr="000B1DCE" w:rsidRDefault="008A1172" w:rsidP="008A1172">
      <w:pPr>
        <w:rPr>
          <w:i/>
          <w:vanish/>
        </w:rPr>
      </w:pPr>
      <w:r w:rsidRPr="000B1DCE">
        <w:rPr>
          <w:i/>
        </w:rPr>
        <w:fldChar w:fldCharType="begin"/>
      </w:r>
      <w:r w:rsidRPr="000B1DCE">
        <w:rPr>
          <w:i/>
        </w:rPr>
        <w:instrText xml:space="preserve"> TC"(</w:instrText>
      </w:r>
      <w:bookmarkStart w:id="2" w:name="DocNumber"/>
      <w:r w:rsidRPr="000B1DCE">
        <w:rPr>
          <w:i/>
        </w:rPr>
        <w:instrText>B9-0175</w:instrText>
      </w:r>
      <w:r w:rsidR="00EC5F45" w:rsidRPr="000B1DCE">
        <w:rPr>
          <w:i/>
        </w:rPr>
        <w:instrText xml:space="preserve">,0177, 0185, 0188 e 0193 </w:instrText>
      </w:r>
      <w:r w:rsidRPr="000B1DCE">
        <w:rPr>
          <w:i/>
        </w:rPr>
        <w:instrText>/2024</w:instrText>
      </w:r>
      <w:bookmarkEnd w:id="2"/>
      <w:r w:rsidRPr="000B1DCE">
        <w:rPr>
          <w:i/>
        </w:rPr>
        <w:instrText xml:space="preserve">)"\l3 \n&gt; \* MERGEFORMAT </w:instrText>
      </w:r>
      <w:r w:rsidRPr="000B1DCE">
        <w:rPr>
          <w:i/>
        </w:rPr>
        <w:fldChar w:fldCharType="end"/>
      </w:r>
    </w:p>
    <w:p w:rsidR="008A1172" w:rsidRPr="000B1DCE" w:rsidRDefault="008A1172" w:rsidP="008A1172">
      <w:pPr>
        <w:rPr>
          <w:vanish/>
        </w:rPr>
      </w:pPr>
      <w:bookmarkStart w:id="3" w:name="PE"/>
      <w:r w:rsidRPr="000B1DCE">
        <w:rPr>
          <w:vanish/>
        </w:rPr>
        <w:t>PE760.486</w:t>
      </w:r>
      <w:bookmarkEnd w:id="3"/>
    </w:p>
    <w:p w:rsidR="008A1172" w:rsidRPr="000B1DCE" w:rsidRDefault="008A1172" w:rsidP="008A1172">
      <w:pPr>
        <w:pStyle w:val="ATHeading3"/>
      </w:pPr>
      <w:bookmarkStart w:id="4" w:name="Sujet"/>
      <w:r w:rsidRPr="000B1DCE">
        <w:t xml:space="preserve">Risoluzione </w:t>
      </w:r>
      <w:bookmarkStart w:id="5" w:name="_GoBack"/>
      <w:bookmarkEnd w:id="5"/>
      <w:r w:rsidRPr="000B1DCE">
        <w:t>del Parlamento europeo del 14 marzo 2024 sull'ambiente repressivo in Afghanistan, comprese le esecuzioni pubbliche e la violenza nei confronti delle donne</w:t>
      </w:r>
      <w:bookmarkEnd w:id="4"/>
      <w:r w:rsidRPr="000B1DCE">
        <w:t xml:space="preserve"> </w:t>
      </w:r>
      <w:bookmarkStart w:id="6" w:name="References"/>
      <w:r w:rsidRPr="000B1DCE">
        <w:t>(2024/2617(RSP))</w:t>
      </w:r>
      <w:bookmarkEnd w:id="6"/>
    </w:p>
    <w:p w:rsidR="00497B89" w:rsidRPr="000B1DCE" w:rsidRDefault="00497B89" w:rsidP="00497B89">
      <w:pPr>
        <w:pStyle w:val="EPComma"/>
      </w:pPr>
      <w:bookmarkStart w:id="7" w:name="TextBodyBegin"/>
      <w:bookmarkEnd w:id="7"/>
      <w:r w:rsidRPr="000B1DCE">
        <w:rPr>
          <w:i/>
          <w:iCs/>
        </w:rPr>
        <w:t>Il Parlamento europeo</w:t>
      </w:r>
      <w:r w:rsidRPr="000B1DCE">
        <w:t>,</w:t>
      </w:r>
    </w:p>
    <w:p w:rsidR="00497B89" w:rsidRPr="000B1DCE" w:rsidRDefault="00497B89" w:rsidP="00497B89">
      <w:pPr>
        <w:pStyle w:val="NormalHanging12a"/>
      </w:pPr>
      <w:r w:rsidRPr="000B1DCE">
        <w:t>–</w:t>
      </w:r>
      <w:r w:rsidRPr="000B1DCE">
        <w:tab/>
        <w:t>viste le sue precedenti risoluzioni sull'Afghanistan,</w:t>
      </w:r>
    </w:p>
    <w:p w:rsidR="00497B89" w:rsidRPr="000B1DCE" w:rsidRDefault="00497B89" w:rsidP="00497B89">
      <w:pPr>
        <w:pStyle w:val="NormalHanging12a"/>
      </w:pPr>
      <w:r w:rsidRPr="000B1DCE">
        <w:t>–</w:t>
      </w:r>
      <w:r w:rsidRPr="000B1DCE">
        <w:tab/>
        <w:t>visti l'articolo 144, paragrafo 5, e l'articolo 132, paragrafo 4, del suo regolamento,</w:t>
      </w:r>
    </w:p>
    <w:p w:rsidR="00497B89" w:rsidRPr="000B1DCE" w:rsidRDefault="00497B89" w:rsidP="00497B89">
      <w:pPr>
        <w:pStyle w:val="NormalHanging12a"/>
      </w:pPr>
      <w:r w:rsidRPr="000B1DCE">
        <w:t>A.</w:t>
      </w:r>
      <w:r w:rsidRPr="000B1DCE">
        <w:tab/>
        <w:t>considerando che, da quando hanno assunto il potere nel paese, i talebani hanno smantellato il sistema giudiziario, ordinato ai giudici di applicare integralmente la sharia e ripreso le esecuzioni pubbliche e pene crudeli come la fustigazione e la lapidazione; che, da allora, hanno avuto luogo cinque esecuzioni pubbliche davanti a migliaia di persone;</w:t>
      </w:r>
    </w:p>
    <w:p w:rsidR="00497B89" w:rsidRPr="000B1DCE" w:rsidRDefault="00497B89" w:rsidP="00497B89">
      <w:pPr>
        <w:pStyle w:val="NormalHanging12a"/>
      </w:pPr>
      <w:r w:rsidRPr="000B1DCE">
        <w:t>B.</w:t>
      </w:r>
      <w:r w:rsidRPr="000B1DCE">
        <w:tab/>
        <w:t>considerando che i talebani hanno praticamente cancellato le donne e le ragazze dalla vita pubblica; che le restrizioni imposte ai loro diritti includono il divieto di lavorare, di viaggiare e di accedere all'assistenza sanitaria se non accompagnate da un parente di sesso maschile, il divieto di proseguire gli studi oltre la prima media, il divieto di accesso ai luoghi pubblici e agli sport, l'applicazione violenta di un rigido codice di abbigliamento e lo smantellamento del sistema di sostegno alle vittime di violenza;</w:t>
      </w:r>
    </w:p>
    <w:p w:rsidR="00497B89" w:rsidRPr="000B1DCE" w:rsidRDefault="00497B89" w:rsidP="00497B89">
      <w:pPr>
        <w:pStyle w:val="NormalHanging12a"/>
      </w:pPr>
      <w:r w:rsidRPr="000B1DCE">
        <w:t>C.</w:t>
      </w:r>
      <w:r w:rsidRPr="000B1DCE">
        <w:tab/>
        <w:t>considerando che le minoranze, come gli hazara e i tagiki, subiscono una repressione e una discriminazione crescenti;</w:t>
      </w:r>
    </w:p>
    <w:p w:rsidR="00497B89" w:rsidRPr="000B1DCE" w:rsidRDefault="00497B89" w:rsidP="00497B89">
      <w:pPr>
        <w:pStyle w:val="NormalHanging12a"/>
      </w:pPr>
      <w:r w:rsidRPr="000B1DCE">
        <w:t>1.</w:t>
      </w:r>
      <w:r w:rsidRPr="000B1DCE">
        <w:tab/>
        <w:t>esprime la sua profonda preoccupazione per la crisi umanitaria e dei diritti umani in atto in Afghanistan dalla presa di potere dei talebani; ricorda gli obblighi internazionali dell'Afghanistan in materia di diritti umani; ribadisce il suo fermo impegno nei confronti del popolo afghano e a difesa dei diritti e delle libertà che aveva ottenuto negli ultimi vent'anni;</w:t>
      </w:r>
    </w:p>
    <w:p w:rsidR="00497B89" w:rsidRPr="000B1DCE" w:rsidRDefault="00497B89" w:rsidP="00497B89">
      <w:pPr>
        <w:pStyle w:val="NormalHanging12a"/>
      </w:pPr>
      <w:r w:rsidRPr="000B1DCE">
        <w:t>2.</w:t>
      </w:r>
      <w:r w:rsidRPr="000B1DCE">
        <w:tab/>
        <w:t xml:space="preserve">condanna l'interpretazione e l'applicazione radicali della sharia da parte dei talebani e il tentativo di cancellare le donne e le ragazze dalla vita pubblica, il che equivale alla persecuzione di genere e all'apartheid di genere; chiede che venga immediatamente </w:t>
      </w:r>
      <w:r w:rsidRPr="000B1DCE">
        <w:lastRenderedPageBreak/>
        <w:t>ripristinata una partecipazione piena, equa e significativa delle donne e delle ragazze alla vita pubblica, con particolare riferimento al loro accesso all'istruzione e al lavoro; elogia il coraggio delle donne afghane ed esprime solidarietà nei loro confronti;</w:t>
      </w:r>
    </w:p>
    <w:p w:rsidR="000B1DCE" w:rsidRPr="000B1DCE" w:rsidRDefault="000B1DCE" w:rsidP="00497B89">
      <w:pPr>
        <w:pStyle w:val="NormalHanging12a"/>
      </w:pPr>
      <w:r w:rsidRPr="000B1DCE">
        <w:t>3.</w:t>
      </w:r>
      <w:r w:rsidRPr="000B1DCE">
        <w:tab/>
        <w:t>invita le autorità afghane de facto a riaprire il sistema nazionale di sostegno alle vittime di violenza contro le donne e le ragazze e a garantire modalità per chiedere rifugio, assistenza medica, ricorso legale e risarcimenti;</w:t>
      </w:r>
    </w:p>
    <w:p w:rsidR="000B1DCE" w:rsidRPr="000B1DCE" w:rsidRDefault="000B1DCE" w:rsidP="00497B89">
      <w:pPr>
        <w:pStyle w:val="NormalHanging12a"/>
      </w:pPr>
      <w:r w:rsidRPr="000B1DCE">
        <w:t>4.</w:t>
      </w:r>
      <w:r w:rsidRPr="000B1DCE">
        <w:tab/>
        <w:t>chiede che le vittime di violenza contro le donne e le ragazze siano rilasciate dal carcere, dove sono trattenute in condizioni disumane a scapito della loro salute mentale e fisica</w:t>
      </w:r>
      <w:r w:rsidRPr="000B1DCE">
        <w:rPr>
          <w:rStyle w:val="FootnoteReference"/>
        </w:rPr>
        <w:footnoteReference w:id="1"/>
      </w:r>
      <w:r w:rsidRPr="000B1DCE">
        <w:t>;</w:t>
      </w:r>
    </w:p>
    <w:p w:rsidR="00497B89" w:rsidRPr="000B1DCE" w:rsidRDefault="000B1DCE" w:rsidP="00497B89">
      <w:pPr>
        <w:pStyle w:val="NormalHanging12a"/>
      </w:pPr>
      <w:r w:rsidRPr="000B1DCE">
        <w:t>5</w:t>
      </w:r>
      <w:r w:rsidR="00497B89" w:rsidRPr="000B1DCE">
        <w:t>.</w:t>
      </w:r>
      <w:r w:rsidR="00497B89" w:rsidRPr="000B1DCE">
        <w:tab/>
        <w:t>esorta le autorità afghane de facto ad abolire la pena capitale e a porre immediatamente fine alle esecuzioni pubbliche, alle altre pene crudeli o disumane e alla discriminazione e alla barbara persecuzione nei confronti delle donne e delle ragazze, nonché in particolare delle minoranze LGBTIQ+, etniche e religiose;</w:t>
      </w:r>
    </w:p>
    <w:p w:rsidR="00497B89" w:rsidRPr="000B1DCE" w:rsidRDefault="000B1DCE" w:rsidP="00497B89">
      <w:pPr>
        <w:pStyle w:val="NormalHanging12a"/>
      </w:pPr>
      <w:r w:rsidRPr="000B1DCE">
        <w:t>6</w:t>
      </w:r>
      <w:r w:rsidR="00497B89" w:rsidRPr="000B1DCE">
        <w:t>.</w:t>
      </w:r>
      <w:r w:rsidR="00497B89" w:rsidRPr="000B1DCE">
        <w:tab/>
        <w:t>condanna la detenzione arbitraria di difensori dei diritti umani, tra cui Manizha Seddiqi, Ahmad Fahim Azimi, Sediqullah Afghan, Fardin Fedayee ed Ezatullah Zwab; chiede il loro rilascio immediato e senza condizioni;</w:t>
      </w:r>
    </w:p>
    <w:p w:rsidR="00497B89" w:rsidRPr="000B1DCE" w:rsidRDefault="000B1DCE" w:rsidP="00497B89">
      <w:pPr>
        <w:pStyle w:val="NormalHanging12a"/>
      </w:pPr>
      <w:r w:rsidRPr="000B1DCE">
        <w:t>7</w:t>
      </w:r>
      <w:r w:rsidR="00497B89" w:rsidRPr="000B1DCE">
        <w:t>.</w:t>
      </w:r>
      <w:r w:rsidR="00497B89" w:rsidRPr="000B1DCE">
        <w:tab/>
        <w:t>insiste sulla necessità di mantenere con i talebani un dialogo rigorosamente subordinato al rispetto dei cinque parametri fissati dal Consiglio e delle raccomandazioni del relatore speciale delle Nazioni Unite;</w:t>
      </w:r>
    </w:p>
    <w:p w:rsidR="00497B89" w:rsidRPr="000B1DCE" w:rsidRDefault="000B1DCE" w:rsidP="00497B89">
      <w:pPr>
        <w:pStyle w:val="NormalHanging12a"/>
      </w:pPr>
      <w:r w:rsidRPr="000B1DCE">
        <w:t>8</w:t>
      </w:r>
      <w:r w:rsidR="00497B89" w:rsidRPr="000B1DCE">
        <w:t>.</w:t>
      </w:r>
      <w:r w:rsidR="00497B89" w:rsidRPr="000B1DCE">
        <w:tab/>
        <w:t>sostiene gli appelli della società civile afghana affinché le autorità de facto siano chiamate a rispondere dei loro crimini, in particolare attraverso le indagini della Corte penale internazionale, l'istituzione di un meccanismo investigativo indipendente delle Nazioni Unite e l'ampliamento delle misure restrittive dell'UE;</w:t>
      </w:r>
    </w:p>
    <w:p w:rsidR="00497B89" w:rsidRPr="000B1DCE" w:rsidRDefault="000B1DCE" w:rsidP="00497B89">
      <w:pPr>
        <w:pStyle w:val="NormalHanging12a"/>
      </w:pPr>
      <w:r w:rsidRPr="000B1DCE">
        <w:t>9</w:t>
      </w:r>
      <w:r w:rsidR="00497B89" w:rsidRPr="000B1DCE">
        <w:t>.</w:t>
      </w:r>
      <w:r w:rsidR="00497B89" w:rsidRPr="000B1DCE">
        <w:tab/>
        <w:t>esorta l'UE e gli Stati membri ad aumentare gli aiuti umanitari e i finanziamenti per sostenere i bisogni di base e i mezzi di sussistenza e la società civile afghana; esorta gli Stati membri a rilasciare visti umanitari per le donne e i difensori dei diritti umani che sono vittima di persecuzione e a completare l'evacuazione del personale afghano locale lasciato sul posto;</w:t>
      </w:r>
    </w:p>
    <w:p w:rsidR="00497B89" w:rsidRPr="000B1DCE" w:rsidRDefault="000B1DCE" w:rsidP="00497B89">
      <w:pPr>
        <w:pStyle w:val="NormalHanging12a"/>
      </w:pPr>
      <w:r w:rsidRPr="000B1DCE">
        <w:t>10</w:t>
      </w:r>
      <w:r w:rsidR="00497B89" w:rsidRPr="000B1DCE">
        <w:t>.</w:t>
      </w:r>
      <w:r w:rsidR="00497B89" w:rsidRPr="000B1DCE">
        <w:tab/>
        <w:t>invita la comunità internazionale e, in particolare, gli attori regionali a continuare a esercitare pressioni sulle autorità afghane de facto; sottolinea che il rimpatrio forzato degli afghani mette questi ultimi in pericolo;</w:t>
      </w:r>
    </w:p>
    <w:p w:rsidR="00E365E1" w:rsidRPr="000B1DCE" w:rsidRDefault="000B1DCE" w:rsidP="000B1DCE">
      <w:pPr>
        <w:pStyle w:val="NormalHanging12a"/>
      </w:pPr>
      <w:r w:rsidRPr="000B1DCE">
        <w:t>11</w:t>
      </w:r>
      <w:r w:rsidR="00497B89" w:rsidRPr="000B1DCE">
        <w:t>.</w:t>
      </w:r>
      <w:r w:rsidR="00497B89" w:rsidRPr="000B1DCE">
        <w:tab/>
        <w:t>incarica la sua Presidente di trasmettere la presente risoluzione al Consiglio, alla Commissione e al vicepresidente della Commissione/alto rappresentante dell'Unione per gli affari esteri e la politica di sicurezza, nonché agli Stati membri, alle Nazioni Unite e alle autorità afghane de facto.</w:t>
      </w:r>
      <w:bookmarkStart w:id="8" w:name="TextBodyEnd"/>
      <w:bookmarkEnd w:id="8"/>
    </w:p>
    <w:sectPr w:rsidR="00E365E1" w:rsidRPr="000B1DCE" w:rsidSect="0018062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172" w:rsidRPr="00180621" w:rsidRDefault="008A1172">
      <w:r w:rsidRPr="00180621">
        <w:separator/>
      </w:r>
    </w:p>
  </w:endnote>
  <w:endnote w:type="continuationSeparator" w:id="0">
    <w:p w:rsidR="008A1172" w:rsidRPr="00180621" w:rsidRDefault="008A1172">
      <w:r w:rsidRPr="001806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172" w:rsidRPr="00180621" w:rsidRDefault="008A1172">
      <w:r w:rsidRPr="00180621">
        <w:separator/>
      </w:r>
    </w:p>
  </w:footnote>
  <w:footnote w:type="continuationSeparator" w:id="0">
    <w:p w:rsidR="008A1172" w:rsidRPr="00180621" w:rsidRDefault="008A1172">
      <w:r w:rsidRPr="00180621">
        <w:continuationSeparator/>
      </w:r>
    </w:p>
  </w:footnote>
  <w:footnote w:id="1">
    <w:p w:rsidR="000B1DCE" w:rsidRPr="000B1DCE" w:rsidRDefault="000B1DCE" w:rsidP="000B1DCE">
      <w:pPr>
        <w:pStyle w:val="FootnoteText"/>
        <w:ind w:left="567" w:hanging="567"/>
        <w:rPr>
          <w:sz w:val="24"/>
          <w:lang w:val="it-IT"/>
        </w:rPr>
      </w:pPr>
      <w:r w:rsidRPr="000B1DCE">
        <w:rPr>
          <w:rStyle w:val="FootnoteReference"/>
          <w:sz w:val="24"/>
        </w:rPr>
        <w:footnoteRef/>
      </w:r>
      <w:r w:rsidRPr="000B1DCE">
        <w:rPr>
          <w:sz w:val="24"/>
          <w:lang w:val="it-IT"/>
        </w:rPr>
        <w:t xml:space="preserve"> </w:t>
      </w:r>
      <w:r w:rsidRPr="000B1DCE">
        <w:rPr>
          <w:sz w:val="24"/>
          <w:lang w:val="it-IT"/>
        </w:rPr>
        <w:tab/>
        <w:t xml:space="preserve">Missione di assistenza delle Nazioni Unite in Afghanistan, </w:t>
      </w:r>
      <w:r>
        <w:rPr>
          <w:sz w:val="24"/>
          <w:lang w:val="it-IT"/>
        </w:rPr>
        <w:t>“</w:t>
      </w:r>
      <w:proofErr w:type="spellStart"/>
      <w:r w:rsidRPr="000B1DCE">
        <w:rPr>
          <w:sz w:val="24"/>
          <w:lang w:val="it-IT"/>
        </w:rPr>
        <w:t>Divergence</w:t>
      </w:r>
      <w:proofErr w:type="spellEnd"/>
      <w:r w:rsidRPr="000B1DCE">
        <w:rPr>
          <w:sz w:val="24"/>
          <w:lang w:val="it-IT"/>
        </w:rPr>
        <w:t xml:space="preserve"> of </w:t>
      </w:r>
      <w:proofErr w:type="spellStart"/>
      <w:r w:rsidRPr="000B1DCE">
        <w:rPr>
          <w:sz w:val="24"/>
          <w:lang w:val="it-IT"/>
        </w:rPr>
        <w:t>Practice</w:t>
      </w:r>
      <w:proofErr w:type="spellEnd"/>
      <w:r w:rsidRPr="000B1DCE">
        <w:rPr>
          <w:sz w:val="24"/>
          <w:lang w:val="it-IT"/>
        </w:rPr>
        <w:t xml:space="preserve">: The Handling of </w:t>
      </w:r>
      <w:proofErr w:type="spellStart"/>
      <w:r w:rsidRPr="000B1DCE">
        <w:rPr>
          <w:sz w:val="24"/>
          <w:lang w:val="it-IT"/>
        </w:rPr>
        <w:t>Complaints</w:t>
      </w:r>
      <w:proofErr w:type="spellEnd"/>
      <w:r w:rsidRPr="000B1DCE">
        <w:rPr>
          <w:sz w:val="24"/>
          <w:lang w:val="it-IT"/>
        </w:rPr>
        <w:t xml:space="preserve"> of Gender-</w:t>
      </w:r>
      <w:proofErr w:type="spellStart"/>
      <w:r w:rsidRPr="000B1DCE">
        <w:rPr>
          <w:sz w:val="24"/>
          <w:lang w:val="it-IT"/>
        </w:rPr>
        <w:t>Based</w:t>
      </w:r>
      <w:proofErr w:type="spellEnd"/>
      <w:r w:rsidRPr="000B1DCE">
        <w:rPr>
          <w:sz w:val="24"/>
          <w:lang w:val="it-IT"/>
        </w:rPr>
        <w:t xml:space="preserve"> </w:t>
      </w:r>
      <w:proofErr w:type="spellStart"/>
      <w:r w:rsidRPr="000B1DCE">
        <w:rPr>
          <w:sz w:val="24"/>
          <w:lang w:val="it-IT"/>
        </w:rPr>
        <w:t>Violence</w:t>
      </w:r>
      <w:proofErr w:type="spellEnd"/>
      <w:r w:rsidRPr="000B1DCE">
        <w:rPr>
          <w:sz w:val="24"/>
          <w:lang w:val="it-IT"/>
        </w:rPr>
        <w:t xml:space="preserve"> </w:t>
      </w:r>
      <w:proofErr w:type="spellStart"/>
      <w:r w:rsidRPr="000B1DCE">
        <w:rPr>
          <w:sz w:val="24"/>
          <w:lang w:val="it-IT"/>
        </w:rPr>
        <w:t>against</w:t>
      </w:r>
      <w:proofErr w:type="spellEnd"/>
      <w:r w:rsidRPr="000B1DCE">
        <w:rPr>
          <w:sz w:val="24"/>
          <w:lang w:val="it-IT"/>
        </w:rPr>
        <w:t xml:space="preserve"> </w:t>
      </w:r>
      <w:proofErr w:type="spellStart"/>
      <w:r w:rsidRPr="000B1DCE">
        <w:rPr>
          <w:sz w:val="24"/>
          <w:lang w:val="it-IT"/>
        </w:rPr>
        <w:t>Women</w:t>
      </w:r>
      <w:proofErr w:type="spellEnd"/>
      <w:r w:rsidRPr="000B1DCE">
        <w:rPr>
          <w:sz w:val="24"/>
          <w:lang w:val="it-IT"/>
        </w:rPr>
        <w:t xml:space="preserve"> and </w:t>
      </w:r>
      <w:proofErr w:type="spellStart"/>
      <w:r w:rsidRPr="000B1DCE">
        <w:rPr>
          <w:sz w:val="24"/>
          <w:lang w:val="it-IT"/>
        </w:rPr>
        <w:t>Girls</w:t>
      </w:r>
      <w:proofErr w:type="spellEnd"/>
      <w:r w:rsidRPr="000B1DCE">
        <w:rPr>
          <w:sz w:val="24"/>
          <w:lang w:val="it-IT"/>
        </w:rPr>
        <w:t xml:space="preserve"> by Afghanistan de facto </w:t>
      </w:r>
      <w:proofErr w:type="spellStart"/>
      <w:r w:rsidRPr="000B1DCE">
        <w:rPr>
          <w:sz w:val="24"/>
          <w:lang w:val="it-IT"/>
        </w:rPr>
        <w:t>Authorities</w:t>
      </w:r>
      <w:proofErr w:type="spellEnd"/>
      <w:r>
        <w:rPr>
          <w:sz w:val="24"/>
          <w:lang w:val="it-IT"/>
        </w:rPr>
        <w:t>”</w:t>
      </w:r>
      <w:r w:rsidRPr="000B1DCE">
        <w:rPr>
          <w:sz w:val="24"/>
          <w:lang w:val="it-IT"/>
        </w:rPr>
        <w:t xml:space="preserve"> (Differenza nella pratica: la gestione delle denunce di violenza di genere contro le donne e le ragazze da parte delle autorità di fatto dell'Afghanistan), dicembre 2023.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5/2024"/>
    <w:docVar w:name="dvlangue" w:val="IT"/>
    <w:docVar w:name="dvnumam" w:val="0"/>
    <w:docVar w:name="dvpe" w:val="760.486"/>
    <w:docVar w:name="dvtitre" w:val="Risoluzione legislativa del Parlamento europeo del 14 marzo 2024 sull'ambiente repressivo in Afghanistan, comprese le esecuzioni pubbliche e la violenza nei confronti delle donne(2024/2617(RSP))"/>
  </w:docVars>
  <w:rsids>
    <w:rsidRoot w:val="008A1172"/>
    <w:rsid w:val="00002272"/>
    <w:rsid w:val="00064002"/>
    <w:rsid w:val="000677B9"/>
    <w:rsid w:val="000831BA"/>
    <w:rsid w:val="000A42CC"/>
    <w:rsid w:val="000B1DCE"/>
    <w:rsid w:val="000E7DD9"/>
    <w:rsid w:val="0010095E"/>
    <w:rsid w:val="00125B37"/>
    <w:rsid w:val="00180621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B89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17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5A33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F4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D4397F-45F5-44BC-BAF7-0783CB898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97B89"/>
    <w:pPr>
      <w:spacing w:after="240"/>
      <w:ind w:left="567" w:hanging="567"/>
    </w:pPr>
  </w:style>
  <w:style w:type="paragraph" w:customStyle="1" w:styleId="EPComma">
    <w:name w:val="EPComma"/>
    <w:basedOn w:val="Normal"/>
    <w:rsid w:val="00497B8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497B89"/>
    <w:rPr>
      <w:sz w:val="24"/>
      <w:lang w:val="it-IT"/>
    </w:rPr>
  </w:style>
  <w:style w:type="paragraph" w:styleId="BalloonText">
    <w:name w:val="Balloon Text"/>
    <w:basedOn w:val="Normal"/>
    <w:link w:val="BalloonTextChar"/>
    <w:rsid w:val="00EC5F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C5F45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43221-2CE7-4E2A-9B63-7840EDD6C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721</Words>
  <Characters>4210</Characters>
  <Application>Microsoft Office Word</Application>
  <DocSecurity>0</DocSecurity>
  <Lines>67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ARossi-START</cp:lastModifiedBy>
  <cp:revision>2</cp:revision>
  <cp:lastPrinted>2004-11-19T15:42:00Z</cp:lastPrinted>
  <dcterms:created xsi:type="dcterms:W3CDTF">2024-03-14T14:42:00Z</dcterms:created>
  <dcterms:modified xsi:type="dcterms:W3CDTF">2024-03-14T14:42:00Z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B9-0175/2024</vt:lpwstr>
  </property>
  <property fmtid="{D5CDD505-2E9C-101B-9397-08002B2CF9AE}" pid="4" name="&lt;Type&gt;">
    <vt:lpwstr>RR</vt:lpwstr>
  </property>
</Properties>
</file>