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D41" w14:paraId="096AF870" w14:textId="77777777" w:rsidTr="0010095E">
        <w:trPr>
          <w:trHeight w:hRule="exact" w:val="1418"/>
        </w:trPr>
        <w:tc>
          <w:tcPr>
            <w:tcW w:w="6804" w:type="dxa"/>
            <w:shd w:val="clear" w:color="auto" w:fill="auto"/>
            <w:vAlign w:val="center"/>
          </w:tcPr>
          <w:p w14:paraId="7A30AC0D" w14:textId="77777777" w:rsidR="00751A4A" w:rsidRPr="00B30D41" w:rsidRDefault="00637705" w:rsidP="0010095E">
            <w:pPr>
              <w:pStyle w:val="EPName"/>
            </w:pPr>
            <w:r w:rsidRPr="00B30D41">
              <w:t>Europees Parlement</w:t>
            </w:r>
          </w:p>
          <w:p w14:paraId="384576A5" w14:textId="77777777" w:rsidR="00751A4A" w:rsidRPr="00B30D41" w:rsidRDefault="00817416" w:rsidP="00756632">
            <w:pPr>
              <w:pStyle w:val="EPTerm"/>
              <w:rPr>
                <w:rStyle w:val="HideTWBExt"/>
                <w:noProof w:val="0"/>
                <w:vanish w:val="0"/>
                <w:color w:val="auto"/>
              </w:rPr>
            </w:pPr>
            <w:r w:rsidRPr="00B30D41">
              <w:t>2019-2024</w:t>
            </w:r>
          </w:p>
        </w:tc>
        <w:tc>
          <w:tcPr>
            <w:tcW w:w="2268" w:type="dxa"/>
            <w:shd w:val="clear" w:color="auto" w:fill="auto"/>
          </w:tcPr>
          <w:p w14:paraId="5BE55E99" w14:textId="77777777" w:rsidR="00751A4A" w:rsidRPr="00B30D41" w:rsidRDefault="00187494" w:rsidP="0010095E">
            <w:pPr>
              <w:pStyle w:val="EPLogo"/>
            </w:pPr>
            <w:r w:rsidRPr="00B30D41">
              <w:rPr>
                <w:noProof/>
                <w:lang w:val="en-GB"/>
              </w:rPr>
              <w:drawing>
                <wp:inline distT="0" distB="0" distL="0" distR="0" wp14:anchorId="14CC30D9" wp14:editId="787AA3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C9A6E5" w14:textId="77777777" w:rsidR="00D058B8" w:rsidRPr="00B30D41" w:rsidRDefault="00D058B8" w:rsidP="004C5D52">
      <w:pPr>
        <w:pStyle w:val="LineTop"/>
      </w:pPr>
    </w:p>
    <w:p w14:paraId="3E148099" w14:textId="77777777" w:rsidR="00680577" w:rsidRPr="00B30D41" w:rsidRDefault="00637705" w:rsidP="00680577">
      <w:pPr>
        <w:pStyle w:val="EPBodyTA1"/>
      </w:pPr>
      <w:r w:rsidRPr="00B30D41">
        <w:t>AANGENOMEN TEKSTEN</w:t>
      </w:r>
    </w:p>
    <w:p w14:paraId="33964C84" w14:textId="77777777" w:rsidR="00D058B8" w:rsidRPr="00B30D41" w:rsidRDefault="00D058B8" w:rsidP="00D058B8">
      <w:pPr>
        <w:pStyle w:val="LineBottom"/>
      </w:pPr>
    </w:p>
    <w:p w14:paraId="2802431D" w14:textId="3171AF81" w:rsidR="00637705" w:rsidRPr="00B30D41" w:rsidRDefault="00637705" w:rsidP="00637705">
      <w:pPr>
        <w:pStyle w:val="ATHeading1"/>
      </w:pPr>
      <w:bookmarkStart w:id="0" w:name="TANumber"/>
      <w:r w:rsidRPr="00B30D41">
        <w:t>P9_</w:t>
      </w:r>
      <w:proofErr w:type="gramStart"/>
      <w:r w:rsidRPr="00B30D41">
        <w:t>TA(</w:t>
      </w:r>
      <w:proofErr w:type="gramEnd"/>
      <w:r w:rsidRPr="00B30D41">
        <w:t>2024)</w:t>
      </w:r>
      <w:bookmarkEnd w:id="0"/>
      <w:r w:rsidR="006F5254" w:rsidRPr="00B30D41">
        <w:t>0160</w:t>
      </w:r>
      <w:bookmarkStart w:id="1" w:name="_GoBack"/>
      <w:bookmarkEnd w:id="1"/>
    </w:p>
    <w:p w14:paraId="79D57D3C" w14:textId="2FB47F9B" w:rsidR="00637705" w:rsidRPr="00B30D41" w:rsidRDefault="00F345A4" w:rsidP="00637705">
      <w:pPr>
        <w:pStyle w:val="ATHeading2"/>
      </w:pPr>
      <w:bookmarkStart w:id="2" w:name="title"/>
      <w:r w:rsidRPr="00B30D41">
        <w:t xml:space="preserve">Het repressieve klimaat in Afghanistan, met inbegrip van openbare executies en geweld tegen vrouwen </w:t>
      </w:r>
      <w:bookmarkEnd w:id="2"/>
    </w:p>
    <w:p w14:paraId="0E324E80" w14:textId="77777777" w:rsidR="00637705" w:rsidRPr="00B30D41" w:rsidRDefault="00637705" w:rsidP="00637705">
      <w:pPr>
        <w:rPr>
          <w:i/>
          <w:vanish/>
        </w:rPr>
      </w:pPr>
      <w:r w:rsidRPr="00B30D41">
        <w:rPr>
          <w:i/>
        </w:rPr>
        <w:fldChar w:fldCharType="begin"/>
      </w:r>
      <w:r w:rsidRPr="00B30D41">
        <w:rPr>
          <w:i/>
        </w:rPr>
        <w:instrText xml:space="preserve"> TC"(</w:instrText>
      </w:r>
      <w:bookmarkStart w:id="3" w:name="DocNumber"/>
      <w:r w:rsidRPr="00B30D41">
        <w:rPr>
          <w:i/>
        </w:rPr>
        <w:instrText>B9-0175, 0177, 0185, 0188 en 0193/2024</w:instrText>
      </w:r>
      <w:bookmarkEnd w:id="3"/>
      <w:r w:rsidRPr="00B30D41">
        <w:rPr>
          <w:i/>
        </w:rPr>
        <w:instrText xml:space="preserve">)"\l3 \n&gt; \* MERGEFORMAT </w:instrText>
      </w:r>
      <w:r w:rsidRPr="00B30D41">
        <w:rPr>
          <w:i/>
        </w:rPr>
        <w:fldChar w:fldCharType="end"/>
      </w:r>
    </w:p>
    <w:p w14:paraId="3AFA46F6" w14:textId="77777777" w:rsidR="00637705" w:rsidRPr="00B30D41" w:rsidRDefault="00637705" w:rsidP="00637705">
      <w:pPr>
        <w:rPr>
          <w:vanish/>
        </w:rPr>
      </w:pPr>
      <w:bookmarkStart w:id="4" w:name="PE"/>
      <w:r w:rsidRPr="00B30D41">
        <w:rPr>
          <w:vanish/>
        </w:rPr>
        <w:t>PE760.486</w:t>
      </w:r>
      <w:bookmarkEnd w:id="4"/>
    </w:p>
    <w:p w14:paraId="2E8129A1" w14:textId="77777777" w:rsidR="00637705" w:rsidRPr="00B30D41" w:rsidRDefault="00637705" w:rsidP="00637705">
      <w:pPr>
        <w:pStyle w:val="ATHeading3"/>
      </w:pPr>
      <w:bookmarkStart w:id="5" w:name="Sujet"/>
      <w:r w:rsidRPr="00B30D41">
        <w:t>Resolutie van het Europees Parlement van 14 maart 2024 over het repressieve klimaat in Afghanistan, met inbegrip van openbare executies en geweld tegen vrouwen</w:t>
      </w:r>
      <w:bookmarkEnd w:id="5"/>
      <w:r w:rsidRPr="00B30D41">
        <w:t xml:space="preserve"> </w:t>
      </w:r>
      <w:bookmarkStart w:id="6" w:name="References"/>
      <w:r w:rsidRPr="00B30D41">
        <w:t>(2024/2617(RSP))</w:t>
      </w:r>
      <w:bookmarkEnd w:id="6"/>
    </w:p>
    <w:p w14:paraId="2C26CC4C" w14:textId="77777777" w:rsidR="00EA4263" w:rsidRPr="00B30D41" w:rsidRDefault="00EA4263" w:rsidP="00EA4263">
      <w:pPr>
        <w:pStyle w:val="EPComma"/>
      </w:pPr>
      <w:bookmarkStart w:id="7" w:name="TextBodyBegin"/>
      <w:bookmarkEnd w:id="7"/>
      <w:r w:rsidRPr="00B30D41">
        <w:rPr>
          <w:i/>
        </w:rPr>
        <w:t>Het Europees Parlement</w:t>
      </w:r>
      <w:r w:rsidRPr="00B30D41">
        <w:t>,</w:t>
      </w:r>
    </w:p>
    <w:p w14:paraId="67784C09" w14:textId="77777777" w:rsidR="00EA4263" w:rsidRPr="00B30D41" w:rsidRDefault="00EA4263" w:rsidP="00EA4263">
      <w:pPr>
        <w:pStyle w:val="NormalHanging12a"/>
      </w:pPr>
      <w:r w:rsidRPr="00B30D41">
        <w:t>–</w:t>
      </w:r>
      <w:r w:rsidRPr="00B30D41">
        <w:tab/>
        <w:t>gezien zijn eerdere resoluties over Afghanistan,</w:t>
      </w:r>
    </w:p>
    <w:p w14:paraId="0D09D99A" w14:textId="77777777" w:rsidR="00EA4263" w:rsidRPr="00B30D41" w:rsidRDefault="00EA4263" w:rsidP="00EA4263">
      <w:pPr>
        <w:pStyle w:val="NormalHanging12a"/>
      </w:pPr>
      <w:r w:rsidRPr="00B30D41">
        <w:t>–</w:t>
      </w:r>
      <w:r w:rsidRPr="00B30D41">
        <w:tab/>
        <w:t>gezien artikel 144, lid 5, en artikel 132, lid 4, van zijn Reglement,</w:t>
      </w:r>
    </w:p>
    <w:p w14:paraId="4DEDA4BD" w14:textId="77777777" w:rsidR="00EA4263" w:rsidRPr="00B30D41" w:rsidRDefault="00EA4263" w:rsidP="00EA4263">
      <w:pPr>
        <w:pStyle w:val="NormalHanging12a"/>
      </w:pPr>
      <w:r w:rsidRPr="00B30D41">
        <w:t>A.</w:t>
      </w:r>
      <w:r w:rsidRPr="00B30D41">
        <w:tab/>
        <w:t>overwegende dat de Taliban sinds hun overname van het land het rechtsstelsel hebben ontmanteld, rechters hebben gelast de shariawetgeving volledig ten uitvoer te leggen, en openbare executies en wrede straffen, zoals geseling en steniging, opnieuw hebben ingevoerd; overwegende dat er sindsdien vijf openbare executies hebben plaatsgevonden, waarbij duizenden mensen aanwezig waren;</w:t>
      </w:r>
    </w:p>
    <w:p w14:paraId="30D5BE8D" w14:textId="77777777" w:rsidR="00EA4263" w:rsidRPr="00B30D41" w:rsidRDefault="00EA4263" w:rsidP="00EA4263">
      <w:pPr>
        <w:pStyle w:val="NormalHanging12a"/>
      </w:pPr>
      <w:r w:rsidRPr="00B30D41">
        <w:t>B.</w:t>
      </w:r>
      <w:r w:rsidRPr="00B30D41">
        <w:tab/>
        <w:t>overwegende dat de Taliban vrouwen en meisjes vrijwel geheel uit het openbare leven hebben verwijderd; overwegende dat hun rechten onder meer worden beperkt door hun toegang tot werk, reizen en gezondheidszorg zonder mannelijk familielid te ontzeggen, hun onderwijs na het zesde leerjaar te verbieden, hun toegang tot openbare plaatsen en sport te ontzeggen, op gewelddadige wijze strenge kledingvoorschriften te handhaven en het ondersteuningssysteem voor slachtoffers van geweld te ontmantelen;</w:t>
      </w:r>
    </w:p>
    <w:p w14:paraId="12FC038A" w14:textId="77777777" w:rsidR="00EA4263" w:rsidRPr="00B30D41" w:rsidRDefault="00EA4263" w:rsidP="00EA4263">
      <w:pPr>
        <w:pStyle w:val="NormalHanging12a"/>
      </w:pPr>
      <w:r w:rsidRPr="00B30D41">
        <w:t>C.</w:t>
      </w:r>
      <w:r w:rsidRPr="00B30D41">
        <w:tab/>
        <w:t>overwegende dat minderheden, zoals de Hazaren en de Tadzjieken, te maken hebben met toenemende repressie en discriminatie;</w:t>
      </w:r>
    </w:p>
    <w:p w14:paraId="69207037" w14:textId="77777777" w:rsidR="00EA4263" w:rsidRPr="00B30D41" w:rsidRDefault="00EA4263" w:rsidP="00EA4263">
      <w:pPr>
        <w:pStyle w:val="NormalHanging12a"/>
      </w:pPr>
      <w:r w:rsidRPr="00B30D41">
        <w:t>1.</w:t>
      </w:r>
      <w:r w:rsidRPr="00B30D41">
        <w:tab/>
        <w:t>spreekt zijn ernstige bezorgdheid uit over de humanitaire en de mensenrechtencrisis in Afghanistan sinds de machtsovername door de Taliban; herinnert aan de internationale verplichtingen van Afghanistan op het gebied van de mensenrechten; spreekt nogmaals zijn onwrikbare inzet uit voor het Afghaanse volk en voor de verdediging van hun rechten en vrijheden die de afgelopen twintig jaar zijn gewaarborgd;</w:t>
      </w:r>
    </w:p>
    <w:p w14:paraId="1C7DD8D5" w14:textId="6C232F5E" w:rsidR="00EA4263" w:rsidRPr="00B30D41" w:rsidRDefault="00EA4263" w:rsidP="00EA4263">
      <w:pPr>
        <w:pStyle w:val="NormalHanging12a"/>
      </w:pPr>
      <w:r w:rsidRPr="00B30D41">
        <w:t>2.</w:t>
      </w:r>
      <w:r w:rsidRPr="00B30D41">
        <w:tab/>
        <w:t xml:space="preserve">veroordeelt de radicale interpretatie en handhaving van de shariawetgeving door de Taliban en hun poging om vrouwen en meisjes uit het openbare leven te verbannen, wat </w:t>
      </w:r>
      <w:r w:rsidRPr="00B30D41">
        <w:lastRenderedPageBreak/>
        <w:t>neerkomt op gendervervolging en genderapartheid; dringt erop aan dat de volledige, gelijke en betekenisvolle deelname van vrouwen en meisjes aan het openbare leven onmiddellijk wordt hersteld, met name wat betreft hun toegang tot onderwijs en werk; prijst de moed van Afghaanse vrouwen en betoont zich solidair met hen;</w:t>
      </w:r>
    </w:p>
    <w:p w14:paraId="1CDD295A" w14:textId="00A532BC" w:rsidR="006F5254" w:rsidRPr="00B30D41" w:rsidRDefault="006F5254" w:rsidP="00EA4263">
      <w:pPr>
        <w:pStyle w:val="NormalHanging12a"/>
      </w:pPr>
      <w:r w:rsidRPr="00B30D41">
        <w:t>3.</w:t>
      </w:r>
      <w:r w:rsidRPr="00B30D41">
        <w:tab/>
        <w:t>verzoekt de feitelijke Afghaanse machthebbers het nationale ondersteuningssysteem voor slachtoffers van geweld tegen vrouwen en meisjes te herstellen en te zorgen voor mogelijkheden om onderdak, medische zorg, rechtsmiddelen en schadeloosstelling te verkrijgen;</w:t>
      </w:r>
    </w:p>
    <w:p w14:paraId="7CD9ABED" w14:textId="50F7F460" w:rsidR="006F5254" w:rsidRPr="00B30D41" w:rsidRDefault="006F5254" w:rsidP="00EA4263">
      <w:pPr>
        <w:pStyle w:val="NormalHanging12a"/>
      </w:pPr>
      <w:r w:rsidRPr="00B30D41">
        <w:t>4.</w:t>
      </w:r>
      <w:r w:rsidRPr="00B30D41">
        <w:tab/>
        <w:t>dringt erop aan dat slachtoffers van geweld tegen vrouwen en meisjes uit de gevangenis worden vrijgelaten, waar zij in onmenselijke omstandigheden worden vastgehouden ten koste van hun geestelijke en lichamelijke gezondheid</w:t>
      </w:r>
      <w:r w:rsidRPr="00B30D41">
        <w:rPr>
          <w:rStyle w:val="FootnoteReference"/>
        </w:rPr>
        <w:footnoteReference w:id="1"/>
      </w:r>
      <w:r w:rsidRPr="00B30D41">
        <w:t>;</w:t>
      </w:r>
    </w:p>
    <w:p w14:paraId="22F4179B" w14:textId="25E0DBEB" w:rsidR="00EA4263" w:rsidRPr="00B30D41" w:rsidRDefault="006F5254" w:rsidP="00EA4263">
      <w:pPr>
        <w:pStyle w:val="NormalHanging12a"/>
      </w:pPr>
      <w:r w:rsidRPr="00B30D41">
        <w:t>5</w:t>
      </w:r>
      <w:r w:rsidR="00EA4263" w:rsidRPr="00B30D41">
        <w:t>.</w:t>
      </w:r>
      <w:r w:rsidR="00EA4263" w:rsidRPr="00B30D41">
        <w:tab/>
        <w:t>dringt er bij de feitelijke Afghaanse machthebbers op aan de doodstraf af te schaffen en onmiddellijk een einde te maken aan openbare executies, andere wrede of onmenselijke straffen en hun discriminatie en barbaarse vervolging van met name vrouwen en meisjes en lhbtiq+-, etnische en religieuze minderheden;</w:t>
      </w:r>
    </w:p>
    <w:p w14:paraId="093A5FF1" w14:textId="3E6195A5" w:rsidR="00EA4263" w:rsidRPr="00B30D41" w:rsidRDefault="006F5254" w:rsidP="00EA4263">
      <w:pPr>
        <w:pStyle w:val="NormalHanging12a"/>
      </w:pPr>
      <w:r w:rsidRPr="00B30D41">
        <w:t>6</w:t>
      </w:r>
      <w:r w:rsidR="00EA4263" w:rsidRPr="00B30D41">
        <w:t>.</w:t>
      </w:r>
      <w:r w:rsidR="00EA4263" w:rsidRPr="00B30D41">
        <w:tab/>
        <w:t>veroordeelt de willekeurige detentie van mensenrechtenverdedigers, onder wie Manizha Seddiqi, Ahmad Fahim Azimi, Sediqullah Afghan, Fardin Fedayee en Ezatullah Zwab; vraagt dat zij onmiddellijk en onvoorwaardelijk worden vrijgelaten;</w:t>
      </w:r>
    </w:p>
    <w:p w14:paraId="1F7F50BB" w14:textId="40B6BB86" w:rsidR="00EA4263" w:rsidRPr="00B30D41" w:rsidRDefault="006F5254" w:rsidP="00EA4263">
      <w:pPr>
        <w:pStyle w:val="NormalHanging12a"/>
      </w:pPr>
      <w:r w:rsidRPr="00B30D41">
        <w:t>7</w:t>
      </w:r>
      <w:r w:rsidR="00EA4263" w:rsidRPr="00B30D41">
        <w:t>.</w:t>
      </w:r>
      <w:r w:rsidR="00EA4263" w:rsidRPr="00B30D41">
        <w:tab/>
        <w:t>dringt aan op het onderhouden van aan strikte voorwaarden gekoppelde betrekkingen met de Taliban op basis van de vijf door de Raad vastgestelde benchmarks en de aanbevelingen van de speciale rapporteur van de VN;</w:t>
      </w:r>
    </w:p>
    <w:p w14:paraId="7248E7E7" w14:textId="3D44E2B0" w:rsidR="00EA4263" w:rsidRPr="00B30D41" w:rsidRDefault="006F5254" w:rsidP="00EA4263">
      <w:pPr>
        <w:pStyle w:val="NormalHanging12a"/>
      </w:pPr>
      <w:r w:rsidRPr="00B30D41">
        <w:t>8</w:t>
      </w:r>
      <w:r w:rsidR="00EA4263" w:rsidRPr="00B30D41">
        <w:t>.</w:t>
      </w:r>
      <w:r w:rsidR="00EA4263" w:rsidRPr="00B30D41">
        <w:tab/>
        <w:t>steunt de oproepen van het Afghaanse maatschappelijk middenveld om de feitelijke machthebbers voor hun misdaden ter verantwoording te roepen, met name via het onderzoek van het Internationaal Strafhof, door een onafhankelijk onderzoeksmechanisme van de VN in te stellen en de beperkende maatregelen van de EU uit te breiden;</w:t>
      </w:r>
    </w:p>
    <w:p w14:paraId="71F57E2E" w14:textId="16B96011" w:rsidR="00EA4263" w:rsidRPr="00B30D41" w:rsidRDefault="006F5254" w:rsidP="00EA4263">
      <w:pPr>
        <w:pStyle w:val="NormalHanging12a"/>
      </w:pPr>
      <w:r w:rsidRPr="00B30D41">
        <w:t>9</w:t>
      </w:r>
      <w:r w:rsidR="00EA4263" w:rsidRPr="00B30D41">
        <w:t>.</w:t>
      </w:r>
      <w:r w:rsidR="00EA4263" w:rsidRPr="00B30D41">
        <w:tab/>
        <w:t>dringt er bij de EU en de lidstaten op aan de humanitaire hulp en de financiering ter ondersteuning van basisbehoeften en bestaansmiddelen, en van het Afghaanse maatschappelijk middenveld te verhogen; dringt er bij de lidstaten op aan humanitaire visa af te geven aan vervolgde vrouwen en mensenrechtenverdedigers en de evacuatie van het achtergebleven plaatselijke Afghaanse personeel af te ronden;</w:t>
      </w:r>
    </w:p>
    <w:p w14:paraId="71F68EE3" w14:textId="60A735C1" w:rsidR="00EA4263" w:rsidRPr="00B30D41" w:rsidRDefault="006F5254" w:rsidP="00EA4263">
      <w:pPr>
        <w:pStyle w:val="NormalHanging12a"/>
      </w:pPr>
      <w:r w:rsidRPr="00B30D41">
        <w:t>10</w:t>
      </w:r>
      <w:r w:rsidR="00EA4263" w:rsidRPr="00B30D41">
        <w:t>.</w:t>
      </w:r>
      <w:r w:rsidR="00EA4263" w:rsidRPr="00B30D41">
        <w:tab/>
        <w:t>verzoekt de internationale gemeenschap, en met name regionale actoren, druk te blijven uitoefenen op de feitelijke machthebbers van Afghanistan; benadrukt dat gedwongen terugkeer Afghanen in gevaar brengt;</w:t>
      </w:r>
    </w:p>
    <w:p w14:paraId="392F8019" w14:textId="01C0BDAF" w:rsidR="00E365E1" w:rsidRPr="00B30D41" w:rsidRDefault="006F5254" w:rsidP="00B30D41">
      <w:pPr>
        <w:ind w:left="567" w:hanging="567"/>
      </w:pPr>
      <w:r w:rsidRPr="00B30D41">
        <w:t>11</w:t>
      </w:r>
      <w:r w:rsidR="00EA4263" w:rsidRPr="00B30D41">
        <w:t>.</w:t>
      </w:r>
      <w:r w:rsidR="00EA4263" w:rsidRPr="00B30D41">
        <w:tab/>
        <w:t>verzoekt zijn Voorzitter deze resolutie te doen toekomen aan de Raad, de Commissie, de vicevoorzitter van de Commissie/hoge vertegenwoordiger van de Unie voor buitenlandse zaken en veiligheidsbeleid, de lidstaten, de VN en de feitelijke machthebbers van Afghanistan.</w:t>
      </w:r>
      <w:bookmarkStart w:id="8" w:name="TextBodyEnd"/>
      <w:bookmarkEnd w:id="8"/>
    </w:p>
    <w:sectPr w:rsidR="00E365E1" w:rsidRPr="00B30D41" w:rsidSect="00C128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FB4AC" w14:textId="77777777" w:rsidR="00637705" w:rsidRPr="00C12800" w:rsidRDefault="00637705">
      <w:r w:rsidRPr="00C12800">
        <w:separator/>
      </w:r>
    </w:p>
  </w:endnote>
  <w:endnote w:type="continuationSeparator" w:id="0">
    <w:p w14:paraId="264907C9" w14:textId="77777777" w:rsidR="00637705" w:rsidRPr="00C12800" w:rsidRDefault="00637705">
      <w:r w:rsidRPr="00C12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75D96" w14:textId="77777777" w:rsidR="00064002" w:rsidRPr="00C128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AB2DC" w14:textId="77777777" w:rsidR="00064002" w:rsidRPr="00C128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904C0" w14:textId="77777777" w:rsidR="00064002" w:rsidRPr="00C128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F4EF4" w14:textId="77777777" w:rsidR="00637705" w:rsidRPr="00C12800" w:rsidRDefault="00637705">
      <w:r w:rsidRPr="00C12800">
        <w:separator/>
      </w:r>
    </w:p>
  </w:footnote>
  <w:footnote w:type="continuationSeparator" w:id="0">
    <w:p w14:paraId="23453E6F" w14:textId="77777777" w:rsidR="00637705" w:rsidRPr="00C12800" w:rsidRDefault="00637705">
      <w:r w:rsidRPr="00C12800">
        <w:continuationSeparator/>
      </w:r>
    </w:p>
  </w:footnote>
  <w:footnote w:id="1">
    <w:p w14:paraId="7D19A01B" w14:textId="69CFB7E7" w:rsidR="006F5254" w:rsidRPr="00B30D41" w:rsidRDefault="006F5254" w:rsidP="00B30D41">
      <w:pPr>
        <w:pStyle w:val="FootnoteText"/>
        <w:ind w:left="567" w:hanging="567"/>
        <w:rPr>
          <w:sz w:val="24"/>
          <w:szCs w:val="24"/>
          <w:lang w:val="en-GB"/>
        </w:rPr>
      </w:pPr>
      <w:r w:rsidRPr="00B30D41">
        <w:rPr>
          <w:rStyle w:val="FootnoteReference"/>
          <w:sz w:val="24"/>
          <w:szCs w:val="24"/>
        </w:rPr>
        <w:footnoteRef/>
      </w:r>
      <w:r w:rsidRPr="00B30D41">
        <w:rPr>
          <w:sz w:val="24"/>
          <w:szCs w:val="24"/>
          <w:lang w:val="en-GB"/>
        </w:rPr>
        <w:tab/>
      </w:r>
      <w:proofErr w:type="spellStart"/>
      <w:r w:rsidRPr="00B30D41">
        <w:rPr>
          <w:sz w:val="24"/>
          <w:szCs w:val="24"/>
          <w:lang w:val="en-GB"/>
        </w:rPr>
        <w:t>Bijstandsmissie</w:t>
      </w:r>
      <w:proofErr w:type="spellEnd"/>
      <w:r w:rsidRPr="00B30D41">
        <w:rPr>
          <w:sz w:val="24"/>
          <w:szCs w:val="24"/>
          <w:lang w:val="en-GB"/>
        </w:rPr>
        <w:t xml:space="preserve"> van de </w:t>
      </w:r>
      <w:proofErr w:type="spellStart"/>
      <w:r w:rsidRPr="00B30D41">
        <w:rPr>
          <w:sz w:val="24"/>
          <w:szCs w:val="24"/>
          <w:lang w:val="en-GB"/>
        </w:rPr>
        <w:t>Verenigde</w:t>
      </w:r>
      <w:proofErr w:type="spellEnd"/>
      <w:r w:rsidRPr="00B30D41">
        <w:rPr>
          <w:sz w:val="24"/>
          <w:szCs w:val="24"/>
          <w:lang w:val="en-GB"/>
        </w:rPr>
        <w:t xml:space="preserve"> </w:t>
      </w:r>
      <w:proofErr w:type="spellStart"/>
      <w:r w:rsidRPr="00B30D41">
        <w:rPr>
          <w:sz w:val="24"/>
          <w:szCs w:val="24"/>
          <w:lang w:val="en-GB"/>
        </w:rPr>
        <w:t>Naties</w:t>
      </w:r>
      <w:proofErr w:type="spellEnd"/>
      <w:r w:rsidRPr="00B30D41">
        <w:rPr>
          <w:sz w:val="24"/>
          <w:szCs w:val="24"/>
          <w:lang w:val="en-GB"/>
        </w:rPr>
        <w:t xml:space="preserve"> in Afghanistan, Divergence of Practice: The Handling of Complaints of Gender-Based Violence against Women and Girls by Afghanistan’s de facto Authorities, </w:t>
      </w:r>
      <w:proofErr w:type="spellStart"/>
      <w:proofErr w:type="gramStart"/>
      <w:r w:rsidRPr="00B30D41">
        <w:rPr>
          <w:sz w:val="24"/>
          <w:szCs w:val="24"/>
          <w:lang w:val="en-GB"/>
        </w:rPr>
        <w:t>december</w:t>
      </w:r>
      <w:proofErr w:type="spellEnd"/>
      <w:proofErr w:type="gramEnd"/>
      <w:r w:rsidRPr="00B30D41">
        <w:rPr>
          <w:sz w:val="24"/>
          <w:szCs w:val="24"/>
          <w:lang w:val="en-GB"/>
        </w:rPr>
        <w:t xml:space="preserv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5B169" w14:textId="77777777" w:rsidR="00064002" w:rsidRPr="00C128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2F48A" w14:textId="77777777" w:rsidR="00064002" w:rsidRPr="00C128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8071B" w14:textId="77777777" w:rsidR="00064002" w:rsidRPr="00C128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 0177, 0185, 0188 en 0193/2024"/>
    <w:docVar w:name="dvlangue" w:val="NL"/>
    <w:docVar w:name="dvnumam" w:val="0"/>
    <w:docVar w:name="dvpe" w:val="760.486"/>
    <w:docVar w:name="dvtitre" w:val="Resolutie van het Europees Parlement van 14 maart 2024 over het repressieve klimaat in Afghanistan, met inbegrip van openbare executies en geweld tegen vrouwen(2024/2617(RSP))"/>
  </w:docVars>
  <w:rsids>
    <w:rsidRoot w:val="00637705"/>
    <w:rsid w:val="00002272"/>
    <w:rsid w:val="00064002"/>
    <w:rsid w:val="000677B9"/>
    <w:rsid w:val="000831BA"/>
    <w:rsid w:val="000A42CC"/>
    <w:rsid w:val="000A45F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7705"/>
    <w:rsid w:val="006631B6"/>
    <w:rsid w:val="00680577"/>
    <w:rsid w:val="006F525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D41"/>
    <w:rsid w:val="00B558F0"/>
    <w:rsid w:val="00BD48FE"/>
    <w:rsid w:val="00BD7BD8"/>
    <w:rsid w:val="00BE6ADC"/>
    <w:rsid w:val="00C05BFE"/>
    <w:rsid w:val="00C12800"/>
    <w:rsid w:val="00C23CD4"/>
    <w:rsid w:val="00C61C0C"/>
    <w:rsid w:val="00C941CB"/>
    <w:rsid w:val="00CC2357"/>
    <w:rsid w:val="00CF071A"/>
    <w:rsid w:val="00D058B8"/>
    <w:rsid w:val="00D56C11"/>
    <w:rsid w:val="00D834A0"/>
    <w:rsid w:val="00D872DF"/>
    <w:rsid w:val="00D91E21"/>
    <w:rsid w:val="00DA7FCD"/>
    <w:rsid w:val="00E365E1"/>
    <w:rsid w:val="00E820A4"/>
    <w:rsid w:val="00EA4263"/>
    <w:rsid w:val="00EB006A"/>
    <w:rsid w:val="00EB4772"/>
    <w:rsid w:val="00ED169E"/>
    <w:rsid w:val="00ED4235"/>
    <w:rsid w:val="00F04346"/>
    <w:rsid w:val="00F075DC"/>
    <w:rsid w:val="00F149E9"/>
    <w:rsid w:val="00F345A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BAAF1"/>
  <w15:chartTrackingRefBased/>
  <w15:docId w15:val="{A107562E-3871-4236-9328-4AEB4A95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A4263"/>
    <w:pPr>
      <w:spacing w:after="240"/>
      <w:ind w:left="567" w:hanging="567"/>
    </w:pPr>
  </w:style>
  <w:style w:type="paragraph" w:customStyle="1" w:styleId="EPComma">
    <w:name w:val="EPComma"/>
    <w:basedOn w:val="Normal"/>
    <w:rsid w:val="00EA4263"/>
    <w:pPr>
      <w:spacing w:before="480" w:after="240"/>
    </w:pPr>
  </w:style>
  <w:style w:type="character" w:customStyle="1" w:styleId="NormalHanging12aChar">
    <w:name w:val="NormalHanging12a Char"/>
    <w:basedOn w:val="DefaultParagraphFont"/>
    <w:link w:val="NormalHanging12a"/>
    <w:rsid w:val="00EA4263"/>
    <w:rPr>
      <w:sz w:val="24"/>
      <w:lang w:val="nl-NL"/>
    </w:rPr>
  </w:style>
  <w:style w:type="character" w:styleId="CommentReference">
    <w:name w:val="annotation reference"/>
    <w:basedOn w:val="DefaultParagraphFont"/>
    <w:rsid w:val="000A45F3"/>
    <w:rPr>
      <w:sz w:val="16"/>
      <w:szCs w:val="16"/>
    </w:rPr>
  </w:style>
  <w:style w:type="paragraph" w:styleId="CommentText">
    <w:name w:val="annotation text"/>
    <w:basedOn w:val="Normal"/>
    <w:link w:val="CommentTextChar"/>
    <w:rsid w:val="000A45F3"/>
    <w:rPr>
      <w:sz w:val="20"/>
    </w:rPr>
  </w:style>
  <w:style w:type="character" w:customStyle="1" w:styleId="CommentTextChar">
    <w:name w:val="Comment Text Char"/>
    <w:basedOn w:val="DefaultParagraphFont"/>
    <w:link w:val="CommentText"/>
    <w:rsid w:val="000A45F3"/>
    <w:rPr>
      <w:lang w:val="nl-NL"/>
    </w:rPr>
  </w:style>
  <w:style w:type="paragraph" w:styleId="CommentSubject">
    <w:name w:val="annotation subject"/>
    <w:basedOn w:val="CommentText"/>
    <w:next w:val="CommentText"/>
    <w:link w:val="CommentSubjectChar"/>
    <w:rsid w:val="000A45F3"/>
    <w:rPr>
      <w:b/>
      <w:bCs/>
    </w:rPr>
  </w:style>
  <w:style w:type="character" w:customStyle="1" w:styleId="CommentSubjectChar">
    <w:name w:val="Comment Subject Char"/>
    <w:basedOn w:val="CommentTextChar"/>
    <w:link w:val="CommentSubject"/>
    <w:rsid w:val="000A45F3"/>
    <w:rPr>
      <w:b/>
      <w:bCs/>
      <w:lang w:val="nl-NL"/>
    </w:rPr>
  </w:style>
  <w:style w:type="paragraph" w:styleId="BalloonText">
    <w:name w:val="Balloon Text"/>
    <w:basedOn w:val="Normal"/>
    <w:link w:val="BalloonTextChar"/>
    <w:rsid w:val="000A45F3"/>
    <w:rPr>
      <w:rFonts w:ascii="Segoe UI" w:hAnsi="Segoe UI" w:cs="Segoe UI"/>
      <w:sz w:val="18"/>
      <w:szCs w:val="18"/>
    </w:rPr>
  </w:style>
  <w:style w:type="character" w:customStyle="1" w:styleId="BalloonTextChar">
    <w:name w:val="Balloon Text Char"/>
    <w:basedOn w:val="DefaultParagraphFont"/>
    <w:link w:val="BalloonText"/>
    <w:rsid w:val="000A45F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580F8-CBC0-4A67-BBE1-9FD5F6B31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693</Words>
  <Characters>4265</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2024-03-14T14:21:00Z</dcterms:created>
  <dcterms:modified xsi:type="dcterms:W3CDTF">2024-03-14T14:21:00Z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B9-0175, 0177, 0185, 0188 en 0193/2024</vt:lpwstr>
  </property>
  <property fmtid="{D5CDD505-2E9C-101B-9397-08002B2CF9AE}" pid="4" name="&lt;Type&gt;">
    <vt:lpwstr>RR</vt:lpwstr>
  </property>
</Properties>
</file>