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5E9E" w14:paraId="52B109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B0E466" w14:textId="77777777" w:rsidR="00751A4A" w:rsidRPr="00075E9E" w:rsidRDefault="002863D8" w:rsidP="0010095E">
            <w:pPr>
              <w:pStyle w:val="EPName"/>
            </w:pPr>
            <w:bookmarkStart w:id="0" w:name="_GoBack"/>
            <w:bookmarkEnd w:id="0"/>
            <w:r w:rsidRPr="00075E9E">
              <w:t>Parlamento Europeu</w:t>
            </w:r>
          </w:p>
          <w:p w14:paraId="4C371A2F" w14:textId="77777777" w:rsidR="00751A4A" w:rsidRPr="00075E9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5E9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8F46419" w14:textId="77777777" w:rsidR="00751A4A" w:rsidRPr="00075E9E" w:rsidRDefault="00187494" w:rsidP="0010095E">
            <w:pPr>
              <w:pStyle w:val="EPLogo"/>
            </w:pPr>
            <w:r w:rsidRPr="00075E9E">
              <w:rPr>
                <w:noProof/>
                <w:lang w:val="en-GB"/>
              </w:rPr>
              <w:drawing>
                <wp:inline distT="0" distB="0" distL="0" distR="0" wp14:anchorId="2DB17943" wp14:editId="0C85BD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D65981" w14:textId="77777777" w:rsidR="00D058B8" w:rsidRPr="00075E9E" w:rsidRDefault="00D058B8" w:rsidP="004C5D52">
      <w:pPr>
        <w:pStyle w:val="LineTop"/>
      </w:pPr>
    </w:p>
    <w:p w14:paraId="7634A199" w14:textId="77777777" w:rsidR="00680577" w:rsidRPr="00075E9E" w:rsidRDefault="002863D8" w:rsidP="00680577">
      <w:pPr>
        <w:pStyle w:val="EPBodyTA1"/>
      </w:pPr>
      <w:r w:rsidRPr="00075E9E">
        <w:t>TEXTOS APROVADOS</w:t>
      </w:r>
    </w:p>
    <w:p w14:paraId="5C284E9C" w14:textId="77777777" w:rsidR="00D058B8" w:rsidRPr="00075E9E" w:rsidRDefault="00D058B8" w:rsidP="00D058B8">
      <w:pPr>
        <w:pStyle w:val="LineBottom"/>
      </w:pPr>
    </w:p>
    <w:p w14:paraId="115CA365" w14:textId="31739089" w:rsidR="002863D8" w:rsidRPr="00075E9E" w:rsidRDefault="002863D8" w:rsidP="002863D8">
      <w:pPr>
        <w:pStyle w:val="ATHeading1"/>
      </w:pPr>
      <w:bookmarkStart w:id="1" w:name="TANumber"/>
      <w:r w:rsidRPr="00075E9E">
        <w:t>P9_TA(2024)0</w:t>
      </w:r>
      <w:r w:rsidR="0016311D" w:rsidRPr="00075E9E">
        <w:t>160</w:t>
      </w:r>
      <w:bookmarkEnd w:id="1"/>
    </w:p>
    <w:p w14:paraId="29F522AC" w14:textId="77777777" w:rsidR="002863D8" w:rsidRPr="00075E9E" w:rsidRDefault="002863D8" w:rsidP="002863D8">
      <w:pPr>
        <w:pStyle w:val="ATHeading2"/>
      </w:pPr>
      <w:bookmarkStart w:id="2" w:name="title"/>
      <w:r w:rsidRPr="00075E9E">
        <w:t>O ambiente repressivo no Afeganistão, nomeadamente as execuções públicas e a violência contra as mulheres</w:t>
      </w:r>
      <w:bookmarkEnd w:id="2"/>
    </w:p>
    <w:p w14:paraId="3C3FF72D" w14:textId="77777777" w:rsidR="002863D8" w:rsidRPr="00075E9E" w:rsidRDefault="002863D8" w:rsidP="002863D8">
      <w:pPr>
        <w:rPr>
          <w:i/>
          <w:vanish/>
        </w:rPr>
      </w:pPr>
      <w:r w:rsidRPr="00075E9E">
        <w:rPr>
          <w:i/>
        </w:rPr>
        <w:fldChar w:fldCharType="begin"/>
      </w:r>
      <w:r w:rsidRPr="00075E9E">
        <w:rPr>
          <w:i/>
        </w:rPr>
        <w:instrText xml:space="preserve"> TC"(</w:instrText>
      </w:r>
      <w:bookmarkStart w:id="3" w:name="DocNumber"/>
      <w:r w:rsidRPr="00075E9E">
        <w:rPr>
          <w:i/>
        </w:rPr>
        <w:instrText>B9-0175, 0177, 0185, 0188 e 0193/2024</w:instrText>
      </w:r>
      <w:bookmarkEnd w:id="3"/>
      <w:r w:rsidRPr="00075E9E">
        <w:rPr>
          <w:i/>
        </w:rPr>
        <w:instrText xml:space="preserve">)"\l3 \n&gt; \* MERGEFORMAT </w:instrText>
      </w:r>
      <w:r w:rsidRPr="00075E9E">
        <w:rPr>
          <w:i/>
        </w:rPr>
        <w:fldChar w:fldCharType="end"/>
      </w:r>
    </w:p>
    <w:p w14:paraId="7CFA5941" w14:textId="77777777" w:rsidR="002863D8" w:rsidRPr="00075E9E" w:rsidRDefault="002863D8" w:rsidP="002863D8">
      <w:pPr>
        <w:rPr>
          <w:vanish/>
        </w:rPr>
      </w:pPr>
      <w:bookmarkStart w:id="4" w:name="PE"/>
      <w:r w:rsidRPr="00075E9E">
        <w:rPr>
          <w:vanish/>
        </w:rPr>
        <w:t>PE760.486</w:t>
      </w:r>
      <w:bookmarkEnd w:id="4"/>
    </w:p>
    <w:p w14:paraId="2B3EFFA3" w14:textId="77777777" w:rsidR="002863D8" w:rsidRPr="00075E9E" w:rsidRDefault="002863D8" w:rsidP="002863D8">
      <w:pPr>
        <w:pStyle w:val="ATHeading3"/>
      </w:pPr>
      <w:bookmarkStart w:id="5" w:name="Sujet"/>
      <w:r w:rsidRPr="00075E9E">
        <w:t xml:space="preserve">Resolução do Parlamento Europeu, de </w:t>
      </w:r>
      <w:r w:rsidR="0007228F" w:rsidRPr="00075E9E">
        <w:t>14</w:t>
      </w:r>
      <w:r w:rsidRPr="00075E9E">
        <w:t xml:space="preserve"> de </w:t>
      </w:r>
      <w:r w:rsidR="0007228F" w:rsidRPr="00075E9E">
        <w:t>março</w:t>
      </w:r>
      <w:r w:rsidRPr="00075E9E">
        <w:t xml:space="preserve"> de 2024, sobre o ambiente repressivo no Afeganistão, nomeadamente as execuções públicas e a violência contra as mulheres</w:t>
      </w:r>
      <w:bookmarkEnd w:id="5"/>
      <w:r w:rsidRPr="00075E9E">
        <w:t xml:space="preserve"> </w:t>
      </w:r>
      <w:bookmarkStart w:id="6" w:name="References"/>
      <w:r w:rsidRPr="00075E9E">
        <w:t>(2024/2617(RSP))</w:t>
      </w:r>
      <w:bookmarkEnd w:id="6"/>
    </w:p>
    <w:p w14:paraId="2AE1CEC8" w14:textId="77777777" w:rsidR="00C16D0B" w:rsidRPr="00075E9E" w:rsidRDefault="00C16D0B" w:rsidP="00C16D0B">
      <w:pPr>
        <w:pStyle w:val="EPComma"/>
      </w:pPr>
      <w:bookmarkStart w:id="7" w:name="TextBodyBegin"/>
      <w:bookmarkEnd w:id="7"/>
      <w:r w:rsidRPr="00075E9E">
        <w:rPr>
          <w:i/>
          <w:iCs/>
        </w:rPr>
        <w:t>O Parlamento Europeu,</w:t>
      </w:r>
    </w:p>
    <w:p w14:paraId="33C69BD5" w14:textId="77777777" w:rsidR="00C16D0B" w:rsidRPr="00075E9E" w:rsidRDefault="00C16D0B" w:rsidP="00C16D0B">
      <w:pPr>
        <w:pStyle w:val="NormalHanging12a"/>
      </w:pPr>
      <w:r w:rsidRPr="00075E9E">
        <w:t>–</w:t>
      </w:r>
      <w:r w:rsidRPr="00075E9E">
        <w:tab/>
        <w:t>Tendo em conta as suas anteriores resoluções sobre o Afeganistão,</w:t>
      </w:r>
    </w:p>
    <w:p w14:paraId="655517AA" w14:textId="77777777" w:rsidR="00C16D0B" w:rsidRPr="00075E9E" w:rsidRDefault="00C16D0B" w:rsidP="00C16D0B">
      <w:pPr>
        <w:pStyle w:val="NormalHanging12a"/>
      </w:pPr>
      <w:r w:rsidRPr="00075E9E">
        <w:t>–</w:t>
      </w:r>
      <w:r w:rsidRPr="00075E9E">
        <w:tab/>
        <w:t>Tendo em conta o artigo 144.º, n.º 5, e o artigo 132.º, n.º 4, do seu Regimento,</w:t>
      </w:r>
    </w:p>
    <w:p w14:paraId="0C79B412" w14:textId="77777777" w:rsidR="00C16D0B" w:rsidRPr="00075E9E" w:rsidRDefault="00C16D0B" w:rsidP="00C16D0B">
      <w:pPr>
        <w:pStyle w:val="NormalHanging12a"/>
      </w:pPr>
      <w:r w:rsidRPr="00075E9E">
        <w:t>A.</w:t>
      </w:r>
      <w:r w:rsidRPr="00075E9E">
        <w:tab/>
        <w:t xml:space="preserve">Considerando que, desde que assumiram o controlo do país, os talibãs desmantelaram o sistema judicial, ordenaram aos juízes que aplicassem escrupulosamente a lei islâmica (xária) e retomaram as execuções públicas e as penas cruéis, como a flagelação e a lapidação; </w:t>
      </w:r>
      <w:r w:rsidR="0007228F" w:rsidRPr="00075E9E">
        <w:t xml:space="preserve">considerando </w:t>
      </w:r>
      <w:r w:rsidRPr="00075E9E">
        <w:t>que, desde então, tiveram lugar cinco execuções públicas a que assistiram milhares de pessoas;</w:t>
      </w:r>
    </w:p>
    <w:p w14:paraId="33FDCBD0" w14:textId="77777777" w:rsidR="00C16D0B" w:rsidRPr="00075E9E" w:rsidRDefault="00C16D0B" w:rsidP="00C16D0B">
      <w:pPr>
        <w:pStyle w:val="NormalHanging12a"/>
      </w:pPr>
      <w:r w:rsidRPr="00075E9E">
        <w:t>B.</w:t>
      </w:r>
      <w:r w:rsidRPr="00075E9E">
        <w:tab/>
        <w:t xml:space="preserve">Considerando que os talibãs excluíram praticamente as mulheres e as raparigas da vida pública; </w:t>
      </w:r>
      <w:r w:rsidR="0007228F" w:rsidRPr="00075E9E">
        <w:t xml:space="preserve">considerando </w:t>
      </w:r>
      <w:r w:rsidRPr="00075E9E">
        <w:t>que as restrições impostas aos seus direitos incluem a proibição do acesso ao emprego, às deslocações e aos cuidados de saúde a menos que se façam acompanhar de um familiar do sexo masculino, a proibição de prosseguir a escolaridade além do sexto ano, a negação do acesso a espaços públicos e ao desporto, a aplicação, com recurso à violência, de um código de vestuário rigoroso e o desmantelamento do sistema de apoio às vítimas de violência;</w:t>
      </w:r>
    </w:p>
    <w:p w14:paraId="2A80CA06" w14:textId="77777777" w:rsidR="00C16D0B" w:rsidRPr="00075E9E" w:rsidRDefault="00C16D0B" w:rsidP="00C16D0B">
      <w:pPr>
        <w:pStyle w:val="NormalHanging12a"/>
      </w:pPr>
      <w:r w:rsidRPr="00075E9E">
        <w:t>C.</w:t>
      </w:r>
      <w:r w:rsidRPr="00075E9E">
        <w:tab/>
        <w:t>Considerando que as minorias, como os hazaras e os tajiques, são vítimas de crescente repressão e discriminação;</w:t>
      </w:r>
    </w:p>
    <w:p w14:paraId="29D30B64" w14:textId="77777777" w:rsidR="00C16D0B" w:rsidRPr="00075E9E" w:rsidRDefault="00C16D0B" w:rsidP="00C16D0B">
      <w:pPr>
        <w:pStyle w:val="NormalHanging12a"/>
      </w:pPr>
      <w:r w:rsidRPr="00075E9E">
        <w:t>1.</w:t>
      </w:r>
      <w:r w:rsidRPr="00075E9E">
        <w:tab/>
        <w:t xml:space="preserve">Manifesta viva preocupação com a crise humanitária e dos direitos humanos no Afeganistão desde a tomada do poder pelos talibãs; recorda as obrigações internacionais que incumbem ao Afeganistão em matéria de direitos humanos; reitera o seu compromisso inabalável para com o povo afegão e a favor da defesa dos direitos e liberdades obtidos ao longo dos últimos 20 anos; </w:t>
      </w:r>
    </w:p>
    <w:p w14:paraId="2068D28C" w14:textId="77777777" w:rsidR="00C16D0B" w:rsidRPr="00075E9E" w:rsidRDefault="00C16D0B" w:rsidP="00C16D0B">
      <w:pPr>
        <w:pStyle w:val="NormalHanging12a"/>
      </w:pPr>
      <w:r w:rsidRPr="00075E9E">
        <w:t>2.</w:t>
      </w:r>
      <w:r w:rsidRPr="00075E9E">
        <w:tab/>
        <w:t xml:space="preserve">Condena a interpretação e a aplicação radicais da lei islâmica pelos talibãs e a tentativa </w:t>
      </w:r>
      <w:r w:rsidRPr="00075E9E">
        <w:lastRenderedPageBreak/>
        <w:t xml:space="preserve">de apagamento das mulheres e raparigas da vida pública, o que equivale a perseguição de género e a </w:t>
      </w:r>
      <w:r w:rsidRPr="00075E9E">
        <w:rPr>
          <w:i/>
          <w:iCs/>
        </w:rPr>
        <w:t>apartheid</w:t>
      </w:r>
      <w:r w:rsidRPr="00075E9E">
        <w:t xml:space="preserve"> entre géneros; reclama o restabelecimento imediato da plena participação das mulheres e raparigas, em pé de igualdade e de forma efetiva, na vida pública, em particular no que toca ao acesso à educação e ao emprego; Louva a coragem das mulheres afegãs e oferece</w:t>
      </w:r>
      <w:r w:rsidRPr="00075E9E">
        <w:noBreakHyphen/>
        <w:t>lhes a sua solidariedade;</w:t>
      </w:r>
    </w:p>
    <w:p w14:paraId="706208D1" w14:textId="77777777" w:rsidR="00335CDE" w:rsidRPr="00075E9E" w:rsidRDefault="00335CDE" w:rsidP="00C16D0B">
      <w:pPr>
        <w:pStyle w:val="NormalHanging12a"/>
      </w:pPr>
      <w:r w:rsidRPr="00075E9E">
        <w:t>3.</w:t>
      </w:r>
      <w:r w:rsidRPr="00075E9E">
        <w:tab/>
        <w:t xml:space="preserve">Insta as autoridades </w:t>
      </w:r>
      <w:r w:rsidRPr="00075E9E">
        <w:rPr>
          <w:i/>
        </w:rPr>
        <w:t>de facto</w:t>
      </w:r>
      <w:r w:rsidRPr="00075E9E">
        <w:t xml:space="preserve"> do Afeganistão a reabrirem o sistema nacional de apoio às vítimas de violência contra as mulheres e as raparigas e a proporcionarem-lhes acesso a abrigos, cuidados médicos, recursos judiciais e indemnizações;</w:t>
      </w:r>
    </w:p>
    <w:p w14:paraId="7BF93076" w14:textId="77777777" w:rsidR="00335CDE" w:rsidRPr="00075E9E" w:rsidRDefault="00335CDE" w:rsidP="00C16D0B">
      <w:pPr>
        <w:pStyle w:val="NormalHanging12a"/>
      </w:pPr>
      <w:r w:rsidRPr="00075E9E">
        <w:t>4.</w:t>
      </w:r>
      <w:r w:rsidRPr="00075E9E">
        <w:tab/>
        <w:t>Solicita que as vítimas de violência contra as mulheres e as raparigas sejam libertadas da prisão, onde se encontram detidas em condições desumanas e prejudiciais para a sua saúde mental e física</w:t>
      </w:r>
      <w:r w:rsidRPr="00075E9E">
        <w:rPr>
          <w:rStyle w:val="FootnoteReference"/>
        </w:rPr>
        <w:footnoteReference w:id="1"/>
      </w:r>
      <w:r w:rsidRPr="00075E9E">
        <w:t>;</w:t>
      </w:r>
    </w:p>
    <w:p w14:paraId="21C5067F" w14:textId="529C167A" w:rsidR="00C16D0B" w:rsidRPr="00075E9E" w:rsidRDefault="00C12B24" w:rsidP="00C16D0B">
      <w:pPr>
        <w:pStyle w:val="NormalHanging12a"/>
      </w:pPr>
      <w:r w:rsidRPr="00075E9E">
        <w:t>5</w:t>
      </w:r>
      <w:r w:rsidR="00C16D0B" w:rsidRPr="00075E9E">
        <w:t>.</w:t>
      </w:r>
      <w:r w:rsidR="00C16D0B" w:rsidRPr="00075E9E">
        <w:tab/>
        <w:t xml:space="preserve">Insta com veemência as autoridades </w:t>
      </w:r>
      <w:r w:rsidR="00C16D0B" w:rsidRPr="00075E9E">
        <w:rPr>
          <w:i/>
          <w:iCs/>
        </w:rPr>
        <w:t>de facto</w:t>
      </w:r>
      <w:r w:rsidR="00C16D0B" w:rsidRPr="00075E9E">
        <w:t xml:space="preserve"> do Afeganistão a abolirem a pena de morte e a porem termo imediato às execuções públicas, a outras penas cruéis ou desumanas e à discriminação e perseguição bárbara de que são vítimas as mulheres e as raparigas e, em particular, as pessoas LGBTIQ+, bem como as minorias étnicas e religiosas;</w:t>
      </w:r>
    </w:p>
    <w:p w14:paraId="1E96F1B5" w14:textId="49171F69" w:rsidR="00C16D0B" w:rsidRPr="00075E9E" w:rsidRDefault="00C12B24" w:rsidP="00C16D0B">
      <w:pPr>
        <w:pStyle w:val="NormalHanging12a"/>
      </w:pPr>
      <w:r w:rsidRPr="00075E9E">
        <w:t>6</w:t>
      </w:r>
      <w:r w:rsidR="00C16D0B" w:rsidRPr="00075E9E">
        <w:t>.</w:t>
      </w:r>
      <w:r w:rsidR="00C16D0B" w:rsidRPr="00075E9E">
        <w:tab/>
        <w:t>Condena a detenção arbitrária de defensores dos direitos humanos, incluindo Manizha Seddiqi, Ahmad Fahim Azimi, Sediqullah Afghan, Fardin Fedayee e Ezatullah Zwab; solicita a sua libertação imediata e incondicional;</w:t>
      </w:r>
    </w:p>
    <w:p w14:paraId="1FC36FBE" w14:textId="171CD7DD" w:rsidR="00C16D0B" w:rsidRPr="00075E9E" w:rsidRDefault="00C12B24" w:rsidP="00C16D0B">
      <w:pPr>
        <w:pStyle w:val="NormalHanging12a"/>
      </w:pPr>
      <w:r w:rsidRPr="00075E9E">
        <w:t>7</w:t>
      </w:r>
      <w:r w:rsidR="00C16D0B" w:rsidRPr="00075E9E">
        <w:t>.</w:t>
      </w:r>
      <w:r w:rsidR="00C16D0B" w:rsidRPr="00075E9E">
        <w:tab/>
        <w:t>Insiste em que as relações com os talibãs estejam subordinadas a condições estritas, com base nos cinco critérios estabelecidos pelo Conselho e nas recomendações do relator especial das Nações Unidas;</w:t>
      </w:r>
    </w:p>
    <w:p w14:paraId="27A28E56" w14:textId="4891EF29" w:rsidR="00C16D0B" w:rsidRPr="00075E9E" w:rsidRDefault="00C12B24" w:rsidP="00C16D0B">
      <w:pPr>
        <w:pStyle w:val="NormalHanging12a"/>
      </w:pPr>
      <w:r w:rsidRPr="00075E9E">
        <w:t>8</w:t>
      </w:r>
      <w:r w:rsidR="00C16D0B" w:rsidRPr="00075E9E">
        <w:t>.</w:t>
      </w:r>
      <w:r w:rsidR="00C16D0B" w:rsidRPr="00075E9E">
        <w:tab/>
        <w:t xml:space="preserve">Apoia os apelos da sociedade civil afegã no sentido de obrigar as autoridades </w:t>
      </w:r>
      <w:r w:rsidR="00C16D0B" w:rsidRPr="00075E9E">
        <w:rPr>
          <w:i/>
          <w:iCs/>
        </w:rPr>
        <w:t>de facto</w:t>
      </w:r>
      <w:r w:rsidR="00C16D0B" w:rsidRPr="00075E9E">
        <w:t xml:space="preserve"> a responder pelos seus crimes, nomeadamente através da investigação do Tribunal Penal Internacional, criando um mecanismo de investigação independente das Nações Unidas e reforçando as medidas restritivas da UE;</w:t>
      </w:r>
    </w:p>
    <w:p w14:paraId="223B4991" w14:textId="2190C260" w:rsidR="00C16D0B" w:rsidRPr="00075E9E" w:rsidRDefault="00C12B24" w:rsidP="00C16D0B">
      <w:pPr>
        <w:pStyle w:val="NormalHanging12a"/>
      </w:pPr>
      <w:r w:rsidRPr="00075E9E">
        <w:t>9</w:t>
      </w:r>
      <w:r w:rsidR="00C16D0B" w:rsidRPr="00075E9E">
        <w:t>.</w:t>
      </w:r>
      <w:r w:rsidR="00C16D0B" w:rsidRPr="00075E9E">
        <w:tab/>
        <w:t>Exorta a UE e os Estados</w:t>
      </w:r>
      <w:r w:rsidR="00C16D0B" w:rsidRPr="00075E9E">
        <w:noBreakHyphen/>
        <w:t>Membros a reforçarem a ajuda humanitária e o financiamento para ajudar a fazer face às necessidades básicas e contribuir para os meios de subsistência, bem como para apoiar a sociedade civil afegã; insta os Estados</w:t>
      </w:r>
      <w:r w:rsidR="00C16D0B" w:rsidRPr="00075E9E">
        <w:noBreakHyphen/>
        <w:t>Membros a emitirem vistos humanitários às mulheres e aos defensores dos direitos humanos vítimas de perseguição e a concluírem a retirada do pessoal afegão local que ainda permanece no país;</w:t>
      </w:r>
    </w:p>
    <w:p w14:paraId="57820EB9" w14:textId="497DA57B" w:rsidR="00C16D0B" w:rsidRPr="00075E9E" w:rsidRDefault="00C12B24" w:rsidP="00C16D0B">
      <w:pPr>
        <w:pStyle w:val="NormalHanging12a"/>
      </w:pPr>
      <w:r w:rsidRPr="00075E9E">
        <w:t>10</w:t>
      </w:r>
      <w:r w:rsidR="00C16D0B" w:rsidRPr="00075E9E">
        <w:t>.</w:t>
      </w:r>
      <w:r w:rsidR="00C16D0B" w:rsidRPr="00075E9E">
        <w:tab/>
        <w:t xml:space="preserve">Apela à comunidade internacional e, em particular, aos intervenientes regionais para que mantenham a pressão sobre as autoridades </w:t>
      </w:r>
      <w:r w:rsidR="00C16D0B" w:rsidRPr="00075E9E">
        <w:rPr>
          <w:i/>
          <w:iCs/>
        </w:rPr>
        <w:t>de facto</w:t>
      </w:r>
      <w:r w:rsidR="00C16D0B" w:rsidRPr="00075E9E">
        <w:t xml:space="preserve"> do Afeganistão; salienta que o regresso forçado dos afegãos os coloca em risco;</w:t>
      </w:r>
    </w:p>
    <w:p w14:paraId="337BC140" w14:textId="744239E5" w:rsidR="00C16D0B" w:rsidRPr="00075E9E" w:rsidRDefault="00C12B24" w:rsidP="0016311D">
      <w:pPr>
        <w:pStyle w:val="NormalHanging12a"/>
      </w:pPr>
      <w:r w:rsidRPr="00075E9E">
        <w:t>11</w:t>
      </w:r>
      <w:r w:rsidR="00C16D0B" w:rsidRPr="00075E9E">
        <w:t>.</w:t>
      </w:r>
      <w:r w:rsidR="00C16D0B" w:rsidRPr="00075E9E">
        <w:tab/>
        <w:t>Encarrega a sua Presidente de transmitir a presente resolução ao Conselho, à Comissão, ao Vice</w:t>
      </w:r>
      <w:r w:rsidR="00C16D0B" w:rsidRPr="00075E9E">
        <w:noBreakHyphen/>
        <w:t>Presidente da Comissão/Alto Representante da União para os Negócios Estrangeiros e a Política de Segurança, aos Estados</w:t>
      </w:r>
      <w:r w:rsidR="00C16D0B" w:rsidRPr="00075E9E">
        <w:noBreakHyphen/>
        <w:t xml:space="preserve">Membros, à ONU e às autoridades </w:t>
      </w:r>
      <w:r w:rsidR="00C16D0B" w:rsidRPr="00075E9E">
        <w:rPr>
          <w:i/>
          <w:iCs/>
        </w:rPr>
        <w:t>de facto</w:t>
      </w:r>
      <w:r w:rsidR="00C16D0B" w:rsidRPr="00075E9E">
        <w:t xml:space="preserve"> do Afeganistão.</w:t>
      </w:r>
    </w:p>
    <w:sectPr w:rsidR="00C16D0B" w:rsidRPr="00075E9E" w:rsidSect="00B4122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A123A" w14:textId="77777777" w:rsidR="002863D8" w:rsidRPr="00B4122B" w:rsidRDefault="002863D8">
      <w:r w:rsidRPr="00B4122B">
        <w:separator/>
      </w:r>
    </w:p>
  </w:endnote>
  <w:endnote w:type="continuationSeparator" w:id="0">
    <w:p w14:paraId="1480B59A" w14:textId="77777777" w:rsidR="002863D8" w:rsidRPr="00B4122B" w:rsidRDefault="002863D8">
      <w:r w:rsidRPr="00B412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A2B58" w14:textId="77777777" w:rsidR="002863D8" w:rsidRPr="00B4122B" w:rsidRDefault="002863D8">
      <w:r w:rsidRPr="00B4122B">
        <w:separator/>
      </w:r>
    </w:p>
  </w:footnote>
  <w:footnote w:type="continuationSeparator" w:id="0">
    <w:p w14:paraId="33DDFBD7" w14:textId="77777777" w:rsidR="002863D8" w:rsidRPr="00B4122B" w:rsidRDefault="002863D8">
      <w:r w:rsidRPr="00B4122B">
        <w:continuationSeparator/>
      </w:r>
    </w:p>
  </w:footnote>
  <w:footnote w:id="1">
    <w:p w14:paraId="2B08F0FA" w14:textId="77777777" w:rsidR="00335CDE" w:rsidRPr="00075E9E" w:rsidRDefault="00335CDE" w:rsidP="00075E9E">
      <w:pPr>
        <w:pStyle w:val="FootnoteText"/>
        <w:ind w:left="567" w:hanging="567"/>
        <w:rPr>
          <w:sz w:val="24"/>
          <w:szCs w:val="24"/>
          <w:lang w:val="pt-PT"/>
        </w:rPr>
      </w:pPr>
      <w:r w:rsidRPr="00075E9E">
        <w:rPr>
          <w:rStyle w:val="FootnoteReference"/>
          <w:sz w:val="24"/>
          <w:szCs w:val="24"/>
        </w:rPr>
        <w:footnoteRef/>
      </w:r>
      <w:r w:rsidRPr="00075E9E">
        <w:rPr>
          <w:sz w:val="24"/>
          <w:szCs w:val="24"/>
        </w:rPr>
        <w:t xml:space="preserve"> </w:t>
      </w:r>
      <w:r w:rsidRPr="00075E9E">
        <w:rPr>
          <w:sz w:val="24"/>
          <w:szCs w:val="24"/>
          <w:lang w:val="pt-PT"/>
        </w:rPr>
        <w:tab/>
      </w:r>
      <w:r w:rsidRPr="00075E9E">
        <w:rPr>
          <w:sz w:val="24"/>
          <w:szCs w:val="24"/>
        </w:rPr>
        <w:t xml:space="preserve">Missão de Assistência das Nações Unidas no Afeganistão, </w:t>
      </w:r>
      <w:r w:rsidRPr="00075E9E">
        <w:rPr>
          <w:i/>
          <w:sz w:val="24"/>
          <w:szCs w:val="24"/>
        </w:rPr>
        <w:t>Divergence of Practice: The Handling of Complaints of Gender</w:t>
      </w:r>
      <w:r w:rsidRPr="00075E9E">
        <w:rPr>
          <w:i/>
          <w:sz w:val="24"/>
          <w:szCs w:val="24"/>
        </w:rPr>
        <w:noBreakHyphen/>
        <w:t>Based Violence against Women and Girls by Afghanistan’s de facto Authorities</w:t>
      </w:r>
      <w:r w:rsidRPr="00075E9E">
        <w:rPr>
          <w:sz w:val="24"/>
          <w:szCs w:val="24"/>
        </w:rPr>
        <w:t>, dezembro de 2023.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, 0177, 0185, 0188 e 0193/2024"/>
    <w:docVar w:name="dvlangue" w:val="PT"/>
    <w:docVar w:name="dvnumam" w:val="0"/>
    <w:docVar w:name="dvpe" w:val="760.486"/>
    <w:docVar w:name="dvtitre" w:val="Resolução do Parlamento Europeu, de ... de ... de 2024,_x000d__x000a_ sobre o ambiente repressivo no Afeganistão, nomeadamente as execuções públicas e a violência contra as mulheres(2024/2617(RSP))"/>
  </w:docVars>
  <w:rsids>
    <w:rsidRoot w:val="002863D8"/>
    <w:rsid w:val="00002272"/>
    <w:rsid w:val="00064002"/>
    <w:rsid w:val="000677B9"/>
    <w:rsid w:val="0007228F"/>
    <w:rsid w:val="00075E9E"/>
    <w:rsid w:val="000831BA"/>
    <w:rsid w:val="000A42CC"/>
    <w:rsid w:val="000E7DD9"/>
    <w:rsid w:val="0010095E"/>
    <w:rsid w:val="00125B37"/>
    <w:rsid w:val="0016311D"/>
    <w:rsid w:val="00187494"/>
    <w:rsid w:val="001F32AE"/>
    <w:rsid w:val="002767FF"/>
    <w:rsid w:val="002863D8"/>
    <w:rsid w:val="002B18FE"/>
    <w:rsid w:val="002B5493"/>
    <w:rsid w:val="00335CD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22B"/>
    <w:rsid w:val="00B558F0"/>
    <w:rsid w:val="00BD48FE"/>
    <w:rsid w:val="00BD7BD8"/>
    <w:rsid w:val="00BE6ADC"/>
    <w:rsid w:val="00C05BFE"/>
    <w:rsid w:val="00C12B24"/>
    <w:rsid w:val="00C16D0B"/>
    <w:rsid w:val="00C23CD4"/>
    <w:rsid w:val="00C61C0C"/>
    <w:rsid w:val="00C941CB"/>
    <w:rsid w:val="00CC2357"/>
    <w:rsid w:val="00CC50D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D201A4"/>
  <w15:chartTrackingRefBased/>
  <w15:docId w15:val="{FB19C58A-8410-48E6-8EB4-C74A2BD4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16D0B"/>
    <w:pPr>
      <w:spacing w:after="240"/>
      <w:ind w:left="567" w:hanging="567"/>
    </w:pPr>
  </w:style>
  <w:style w:type="paragraph" w:customStyle="1" w:styleId="EPComma">
    <w:name w:val="EPComma"/>
    <w:basedOn w:val="Normal"/>
    <w:rsid w:val="00C16D0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C16D0B"/>
    <w:rPr>
      <w:sz w:val="24"/>
      <w:lang w:val="pt-PT"/>
    </w:rPr>
  </w:style>
  <w:style w:type="paragraph" w:styleId="BalloonText">
    <w:name w:val="Balloon Text"/>
    <w:basedOn w:val="Normal"/>
    <w:link w:val="BalloonTextChar"/>
    <w:rsid w:val="00CC50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50DF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335C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5C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5CD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35C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5CDE"/>
    <w:rPr>
      <w:b/>
      <w:bCs/>
      <w:lang w:val="pt-PT"/>
    </w:rPr>
  </w:style>
  <w:style w:type="character" w:styleId="Hyperlink">
    <w:name w:val="Hyperlink"/>
    <w:basedOn w:val="DefaultParagraphFont"/>
    <w:rsid w:val="0033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38181-1AF1-47CF-8B56-6CF246ADF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2024-03-14T16:07:00Z</dcterms:created>
  <dcterms:modified xsi:type="dcterms:W3CDTF">2024-03-14T16:07:00Z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B9-0175, 0177, 0185, 0188 e 0193/2024</vt:lpwstr>
  </property>
  <property fmtid="{D5CDD505-2E9C-101B-9397-08002B2CF9AE}" pid="4" name="&lt;Type&gt;">
    <vt:lpwstr>RR</vt:lpwstr>
  </property>
</Properties>
</file>