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0DEF" w:rsidTr="0010095E">
        <w:trPr>
          <w:trHeight w:hRule="exact" w:val="1418"/>
        </w:trPr>
        <w:tc>
          <w:tcPr>
            <w:tcW w:w="6804" w:type="dxa"/>
            <w:shd w:val="clear" w:color="auto" w:fill="auto"/>
            <w:vAlign w:val="center"/>
          </w:tcPr>
          <w:p w:rsidR="00751A4A" w:rsidRPr="00020DEF" w:rsidRDefault="00F47FA5" w:rsidP="0010095E">
            <w:pPr>
              <w:pStyle w:val="EPName"/>
            </w:pPr>
            <w:bookmarkStart w:id="0" w:name="_GoBack"/>
            <w:bookmarkEnd w:id="0"/>
            <w:r w:rsidRPr="00020DEF">
              <w:t>Evropski parlament</w:t>
            </w:r>
          </w:p>
          <w:p w:rsidR="00751A4A" w:rsidRPr="00020DEF" w:rsidRDefault="00817416" w:rsidP="00756632">
            <w:pPr>
              <w:pStyle w:val="EPTerm"/>
              <w:rPr>
                <w:rStyle w:val="HideTWBExt"/>
                <w:noProof w:val="0"/>
                <w:vanish w:val="0"/>
                <w:color w:val="auto"/>
              </w:rPr>
            </w:pPr>
            <w:r w:rsidRPr="00020DEF">
              <w:t>2019-2024</w:t>
            </w:r>
          </w:p>
        </w:tc>
        <w:tc>
          <w:tcPr>
            <w:tcW w:w="2268" w:type="dxa"/>
            <w:shd w:val="clear" w:color="auto" w:fill="auto"/>
          </w:tcPr>
          <w:p w:rsidR="00751A4A" w:rsidRPr="00020DEF" w:rsidRDefault="00187494" w:rsidP="0010095E">
            <w:pPr>
              <w:pStyle w:val="EPLogo"/>
            </w:pPr>
            <w:r w:rsidRPr="00020D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0DEF" w:rsidRDefault="00D058B8" w:rsidP="004C5D52">
      <w:pPr>
        <w:pStyle w:val="LineTop"/>
      </w:pPr>
    </w:p>
    <w:p w:rsidR="00680577" w:rsidRPr="00020DEF" w:rsidRDefault="00F47FA5" w:rsidP="00680577">
      <w:pPr>
        <w:pStyle w:val="EPBodyTA1"/>
      </w:pPr>
      <w:r w:rsidRPr="00020DEF">
        <w:t>SPREJETA BESEDILA</w:t>
      </w:r>
    </w:p>
    <w:p w:rsidR="00D058B8" w:rsidRPr="00020DEF" w:rsidRDefault="00D058B8" w:rsidP="00D058B8">
      <w:pPr>
        <w:pStyle w:val="LineBottom"/>
      </w:pPr>
    </w:p>
    <w:p w:rsidR="00F47FA5" w:rsidRPr="00020DEF" w:rsidRDefault="00F47FA5" w:rsidP="00F47FA5">
      <w:pPr>
        <w:pStyle w:val="ATHeading1"/>
      </w:pPr>
      <w:bookmarkStart w:id="1" w:name="TANumber"/>
      <w:r w:rsidRPr="00020DEF">
        <w:t>P9_TA(2024)</w:t>
      </w:r>
      <w:bookmarkEnd w:id="1"/>
      <w:r w:rsidR="001C57BE">
        <w:t>0160</w:t>
      </w:r>
    </w:p>
    <w:p w:rsidR="00F47FA5" w:rsidRPr="00020DEF" w:rsidRDefault="001C0745" w:rsidP="00F47FA5">
      <w:pPr>
        <w:pStyle w:val="ATHeading2"/>
      </w:pPr>
      <w:bookmarkStart w:id="2" w:name="title"/>
      <w:r>
        <w:t>Represivno okolje</w:t>
      </w:r>
      <w:r w:rsidR="00F47FA5" w:rsidRPr="00020DEF">
        <w:t xml:space="preserve"> v Afganistanu, vključno z javnimi usmrtitvami in nasiljem nad ženskami</w:t>
      </w:r>
      <w:bookmarkEnd w:id="2"/>
    </w:p>
    <w:p w:rsidR="00F47FA5" w:rsidRPr="00020DEF" w:rsidRDefault="00F47FA5" w:rsidP="00F47FA5">
      <w:pPr>
        <w:rPr>
          <w:i/>
          <w:vanish/>
        </w:rPr>
      </w:pPr>
      <w:r w:rsidRPr="00020DEF">
        <w:rPr>
          <w:i/>
        </w:rPr>
        <w:fldChar w:fldCharType="begin"/>
      </w:r>
      <w:r w:rsidRPr="00020DEF">
        <w:rPr>
          <w:i/>
        </w:rPr>
        <w:instrText xml:space="preserve"> TC"(</w:instrText>
      </w:r>
      <w:bookmarkStart w:id="3" w:name="DocNumber"/>
      <w:r w:rsidRPr="00020DEF">
        <w:rPr>
          <w:i/>
        </w:rPr>
        <w:instrText>B9-0175, 0177, 0185, 0188 in 0193/2024</w:instrText>
      </w:r>
      <w:bookmarkEnd w:id="3"/>
      <w:r w:rsidRPr="00020DEF">
        <w:rPr>
          <w:i/>
        </w:rPr>
        <w:instrText xml:space="preserve">)"\l3 \n&gt; \* MERGEFORMAT </w:instrText>
      </w:r>
      <w:r w:rsidRPr="00020DEF">
        <w:rPr>
          <w:i/>
        </w:rPr>
        <w:fldChar w:fldCharType="end"/>
      </w:r>
    </w:p>
    <w:p w:rsidR="00F47FA5" w:rsidRPr="00020DEF" w:rsidRDefault="00F47FA5" w:rsidP="00F47FA5">
      <w:pPr>
        <w:rPr>
          <w:vanish/>
        </w:rPr>
      </w:pPr>
      <w:bookmarkStart w:id="4" w:name="PE"/>
      <w:r w:rsidRPr="00020DEF">
        <w:rPr>
          <w:vanish/>
        </w:rPr>
        <w:t>PE760.486</w:t>
      </w:r>
      <w:bookmarkEnd w:id="4"/>
    </w:p>
    <w:p w:rsidR="00F47FA5" w:rsidRPr="00020DEF" w:rsidRDefault="00F47FA5" w:rsidP="00F47FA5">
      <w:pPr>
        <w:pStyle w:val="ATHeading3"/>
      </w:pPr>
      <w:bookmarkStart w:id="5" w:name="Sujet"/>
      <w:r w:rsidRPr="00020DEF">
        <w:t xml:space="preserve">Resolucija Evropskega parlamenta z dne </w:t>
      </w:r>
      <w:r w:rsidR="001C0745">
        <w:t>14. marca</w:t>
      </w:r>
      <w:r w:rsidR="001C0745" w:rsidRPr="006A3248">
        <w:t xml:space="preserve"> </w:t>
      </w:r>
      <w:r w:rsidRPr="00020DEF">
        <w:t>2024 o represivnem okolju v Afganistanu, vključno z javnimi usmrtitvami in nasiljem nad ženskami</w:t>
      </w:r>
      <w:bookmarkEnd w:id="5"/>
      <w:r w:rsidRPr="00020DEF">
        <w:t xml:space="preserve"> </w:t>
      </w:r>
      <w:bookmarkStart w:id="6" w:name="References"/>
      <w:r w:rsidRPr="00020DEF">
        <w:t>(2024/2617(RSP))</w:t>
      </w:r>
      <w:bookmarkEnd w:id="6"/>
    </w:p>
    <w:p w:rsidR="0004217F" w:rsidRPr="00020DEF" w:rsidRDefault="0004217F" w:rsidP="0004217F">
      <w:pPr>
        <w:pStyle w:val="EPComma"/>
      </w:pPr>
      <w:bookmarkStart w:id="7" w:name="TextBodyBegin"/>
      <w:bookmarkEnd w:id="7"/>
      <w:r w:rsidRPr="00020DEF">
        <w:rPr>
          <w:i/>
          <w:iCs/>
        </w:rPr>
        <w:t>Evropski parlament</w:t>
      </w:r>
      <w:r w:rsidRPr="00020DEF">
        <w:t>,</w:t>
      </w:r>
    </w:p>
    <w:p w:rsidR="0004217F" w:rsidRPr="00020DEF" w:rsidRDefault="0004217F" w:rsidP="0004217F">
      <w:pPr>
        <w:pStyle w:val="NormalHanging12a"/>
      </w:pPr>
      <w:r w:rsidRPr="00020DEF">
        <w:t>–</w:t>
      </w:r>
      <w:r w:rsidRPr="00020DEF">
        <w:tab/>
        <w:t>ob upoštevanju svojih prejšnjih resolucij o Afganistanu,</w:t>
      </w:r>
    </w:p>
    <w:p w:rsidR="0004217F" w:rsidRPr="00020DEF" w:rsidRDefault="0004217F" w:rsidP="0004217F">
      <w:pPr>
        <w:pStyle w:val="NormalHanging12a"/>
      </w:pPr>
      <w:r w:rsidRPr="00020DEF">
        <w:t>–</w:t>
      </w:r>
      <w:r w:rsidRPr="00020DEF">
        <w:tab/>
        <w:t>ob upoštevanju členov 144(5) in 132(4) Poslovnika,</w:t>
      </w:r>
    </w:p>
    <w:p w:rsidR="0004217F" w:rsidRPr="00020DEF" w:rsidRDefault="0004217F" w:rsidP="0004217F">
      <w:pPr>
        <w:pStyle w:val="NormalHanging12a"/>
      </w:pPr>
      <w:r w:rsidRPr="00020DEF">
        <w:t>A.</w:t>
      </w:r>
      <w:r w:rsidRPr="00020DEF">
        <w:tab/>
        <w:t>ker so talibani po prevzemu države ukinili pravosodni sistem, sodnikom ukazali, naj v celoti izvajajo šeriatsko pravo, ter nadaljevali z javnimi usmrtitvami in krutim kaznovanjem, kot sta bičanje in kamenjanje; ker so od takrat izvedli pet javnih usmrtitev, na katerih je bilo na tisoče navzočih;</w:t>
      </w:r>
    </w:p>
    <w:p w:rsidR="0004217F" w:rsidRPr="00020DEF" w:rsidRDefault="0004217F" w:rsidP="0004217F">
      <w:pPr>
        <w:pStyle w:val="NormalHanging12a"/>
      </w:pPr>
      <w:r w:rsidRPr="00020DEF">
        <w:t>B.</w:t>
      </w:r>
      <w:r w:rsidRPr="00020DEF">
        <w:tab/>
        <w:t>ker so talibani ženske in dekleta praktično izbrisali iz javnega življenja; ker kratenje njihovih pravic zajema prepoved dostopa do dela, potovanj in zdravstvenega varstva brez navzočnosti moškega sorodnika, omejevanje izobraževanja od šestega razreda dalje, onemogočanje dostopa do javnih prostorov in športnih dejavnosti, nasilno uveljavljanje strogih pravil oblačenja in ukinitev sistema za podporo žrtvam nasilja;</w:t>
      </w:r>
    </w:p>
    <w:p w:rsidR="0004217F" w:rsidRPr="00020DEF" w:rsidRDefault="0004217F" w:rsidP="0004217F">
      <w:pPr>
        <w:pStyle w:val="NormalHanging12a"/>
      </w:pPr>
      <w:r w:rsidRPr="00020DEF">
        <w:t>C.</w:t>
      </w:r>
      <w:r w:rsidRPr="00020DEF">
        <w:tab/>
        <w:t xml:space="preserve">ker se manjšine, kot so </w:t>
      </w:r>
      <w:proofErr w:type="spellStart"/>
      <w:r w:rsidRPr="00020DEF">
        <w:t>Hazari</w:t>
      </w:r>
      <w:proofErr w:type="spellEnd"/>
      <w:r w:rsidRPr="00020DEF">
        <w:t xml:space="preserve"> in Tadžiki, srečujejo z vse večjo represijo in diskriminacijo;</w:t>
      </w:r>
    </w:p>
    <w:p w:rsidR="0004217F" w:rsidRPr="00020DEF" w:rsidRDefault="0004217F" w:rsidP="0004217F">
      <w:pPr>
        <w:pStyle w:val="NormalHanging12a"/>
      </w:pPr>
      <w:r w:rsidRPr="00020DEF">
        <w:t>1.</w:t>
      </w:r>
      <w:r w:rsidRPr="00020DEF">
        <w:tab/>
        <w:t>izraža globoko zaskrbljenost zaradi humanitarne krize in krize človekovih pravic v Afganistanu, odkar so Talibani prevzeli oblast; želi opomniti na mednarodne obveznosti na področju človekovih pravic; ponovno poudarja svojo neomajno zavezanost afganistanskemu narodu ter spoštovanju njegovih pravic in svoboščin, ki so mu bile zagotovljene v zadnjih 20 letih;</w:t>
      </w:r>
    </w:p>
    <w:p w:rsidR="0004217F" w:rsidRPr="00020DEF" w:rsidRDefault="0004217F" w:rsidP="0004217F">
      <w:pPr>
        <w:pStyle w:val="NormalHanging12a"/>
      </w:pPr>
      <w:r w:rsidRPr="00020DEF">
        <w:t>2.</w:t>
      </w:r>
      <w:r w:rsidRPr="00020DEF">
        <w:tab/>
        <w:t xml:space="preserve">obsoja, da talibani radikalno tolmačijo in izvršujejo šeriatsko pravo ter poskušajo ženske in dekleta izbrisali iz javnega življenja, kar pomeni preganjanje na podlagi spola in spolni apartheid; poziva k takojšnji ponovni vzpostavitvi polne, enakopravne in smiselne udeležbe žensk in deklet v javnem življenju, zlasti dostopa do izobraževanja in </w:t>
      </w:r>
      <w:r w:rsidRPr="00020DEF">
        <w:lastRenderedPageBreak/>
        <w:t>dela; pozdravlja pogum afganistanskih žensk in izraža solidarnost z njimi;</w:t>
      </w:r>
    </w:p>
    <w:p w:rsidR="001C57BE" w:rsidRDefault="001C57BE" w:rsidP="0004217F">
      <w:pPr>
        <w:pStyle w:val="NormalHanging12a"/>
      </w:pPr>
      <w:r>
        <w:t>3.</w:t>
      </w:r>
      <w:r>
        <w:tab/>
      </w:r>
      <w:r w:rsidRPr="001C57BE">
        <w:t>poziva trenutne afganistanske oblasti, naj znova začnejo izvajati državni sistem podpore za žrtve nasilja nad ženskami in dekleti ter naj jim zagotovijo načine za iskanje zatočišča ter omogočijo dostop do zdravstvene oskrbe, pravne pomoči in odškodnin;</w:t>
      </w:r>
    </w:p>
    <w:p w:rsidR="001C57BE" w:rsidRPr="001C57BE" w:rsidRDefault="001C57BE" w:rsidP="0004217F">
      <w:pPr>
        <w:pStyle w:val="NormalHanging12a"/>
      </w:pPr>
      <w:r>
        <w:t>4.</w:t>
      </w:r>
      <w:r>
        <w:tab/>
      </w:r>
      <w:r w:rsidRPr="002D5926">
        <w:t>poziva, naj žrtve nasilja nad ženskami in dekleti izpustijo iz zapora, kjer so pridržane v nečloveških razmerah, kar škoduje njihovemu duševnemu in telesnemu zdravju</w:t>
      </w:r>
      <w:r>
        <w:rPr>
          <w:rStyle w:val="FootnoteReference"/>
        </w:rPr>
        <w:footnoteReference w:id="1"/>
      </w:r>
      <w:r w:rsidRPr="002D5926">
        <w:t xml:space="preserve">; </w:t>
      </w:r>
    </w:p>
    <w:p w:rsidR="0004217F" w:rsidRPr="00020DEF" w:rsidRDefault="001C57BE" w:rsidP="0004217F">
      <w:pPr>
        <w:pStyle w:val="NormalHanging12a"/>
      </w:pPr>
      <w:r>
        <w:t>5</w:t>
      </w:r>
      <w:r w:rsidR="0004217F" w:rsidRPr="00020DEF">
        <w:t>.</w:t>
      </w:r>
      <w:r w:rsidR="0004217F" w:rsidRPr="00020DEF">
        <w:tab/>
        <w:t>poziva trenutne afganistanske oblasti, naj odpravijo smrtno kazen in nemudoma prenehajo z javnimi usmrtitvami, drugim krutim ali nečloveškim kaznovanjem in diskriminacijo ter barbarskim preganjanjem, zlasti žensk in deklet, oseb LGBTIQ+ ter etničnih in verskih manjšin;</w:t>
      </w:r>
    </w:p>
    <w:p w:rsidR="0004217F" w:rsidRPr="00020DEF" w:rsidRDefault="001C57BE" w:rsidP="0004217F">
      <w:pPr>
        <w:pStyle w:val="NormalHanging12a"/>
      </w:pPr>
      <w:r>
        <w:t>6</w:t>
      </w:r>
      <w:r w:rsidR="0004217F" w:rsidRPr="00020DEF">
        <w:t>.</w:t>
      </w:r>
      <w:r w:rsidR="0004217F" w:rsidRPr="00020DEF">
        <w:tab/>
        <w:t xml:space="preserve">obsoja samovoljno pridržanje zagovornikov človekovih pravic, med katere sodijo </w:t>
      </w:r>
      <w:proofErr w:type="spellStart"/>
      <w:r w:rsidR="0004217F" w:rsidRPr="00020DEF">
        <w:t>Maniža</w:t>
      </w:r>
      <w:proofErr w:type="spellEnd"/>
      <w:r w:rsidR="0004217F" w:rsidRPr="00020DEF">
        <w:t xml:space="preserve"> </w:t>
      </w:r>
      <w:proofErr w:type="spellStart"/>
      <w:r w:rsidR="0004217F" w:rsidRPr="00020DEF">
        <w:t>Sediki</w:t>
      </w:r>
      <w:proofErr w:type="spellEnd"/>
      <w:r w:rsidR="0004217F" w:rsidRPr="00020DEF">
        <w:t xml:space="preserve">, </w:t>
      </w:r>
      <w:proofErr w:type="spellStart"/>
      <w:r w:rsidR="0004217F" w:rsidRPr="00020DEF">
        <w:t>Ahmad</w:t>
      </w:r>
      <w:proofErr w:type="spellEnd"/>
      <w:r w:rsidR="0004217F" w:rsidRPr="00020DEF">
        <w:t xml:space="preserve"> </w:t>
      </w:r>
      <w:proofErr w:type="spellStart"/>
      <w:r w:rsidR="0004217F" w:rsidRPr="00020DEF">
        <w:t>Fahim</w:t>
      </w:r>
      <w:proofErr w:type="spellEnd"/>
      <w:r w:rsidR="0004217F" w:rsidRPr="00020DEF">
        <w:t xml:space="preserve"> </w:t>
      </w:r>
      <w:proofErr w:type="spellStart"/>
      <w:r w:rsidR="0004217F" w:rsidRPr="00020DEF">
        <w:t>Azimi</w:t>
      </w:r>
      <w:proofErr w:type="spellEnd"/>
      <w:r w:rsidR="0004217F" w:rsidRPr="00020DEF">
        <w:t xml:space="preserve">, </w:t>
      </w:r>
      <w:proofErr w:type="spellStart"/>
      <w:r w:rsidR="0004217F" w:rsidRPr="00020DEF">
        <w:t>Sedikulah</w:t>
      </w:r>
      <w:proofErr w:type="spellEnd"/>
      <w:r w:rsidR="0004217F" w:rsidRPr="00020DEF">
        <w:t xml:space="preserve"> </w:t>
      </w:r>
      <w:proofErr w:type="spellStart"/>
      <w:r w:rsidR="0004217F" w:rsidRPr="00020DEF">
        <w:t>Afghan</w:t>
      </w:r>
      <w:proofErr w:type="spellEnd"/>
      <w:r w:rsidR="0004217F" w:rsidRPr="00020DEF">
        <w:t xml:space="preserve">, </w:t>
      </w:r>
      <w:proofErr w:type="spellStart"/>
      <w:r w:rsidR="0004217F" w:rsidRPr="00020DEF">
        <w:t>Fardin</w:t>
      </w:r>
      <w:proofErr w:type="spellEnd"/>
      <w:r w:rsidR="0004217F" w:rsidRPr="00020DEF">
        <w:t xml:space="preserve"> </w:t>
      </w:r>
      <w:proofErr w:type="spellStart"/>
      <w:r w:rsidR="0004217F" w:rsidRPr="00020DEF">
        <w:t>Fedaji</w:t>
      </w:r>
      <w:proofErr w:type="spellEnd"/>
      <w:r w:rsidR="0004217F" w:rsidRPr="00020DEF">
        <w:t xml:space="preserve"> in </w:t>
      </w:r>
      <w:proofErr w:type="spellStart"/>
      <w:r w:rsidR="0004217F" w:rsidRPr="00020DEF">
        <w:t>Ezatulah</w:t>
      </w:r>
      <w:proofErr w:type="spellEnd"/>
      <w:r w:rsidR="0004217F" w:rsidRPr="00020DEF">
        <w:t xml:space="preserve"> </w:t>
      </w:r>
      <w:proofErr w:type="spellStart"/>
      <w:r w:rsidR="0004217F" w:rsidRPr="00020DEF">
        <w:t>Zvab</w:t>
      </w:r>
      <w:proofErr w:type="spellEnd"/>
      <w:r w:rsidR="0004217F" w:rsidRPr="00020DEF">
        <w:t>; poziva k njihovi takojšnji in brezpogojni izpustitvi;</w:t>
      </w:r>
    </w:p>
    <w:p w:rsidR="0004217F" w:rsidRPr="00020DEF" w:rsidRDefault="001C57BE" w:rsidP="0004217F">
      <w:pPr>
        <w:pStyle w:val="NormalHanging12a"/>
      </w:pPr>
      <w:r>
        <w:t>7.</w:t>
      </w:r>
      <w:r w:rsidR="0004217F" w:rsidRPr="00020DEF">
        <w:tab/>
        <w:t>vztraja, da je treba ohraniti strogo pogojeno sodelovanje s talibani na podlagi petih meril, ki jih je določil Svet, in priporočil posebnega poročevalca OZN;</w:t>
      </w:r>
    </w:p>
    <w:p w:rsidR="0004217F" w:rsidRPr="00020DEF" w:rsidRDefault="001C57BE" w:rsidP="0004217F">
      <w:pPr>
        <w:pStyle w:val="NormalHanging12a"/>
      </w:pPr>
      <w:r>
        <w:t>8</w:t>
      </w:r>
      <w:r w:rsidR="0004217F" w:rsidRPr="00020DEF">
        <w:t>.</w:t>
      </w:r>
      <w:r w:rsidR="0004217F" w:rsidRPr="00020DEF">
        <w:tab/>
        <w:t>podpira pozive afganistanske civilne družbe, naj trenutne oblasti odgovarjajo za svoja kazniva dejanja, zlasti s pomočjo preiskave Mednarodnega kazenskega sodišča, vzpostavitve neodvisnega preiskovalnega mehanizma OZN in razširitve omejevalnih ukrepov EU;</w:t>
      </w:r>
    </w:p>
    <w:p w:rsidR="0004217F" w:rsidRPr="00020DEF" w:rsidRDefault="001C57BE" w:rsidP="0004217F">
      <w:pPr>
        <w:pStyle w:val="NormalHanging12a"/>
      </w:pPr>
      <w:r>
        <w:t>9</w:t>
      </w:r>
      <w:r w:rsidR="0004217F" w:rsidRPr="00020DEF">
        <w:t>.</w:t>
      </w:r>
      <w:r w:rsidR="0004217F" w:rsidRPr="00020DEF">
        <w:tab/>
        <w:t>poziva EU in države članice, naj povečajo humanitarno pomoč ter sredstva za podporo osnovnim potrebam in preživetju ter afganistanski civilni družbi; poziva države članice, naj izdajo humanitarne vizume za preganjane ženske in zagovornike človekovih pravic ter zaključijo evakuacijo lokalnega afganistanskega osebja, ki je ostalo v državi;</w:t>
      </w:r>
    </w:p>
    <w:p w:rsidR="0004217F" w:rsidRPr="00020DEF" w:rsidRDefault="001C57BE" w:rsidP="0004217F">
      <w:pPr>
        <w:pStyle w:val="NormalHanging12a"/>
      </w:pPr>
      <w:r>
        <w:t>10</w:t>
      </w:r>
      <w:r w:rsidR="0004217F" w:rsidRPr="00020DEF">
        <w:t>.</w:t>
      </w:r>
      <w:r w:rsidR="0004217F" w:rsidRPr="00020DEF">
        <w:tab/>
        <w:t>poziva vse člane mednarodne skupnosti, zlasti pa regionalne akterje, naj še naprej izvajajo pritisk na trenutne afganistanske oblasti; poudarja, da so Afganistanci zaradi prisilnega vračanja izpostavljeni tveganju;</w:t>
      </w:r>
    </w:p>
    <w:p w:rsidR="0004217F" w:rsidRPr="00020DEF" w:rsidRDefault="001C57BE" w:rsidP="001C0745">
      <w:pPr>
        <w:pStyle w:val="NormalHanging12a"/>
      </w:pPr>
      <w:r>
        <w:t>11</w:t>
      </w:r>
      <w:r w:rsidR="0004217F" w:rsidRPr="00020DEF">
        <w:t>.</w:t>
      </w:r>
      <w:r w:rsidR="0004217F" w:rsidRPr="00020DEF">
        <w:tab/>
        <w:t>naroči svoji predsednici, naj to resolucijo posreduje Svetu, Komisiji, podpredsedniku Komisije/visokemu predstavniku Unije za zunanje zadeve in varnostno politiko, državam članicam, OZN in trenutnim afganistanskim oblastem.</w:t>
      </w:r>
    </w:p>
    <w:sectPr w:rsidR="0004217F" w:rsidRPr="00020DEF" w:rsidSect="00020D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FA5" w:rsidRPr="00020DEF" w:rsidRDefault="00F47FA5">
      <w:r w:rsidRPr="00020DEF">
        <w:separator/>
      </w:r>
    </w:p>
  </w:endnote>
  <w:endnote w:type="continuationSeparator" w:id="0">
    <w:p w:rsidR="00F47FA5" w:rsidRPr="00020DEF" w:rsidRDefault="00F47FA5">
      <w:r w:rsidRPr="00020D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D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D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D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FA5" w:rsidRPr="00020DEF" w:rsidRDefault="00F47FA5">
      <w:r w:rsidRPr="00020DEF">
        <w:separator/>
      </w:r>
    </w:p>
  </w:footnote>
  <w:footnote w:type="continuationSeparator" w:id="0">
    <w:p w:rsidR="00F47FA5" w:rsidRPr="00020DEF" w:rsidRDefault="00F47FA5">
      <w:r w:rsidRPr="00020DEF">
        <w:continuationSeparator/>
      </w:r>
    </w:p>
  </w:footnote>
  <w:footnote w:id="1">
    <w:p w:rsidR="001C57BE" w:rsidRPr="002D5926" w:rsidRDefault="001C57BE">
      <w:pPr>
        <w:pStyle w:val="FootnoteText"/>
        <w:rPr>
          <w:sz w:val="24"/>
          <w:szCs w:val="24"/>
          <w:lang w:val="sl-SI"/>
        </w:rPr>
      </w:pPr>
      <w:r w:rsidRPr="002D5926">
        <w:rPr>
          <w:rStyle w:val="FootnoteReference"/>
          <w:sz w:val="24"/>
          <w:szCs w:val="24"/>
        </w:rPr>
        <w:footnoteRef/>
      </w:r>
      <w:r w:rsidRPr="002D5926">
        <w:rPr>
          <w:sz w:val="24"/>
          <w:szCs w:val="24"/>
        </w:rPr>
        <w:t xml:space="preserve"> </w:t>
      </w:r>
      <w:r w:rsidRPr="002D5926">
        <w:rPr>
          <w:sz w:val="24"/>
          <w:szCs w:val="24"/>
          <w:lang w:val="sl-SI"/>
        </w:rPr>
        <w:tab/>
        <w:t xml:space="preserve">Misija pomoči Združenih narodov v Afganistanu, Divergence </w:t>
      </w:r>
      <w:proofErr w:type="spellStart"/>
      <w:r w:rsidRPr="002D5926">
        <w:rPr>
          <w:sz w:val="24"/>
          <w:szCs w:val="24"/>
          <w:lang w:val="sl-SI"/>
        </w:rPr>
        <w:t>of</w:t>
      </w:r>
      <w:proofErr w:type="spellEnd"/>
      <w:r w:rsidRPr="002D5926">
        <w:rPr>
          <w:sz w:val="24"/>
          <w:szCs w:val="24"/>
          <w:lang w:val="sl-SI"/>
        </w:rPr>
        <w:t xml:space="preserve"> </w:t>
      </w:r>
      <w:proofErr w:type="spellStart"/>
      <w:r w:rsidRPr="002D5926">
        <w:rPr>
          <w:sz w:val="24"/>
          <w:szCs w:val="24"/>
          <w:lang w:val="sl-SI"/>
        </w:rPr>
        <w:t>Practice</w:t>
      </w:r>
      <w:proofErr w:type="spellEnd"/>
      <w:r w:rsidRPr="002D5926">
        <w:rPr>
          <w:sz w:val="24"/>
          <w:szCs w:val="24"/>
          <w:lang w:val="sl-SI"/>
        </w:rPr>
        <w:t xml:space="preserve">: </w:t>
      </w:r>
      <w:proofErr w:type="spellStart"/>
      <w:r w:rsidRPr="002D5926">
        <w:rPr>
          <w:sz w:val="24"/>
          <w:szCs w:val="24"/>
          <w:lang w:val="sl-SI"/>
        </w:rPr>
        <w:t>The</w:t>
      </w:r>
      <w:proofErr w:type="spellEnd"/>
      <w:r w:rsidRPr="002D5926">
        <w:rPr>
          <w:sz w:val="24"/>
          <w:szCs w:val="24"/>
          <w:lang w:val="sl-SI"/>
        </w:rPr>
        <w:t xml:space="preserve"> </w:t>
      </w:r>
      <w:proofErr w:type="spellStart"/>
      <w:r w:rsidRPr="002D5926">
        <w:rPr>
          <w:sz w:val="24"/>
          <w:szCs w:val="24"/>
          <w:lang w:val="sl-SI"/>
        </w:rPr>
        <w:t>Handling</w:t>
      </w:r>
      <w:proofErr w:type="spellEnd"/>
      <w:r w:rsidRPr="002D5926">
        <w:rPr>
          <w:sz w:val="24"/>
          <w:szCs w:val="24"/>
          <w:lang w:val="sl-SI"/>
        </w:rPr>
        <w:t xml:space="preserve"> </w:t>
      </w:r>
      <w:proofErr w:type="spellStart"/>
      <w:r w:rsidRPr="002D5926">
        <w:rPr>
          <w:sz w:val="24"/>
          <w:szCs w:val="24"/>
          <w:lang w:val="sl-SI"/>
        </w:rPr>
        <w:t>of</w:t>
      </w:r>
      <w:proofErr w:type="spellEnd"/>
      <w:r w:rsidRPr="002D5926">
        <w:rPr>
          <w:sz w:val="24"/>
          <w:szCs w:val="24"/>
          <w:lang w:val="sl-SI"/>
        </w:rPr>
        <w:t xml:space="preserve"> </w:t>
      </w:r>
      <w:proofErr w:type="spellStart"/>
      <w:r w:rsidRPr="002D5926">
        <w:rPr>
          <w:sz w:val="24"/>
          <w:szCs w:val="24"/>
          <w:lang w:val="sl-SI"/>
        </w:rPr>
        <w:t>Complaints</w:t>
      </w:r>
      <w:proofErr w:type="spellEnd"/>
      <w:r w:rsidRPr="002D5926">
        <w:rPr>
          <w:sz w:val="24"/>
          <w:szCs w:val="24"/>
          <w:lang w:val="sl-SI"/>
        </w:rPr>
        <w:t xml:space="preserve"> </w:t>
      </w:r>
      <w:proofErr w:type="spellStart"/>
      <w:r w:rsidRPr="002D5926">
        <w:rPr>
          <w:sz w:val="24"/>
          <w:szCs w:val="24"/>
          <w:lang w:val="sl-SI"/>
        </w:rPr>
        <w:t>of</w:t>
      </w:r>
      <w:proofErr w:type="spellEnd"/>
      <w:r w:rsidRPr="002D5926">
        <w:rPr>
          <w:sz w:val="24"/>
          <w:szCs w:val="24"/>
          <w:lang w:val="sl-SI"/>
        </w:rPr>
        <w:t xml:space="preserve"> </w:t>
      </w:r>
      <w:proofErr w:type="spellStart"/>
      <w:r w:rsidRPr="002D5926">
        <w:rPr>
          <w:sz w:val="24"/>
          <w:szCs w:val="24"/>
          <w:lang w:val="sl-SI"/>
        </w:rPr>
        <w:t>Gender-Based</w:t>
      </w:r>
      <w:proofErr w:type="spellEnd"/>
      <w:r w:rsidRPr="002D5926">
        <w:rPr>
          <w:sz w:val="24"/>
          <w:szCs w:val="24"/>
          <w:lang w:val="sl-SI"/>
        </w:rPr>
        <w:t xml:space="preserve"> Violence </w:t>
      </w:r>
      <w:proofErr w:type="spellStart"/>
      <w:r w:rsidRPr="002D5926">
        <w:rPr>
          <w:sz w:val="24"/>
          <w:szCs w:val="24"/>
          <w:lang w:val="sl-SI"/>
        </w:rPr>
        <w:t>against</w:t>
      </w:r>
      <w:proofErr w:type="spellEnd"/>
      <w:r w:rsidRPr="002D5926">
        <w:rPr>
          <w:sz w:val="24"/>
          <w:szCs w:val="24"/>
          <w:lang w:val="sl-SI"/>
        </w:rPr>
        <w:t xml:space="preserve"> </w:t>
      </w:r>
      <w:proofErr w:type="spellStart"/>
      <w:r w:rsidRPr="002D5926">
        <w:rPr>
          <w:sz w:val="24"/>
          <w:szCs w:val="24"/>
          <w:lang w:val="sl-SI"/>
        </w:rPr>
        <w:t>Women</w:t>
      </w:r>
      <w:proofErr w:type="spellEnd"/>
      <w:r w:rsidRPr="002D5926">
        <w:rPr>
          <w:sz w:val="24"/>
          <w:szCs w:val="24"/>
          <w:lang w:val="sl-SI"/>
        </w:rPr>
        <w:t xml:space="preserve"> </w:t>
      </w:r>
      <w:proofErr w:type="spellStart"/>
      <w:r w:rsidRPr="002D5926">
        <w:rPr>
          <w:sz w:val="24"/>
          <w:szCs w:val="24"/>
          <w:lang w:val="sl-SI"/>
        </w:rPr>
        <w:t>and</w:t>
      </w:r>
      <w:proofErr w:type="spellEnd"/>
      <w:r w:rsidRPr="002D5926">
        <w:rPr>
          <w:sz w:val="24"/>
          <w:szCs w:val="24"/>
          <w:lang w:val="sl-SI"/>
        </w:rPr>
        <w:t xml:space="preserve"> </w:t>
      </w:r>
      <w:proofErr w:type="spellStart"/>
      <w:r w:rsidRPr="002D5926">
        <w:rPr>
          <w:sz w:val="24"/>
          <w:szCs w:val="24"/>
          <w:lang w:val="sl-SI"/>
        </w:rPr>
        <w:t>Girls</w:t>
      </w:r>
      <w:proofErr w:type="spellEnd"/>
      <w:r w:rsidRPr="002D5926">
        <w:rPr>
          <w:sz w:val="24"/>
          <w:szCs w:val="24"/>
          <w:lang w:val="sl-SI"/>
        </w:rPr>
        <w:t xml:space="preserve"> </w:t>
      </w:r>
      <w:proofErr w:type="spellStart"/>
      <w:r w:rsidRPr="002D5926">
        <w:rPr>
          <w:sz w:val="24"/>
          <w:szCs w:val="24"/>
          <w:lang w:val="sl-SI"/>
        </w:rPr>
        <w:t>by</w:t>
      </w:r>
      <w:proofErr w:type="spellEnd"/>
      <w:r w:rsidRPr="002D5926">
        <w:rPr>
          <w:sz w:val="24"/>
          <w:szCs w:val="24"/>
          <w:lang w:val="sl-SI"/>
        </w:rPr>
        <w:t xml:space="preserve"> </w:t>
      </w:r>
      <w:proofErr w:type="spellStart"/>
      <w:r w:rsidRPr="002D5926">
        <w:rPr>
          <w:sz w:val="24"/>
          <w:szCs w:val="24"/>
          <w:lang w:val="sl-SI"/>
        </w:rPr>
        <w:t>Afghanistan’s</w:t>
      </w:r>
      <w:proofErr w:type="spellEnd"/>
      <w:r w:rsidRPr="002D5926">
        <w:rPr>
          <w:sz w:val="24"/>
          <w:szCs w:val="24"/>
          <w:lang w:val="sl-SI"/>
        </w:rPr>
        <w:t xml:space="preserve"> de </w:t>
      </w:r>
      <w:proofErr w:type="spellStart"/>
      <w:r w:rsidRPr="002D5926">
        <w:rPr>
          <w:sz w:val="24"/>
          <w:szCs w:val="24"/>
          <w:lang w:val="sl-SI"/>
        </w:rPr>
        <w:t>facto</w:t>
      </w:r>
      <w:proofErr w:type="spellEnd"/>
      <w:r w:rsidRPr="002D5926">
        <w:rPr>
          <w:sz w:val="24"/>
          <w:szCs w:val="24"/>
          <w:lang w:val="sl-SI"/>
        </w:rPr>
        <w:t xml:space="preserve"> </w:t>
      </w:r>
      <w:proofErr w:type="spellStart"/>
      <w:r w:rsidRPr="002D5926">
        <w:rPr>
          <w:sz w:val="24"/>
          <w:szCs w:val="24"/>
          <w:lang w:val="sl-SI"/>
        </w:rPr>
        <w:t>Authorities</w:t>
      </w:r>
      <w:proofErr w:type="spellEnd"/>
      <w:r w:rsidRPr="002D5926">
        <w:rPr>
          <w:sz w:val="24"/>
          <w:szCs w:val="24"/>
          <w:lang w:val="sl-SI"/>
        </w:rPr>
        <w:t xml:space="preserve"> (Obravnava pritožb o nasilju afganistanskih trenutnih oblasti nad ženskami in dekleti na podlagi spola), december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D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D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D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 0177, 0185, 0188 in 0193/2024"/>
    <w:docVar w:name="dvlangue" w:val="SL"/>
    <w:docVar w:name="dvnumam" w:val="0"/>
    <w:docVar w:name="dvpe" w:val="760.486"/>
    <w:docVar w:name="dvtitre" w:val="Resolucija Evropskega parlamenta z dne … 2024 o represivnem okolju v Afganistanu, vključno z javnimi usmrtitvami in nasiljem nad ženskami(2024/2617(RSP))"/>
  </w:docVars>
  <w:rsids>
    <w:rsidRoot w:val="00F47FA5"/>
    <w:rsid w:val="00002272"/>
    <w:rsid w:val="00020DEF"/>
    <w:rsid w:val="0004217F"/>
    <w:rsid w:val="00064002"/>
    <w:rsid w:val="000677B9"/>
    <w:rsid w:val="000831BA"/>
    <w:rsid w:val="000A42CC"/>
    <w:rsid w:val="000E7DD9"/>
    <w:rsid w:val="0010095E"/>
    <w:rsid w:val="00125B37"/>
    <w:rsid w:val="00187494"/>
    <w:rsid w:val="001C0745"/>
    <w:rsid w:val="001C57BE"/>
    <w:rsid w:val="001F32AE"/>
    <w:rsid w:val="002767FF"/>
    <w:rsid w:val="002B18FE"/>
    <w:rsid w:val="002B5493"/>
    <w:rsid w:val="002D592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FA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34A5B0-EB3F-434F-810B-B1EA574CE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4217F"/>
    <w:pPr>
      <w:spacing w:after="240"/>
      <w:ind w:left="567" w:hanging="567"/>
    </w:pPr>
  </w:style>
  <w:style w:type="paragraph" w:customStyle="1" w:styleId="EPComma">
    <w:name w:val="EPComma"/>
    <w:basedOn w:val="Normal"/>
    <w:rsid w:val="0004217F"/>
    <w:pPr>
      <w:spacing w:before="480" w:after="240"/>
    </w:pPr>
  </w:style>
  <w:style w:type="character" w:customStyle="1" w:styleId="NormalHanging12aChar">
    <w:name w:val="NormalHanging12a Char"/>
    <w:basedOn w:val="DefaultParagraphFont"/>
    <w:link w:val="NormalHanging12a"/>
    <w:rsid w:val="0004217F"/>
    <w:rPr>
      <w:sz w:val="24"/>
      <w:lang w:val="sl-SI"/>
    </w:rPr>
  </w:style>
  <w:style w:type="paragraph" w:styleId="BalloonText">
    <w:name w:val="Balloon Text"/>
    <w:basedOn w:val="Normal"/>
    <w:link w:val="BalloonTextChar"/>
    <w:rsid w:val="001C57BE"/>
    <w:rPr>
      <w:rFonts w:ascii="Segoe UI" w:hAnsi="Segoe UI" w:cs="Segoe UI"/>
      <w:sz w:val="18"/>
      <w:szCs w:val="18"/>
    </w:rPr>
  </w:style>
  <w:style w:type="character" w:customStyle="1" w:styleId="BalloonTextChar">
    <w:name w:val="Balloon Text Char"/>
    <w:basedOn w:val="DefaultParagraphFont"/>
    <w:link w:val="BalloonText"/>
    <w:rsid w:val="001C57BE"/>
    <w:rPr>
      <w:rFonts w:ascii="Segoe UI" w:hAnsi="Segoe UI" w:cs="Segoe UI"/>
      <w:sz w:val="18"/>
      <w:szCs w:val="18"/>
      <w:lang w:val="sl-SI"/>
    </w:rPr>
  </w:style>
  <w:style w:type="character" w:styleId="CommentReference">
    <w:name w:val="annotation reference"/>
    <w:basedOn w:val="DefaultParagraphFont"/>
    <w:rsid w:val="001C57BE"/>
    <w:rPr>
      <w:sz w:val="16"/>
      <w:szCs w:val="16"/>
    </w:rPr>
  </w:style>
  <w:style w:type="paragraph" w:styleId="CommentText">
    <w:name w:val="annotation text"/>
    <w:basedOn w:val="Normal"/>
    <w:link w:val="CommentTextChar"/>
    <w:rsid w:val="001C57BE"/>
    <w:rPr>
      <w:sz w:val="20"/>
    </w:rPr>
  </w:style>
  <w:style w:type="character" w:customStyle="1" w:styleId="CommentTextChar">
    <w:name w:val="Comment Text Char"/>
    <w:basedOn w:val="DefaultParagraphFont"/>
    <w:link w:val="CommentText"/>
    <w:rsid w:val="001C57BE"/>
    <w:rPr>
      <w:lang w:val="sl-SI"/>
    </w:rPr>
  </w:style>
  <w:style w:type="paragraph" w:styleId="CommentSubject">
    <w:name w:val="annotation subject"/>
    <w:basedOn w:val="CommentText"/>
    <w:next w:val="CommentText"/>
    <w:link w:val="CommentSubjectChar"/>
    <w:rsid w:val="001C57BE"/>
    <w:rPr>
      <w:b/>
      <w:bCs/>
    </w:rPr>
  </w:style>
  <w:style w:type="character" w:customStyle="1" w:styleId="CommentSubjectChar">
    <w:name w:val="Comment Subject Char"/>
    <w:basedOn w:val="CommentTextChar"/>
    <w:link w:val="CommentSubject"/>
    <w:rsid w:val="001C57BE"/>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ECD7D-99D8-4B1C-82A0-A0E0539F6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2024-03-14T13:46:00Z</dcterms:created>
  <dcterms:modified xsi:type="dcterms:W3CDTF">2024-03-14T13:46:00Z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B9-0175, 0177, 0185, 0188 in 0193/2024</vt:lpwstr>
  </property>
  <property fmtid="{D5CDD505-2E9C-101B-9397-08002B2CF9AE}" pid="4" name="&lt;Type&gt;">
    <vt:lpwstr>RR</vt:lpwstr>
  </property>
</Properties>
</file>