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B72F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B72F1" w:rsidRDefault="000E430E" w:rsidP="0010095E">
            <w:pPr>
              <w:pStyle w:val="EPName"/>
            </w:pPr>
            <w:bookmarkStart w:id="0" w:name="_GoBack"/>
            <w:bookmarkEnd w:id="0"/>
            <w:r w:rsidRPr="002B72F1">
              <w:t>Eiropas Parlaments</w:t>
            </w:r>
          </w:p>
          <w:p w:rsidR="00751A4A" w:rsidRPr="002B72F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B72F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B72F1" w:rsidRDefault="00187494" w:rsidP="0010095E">
            <w:pPr>
              <w:pStyle w:val="EPLogo"/>
            </w:pPr>
            <w:r w:rsidRPr="002B72F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B72F1" w:rsidRDefault="00D058B8" w:rsidP="004C5D52">
      <w:pPr>
        <w:pStyle w:val="LineTop"/>
      </w:pPr>
    </w:p>
    <w:p w:rsidR="00680577" w:rsidRPr="002B72F1" w:rsidRDefault="000E430E" w:rsidP="00680577">
      <w:pPr>
        <w:pStyle w:val="EPBodyTA1"/>
      </w:pPr>
      <w:r w:rsidRPr="002B72F1">
        <w:t>PIEŅEMTIE TEKSTI</w:t>
      </w:r>
    </w:p>
    <w:p w:rsidR="00D058B8" w:rsidRPr="002B72F1" w:rsidRDefault="00D058B8" w:rsidP="00D058B8">
      <w:pPr>
        <w:pStyle w:val="LineBottom"/>
      </w:pPr>
    </w:p>
    <w:p w:rsidR="000E430E" w:rsidRPr="002B72F1" w:rsidRDefault="000E430E" w:rsidP="000E430E">
      <w:pPr>
        <w:pStyle w:val="ATHeading1"/>
      </w:pPr>
      <w:bookmarkStart w:id="1" w:name="TANumber"/>
      <w:r w:rsidRPr="002B72F1">
        <w:t>P9_TA(2024)0</w:t>
      </w:r>
      <w:bookmarkEnd w:id="1"/>
      <w:r w:rsidR="002B72F1" w:rsidRPr="002B72F1">
        <w:t>161</w:t>
      </w:r>
    </w:p>
    <w:p w:rsidR="000E430E" w:rsidRPr="002B72F1" w:rsidRDefault="000E430E" w:rsidP="000E430E">
      <w:pPr>
        <w:pStyle w:val="ATHeading2"/>
      </w:pPr>
      <w:bookmarkStart w:id="2" w:name="title"/>
      <w:proofErr w:type="spellStart"/>
      <w:r w:rsidRPr="002B72F1">
        <w:rPr>
          <w:i/>
        </w:rPr>
        <w:t>Rocío</w:t>
      </w:r>
      <w:proofErr w:type="spellEnd"/>
      <w:r w:rsidRPr="002B72F1">
        <w:rPr>
          <w:i/>
        </w:rPr>
        <w:t xml:space="preserve"> San </w:t>
      </w:r>
      <w:proofErr w:type="spellStart"/>
      <w:r w:rsidRPr="002B72F1">
        <w:rPr>
          <w:i/>
        </w:rPr>
        <w:t>Miguel</w:t>
      </w:r>
      <w:proofErr w:type="spellEnd"/>
      <w:r w:rsidRPr="002B72F1">
        <w:rPr>
          <w:i/>
        </w:rPr>
        <w:t xml:space="preserve"> </w:t>
      </w:r>
      <w:r w:rsidRPr="002B72F1">
        <w:t xml:space="preserve">un ģenerāļa </w:t>
      </w:r>
      <w:proofErr w:type="spellStart"/>
      <w:r w:rsidRPr="002B72F1">
        <w:rPr>
          <w:i/>
        </w:rPr>
        <w:t>Hernández</w:t>
      </w:r>
      <w:proofErr w:type="spellEnd"/>
      <w:r w:rsidRPr="002B72F1">
        <w:rPr>
          <w:i/>
        </w:rPr>
        <w:t xml:space="preserve"> </w:t>
      </w:r>
      <w:proofErr w:type="spellStart"/>
      <w:r w:rsidRPr="002B72F1">
        <w:rPr>
          <w:i/>
        </w:rPr>
        <w:t>Da</w:t>
      </w:r>
      <w:proofErr w:type="spellEnd"/>
      <w:r w:rsidRPr="002B72F1">
        <w:rPr>
          <w:i/>
        </w:rPr>
        <w:t xml:space="preserve"> Costa</w:t>
      </w:r>
      <w:r w:rsidRPr="002B72F1">
        <w:t xml:space="preserve"> lieta, kā arī citu</w:t>
      </w:r>
      <w:r w:rsidR="00A8326D" w:rsidRPr="002B72F1">
        <w:t xml:space="preserve"> </w:t>
      </w:r>
      <w:r w:rsidRPr="002B72F1">
        <w:t>politieslodzīto stāvoklis Venecuēlā</w:t>
      </w:r>
      <w:bookmarkEnd w:id="2"/>
    </w:p>
    <w:p w:rsidR="000E430E" w:rsidRPr="002B72F1" w:rsidRDefault="000E430E" w:rsidP="000E430E">
      <w:pPr>
        <w:rPr>
          <w:i/>
          <w:vanish/>
        </w:rPr>
      </w:pPr>
      <w:r w:rsidRPr="002B72F1">
        <w:rPr>
          <w:i/>
        </w:rPr>
        <w:fldChar w:fldCharType="begin"/>
      </w:r>
      <w:r w:rsidRPr="002B72F1">
        <w:rPr>
          <w:i/>
        </w:rPr>
        <w:instrText xml:space="preserve"> TC"(</w:instrText>
      </w:r>
      <w:bookmarkStart w:id="3" w:name="DocNumber"/>
      <w:r w:rsidR="00A8326D" w:rsidRPr="002B72F1">
        <w:rPr>
          <w:i/>
        </w:rPr>
        <w:instrText>B9-0179, 0182 un 0184/2024</w:instrText>
      </w:r>
      <w:bookmarkEnd w:id="3"/>
      <w:r w:rsidRPr="002B72F1">
        <w:rPr>
          <w:i/>
        </w:rPr>
        <w:instrText xml:space="preserve">)"\l3 \n&gt; \* MERGEFORMAT </w:instrText>
      </w:r>
      <w:r w:rsidRPr="002B72F1">
        <w:rPr>
          <w:i/>
        </w:rPr>
        <w:fldChar w:fldCharType="end"/>
      </w:r>
    </w:p>
    <w:p w:rsidR="000E430E" w:rsidRPr="002B72F1" w:rsidRDefault="000E430E" w:rsidP="000E430E">
      <w:pPr>
        <w:rPr>
          <w:vanish/>
        </w:rPr>
      </w:pPr>
      <w:bookmarkStart w:id="4" w:name="PE"/>
      <w:r w:rsidRPr="002B72F1">
        <w:rPr>
          <w:vanish/>
        </w:rPr>
        <w:t>PE760.490</w:t>
      </w:r>
      <w:bookmarkEnd w:id="4"/>
    </w:p>
    <w:p w:rsidR="00B72DF3" w:rsidRPr="002B72F1" w:rsidRDefault="000E430E" w:rsidP="00A8326D">
      <w:pPr>
        <w:pStyle w:val="ATHeading3"/>
      </w:pPr>
      <w:bookmarkStart w:id="5" w:name="Sujet"/>
      <w:r w:rsidRPr="002B72F1">
        <w:t xml:space="preserve">Eiropas Parlamenta 2024. gada </w:t>
      </w:r>
      <w:r w:rsidR="00A8326D" w:rsidRPr="002B72F1">
        <w:t>14</w:t>
      </w:r>
      <w:r w:rsidRPr="002B72F1">
        <w:t xml:space="preserve">. </w:t>
      </w:r>
      <w:r w:rsidR="00A8326D" w:rsidRPr="002B72F1">
        <w:t>marta</w:t>
      </w:r>
      <w:r w:rsidRPr="002B72F1">
        <w:t xml:space="preserve"> rezolūcija par </w:t>
      </w:r>
      <w:proofErr w:type="spellStart"/>
      <w:r w:rsidRPr="002B72F1">
        <w:rPr>
          <w:i/>
        </w:rPr>
        <w:t>Rocío</w:t>
      </w:r>
      <w:proofErr w:type="spellEnd"/>
      <w:r w:rsidRPr="002B72F1">
        <w:rPr>
          <w:i/>
        </w:rPr>
        <w:t xml:space="preserve"> San </w:t>
      </w:r>
      <w:proofErr w:type="spellStart"/>
      <w:r w:rsidRPr="002B72F1">
        <w:rPr>
          <w:i/>
        </w:rPr>
        <w:t>Miguel</w:t>
      </w:r>
      <w:proofErr w:type="spellEnd"/>
      <w:r w:rsidRPr="002B72F1">
        <w:t xml:space="preserve"> un ģenerāļa </w:t>
      </w:r>
      <w:proofErr w:type="spellStart"/>
      <w:r w:rsidRPr="002B72F1">
        <w:rPr>
          <w:i/>
        </w:rPr>
        <w:t>Hernández</w:t>
      </w:r>
      <w:proofErr w:type="spellEnd"/>
      <w:r w:rsidRPr="002B72F1">
        <w:rPr>
          <w:i/>
        </w:rPr>
        <w:t xml:space="preserve"> </w:t>
      </w:r>
      <w:proofErr w:type="spellStart"/>
      <w:r w:rsidRPr="002B72F1">
        <w:rPr>
          <w:i/>
        </w:rPr>
        <w:t>Da</w:t>
      </w:r>
      <w:proofErr w:type="spellEnd"/>
      <w:r w:rsidRPr="002B72F1">
        <w:rPr>
          <w:i/>
        </w:rPr>
        <w:t xml:space="preserve"> Costa</w:t>
      </w:r>
      <w:r w:rsidRPr="002B72F1">
        <w:t xml:space="preserve"> lietu, kā arī citu politieslodzīto stāvokli Venecuēlā</w:t>
      </w:r>
      <w:bookmarkEnd w:id="5"/>
      <w:r w:rsidRPr="002B72F1">
        <w:t xml:space="preserve"> </w:t>
      </w:r>
      <w:bookmarkStart w:id="6" w:name="References"/>
      <w:r w:rsidRPr="002B72F1">
        <w:t>(2024/2618(RSP))</w:t>
      </w:r>
      <w:bookmarkStart w:id="7" w:name="TextBodyBegin"/>
      <w:bookmarkEnd w:id="6"/>
      <w:bookmarkEnd w:id="7"/>
    </w:p>
    <w:p w:rsidR="00B72DF3" w:rsidRPr="002B72F1" w:rsidRDefault="00B72DF3" w:rsidP="00B72DF3">
      <w:pPr>
        <w:pStyle w:val="EPComma"/>
        <w:rPr>
          <w:i/>
        </w:rPr>
      </w:pPr>
      <w:r w:rsidRPr="002B72F1">
        <w:rPr>
          <w:i/>
        </w:rPr>
        <w:t>Eiropas Parlaments,</w:t>
      </w:r>
    </w:p>
    <w:p w:rsidR="00B72DF3" w:rsidRPr="002B72F1" w:rsidRDefault="00B72DF3" w:rsidP="00B72DF3">
      <w:pPr>
        <w:pStyle w:val="NormalHanging12a"/>
      </w:pPr>
      <w:r w:rsidRPr="002B72F1">
        <w:t>–</w:t>
      </w:r>
      <w:r w:rsidRPr="002B72F1">
        <w:tab/>
        <w:t>ņemot vērā Reglamenta 144. panta 5. punktu un 132. panta 4. punktu,</w:t>
      </w:r>
    </w:p>
    <w:p w:rsidR="00B72DF3" w:rsidRPr="002B72F1" w:rsidRDefault="00B72DF3" w:rsidP="00B72DF3">
      <w:pPr>
        <w:pStyle w:val="NormalHanging12a"/>
      </w:pPr>
      <w:r w:rsidRPr="002B72F1">
        <w:t>A.</w:t>
      </w:r>
      <w:r w:rsidRPr="002B72F1">
        <w:tab/>
        <w:t>tā kā Venecuēlā ir vairāk nekā 300 politieslodzīto;</w:t>
      </w:r>
    </w:p>
    <w:p w:rsidR="00B72DF3" w:rsidRPr="002B72F1" w:rsidRDefault="00B72DF3" w:rsidP="00B72DF3">
      <w:pPr>
        <w:pStyle w:val="NormalHanging12a"/>
      </w:pPr>
      <w:r w:rsidRPr="002B72F1">
        <w:t>B.</w:t>
      </w:r>
      <w:r w:rsidRPr="002B72F1">
        <w:tab/>
        <w:t xml:space="preserve">tā kā 2024. gada 9. februārī Venecuēlas režīms nolaupīja juristi un cilvēktiesību aktīvisti ar Spānijas valstspiederību </w:t>
      </w:r>
      <w:proofErr w:type="spellStart"/>
      <w:r w:rsidRPr="002B72F1">
        <w:rPr>
          <w:i/>
          <w:iCs/>
        </w:rPr>
        <w:t>Rocío</w:t>
      </w:r>
      <w:proofErr w:type="spellEnd"/>
      <w:r w:rsidRPr="002B72F1">
        <w:rPr>
          <w:i/>
          <w:iCs/>
        </w:rPr>
        <w:t xml:space="preserve"> San </w:t>
      </w:r>
      <w:proofErr w:type="spellStart"/>
      <w:r w:rsidRPr="002B72F1">
        <w:rPr>
          <w:i/>
          <w:iCs/>
        </w:rPr>
        <w:t>Miguel</w:t>
      </w:r>
      <w:proofErr w:type="spellEnd"/>
      <w:r w:rsidRPr="002B72F1">
        <w:t xml:space="preserve"> un politiski motivētu apsvērumu dēļ viņu notiesāja, apsūdzot sazvērestībā pret </w:t>
      </w:r>
      <w:proofErr w:type="spellStart"/>
      <w:r w:rsidRPr="002B72F1">
        <w:rPr>
          <w:i/>
          <w:iCs/>
        </w:rPr>
        <w:t>Nicolás</w:t>
      </w:r>
      <w:proofErr w:type="spellEnd"/>
      <w:r w:rsidRPr="002B72F1">
        <w:rPr>
          <w:i/>
          <w:iCs/>
        </w:rPr>
        <w:t xml:space="preserve"> </w:t>
      </w:r>
      <w:proofErr w:type="spellStart"/>
      <w:r w:rsidRPr="002B72F1">
        <w:rPr>
          <w:i/>
          <w:iCs/>
        </w:rPr>
        <w:t>Maduro</w:t>
      </w:r>
      <w:proofErr w:type="spellEnd"/>
      <w:r w:rsidRPr="002B72F1">
        <w:t xml:space="preserve"> un viņa režīmu; tā kā pašlaik viņa atrodas apcietinājumā </w:t>
      </w:r>
      <w:r w:rsidRPr="002B72F1">
        <w:rPr>
          <w:i/>
          <w:iCs/>
        </w:rPr>
        <w:t xml:space="preserve">El </w:t>
      </w:r>
      <w:proofErr w:type="spellStart"/>
      <w:r w:rsidRPr="002B72F1">
        <w:rPr>
          <w:i/>
          <w:iCs/>
        </w:rPr>
        <w:t>Helicoide</w:t>
      </w:r>
      <w:proofErr w:type="spellEnd"/>
      <w:r w:rsidRPr="002B72F1">
        <w:t xml:space="preserve"> cietumā, kas ir pazīstams ar tajā pastrādātajiem cilvēktiesību pārkāpumiem, tostarp spīdzināšanu;</w:t>
      </w:r>
    </w:p>
    <w:p w:rsidR="00B72DF3" w:rsidRPr="002B72F1" w:rsidRDefault="00B72DF3" w:rsidP="00B72DF3">
      <w:pPr>
        <w:pStyle w:val="NormalHanging12a"/>
      </w:pPr>
      <w:r w:rsidRPr="002B72F1">
        <w:t>C.</w:t>
      </w:r>
      <w:r w:rsidRPr="002B72F1">
        <w:tab/>
        <w:t xml:space="preserve">tā kā pēc tam, kad ANO augstais cilvēktiesību komisārs pauda nosodījumu par </w:t>
      </w:r>
      <w:r w:rsidRPr="002B72F1">
        <w:rPr>
          <w:i/>
          <w:iCs/>
        </w:rPr>
        <w:t xml:space="preserve">R. San </w:t>
      </w:r>
      <w:proofErr w:type="spellStart"/>
      <w:r w:rsidRPr="002B72F1">
        <w:rPr>
          <w:i/>
          <w:iCs/>
        </w:rPr>
        <w:t>Miguel</w:t>
      </w:r>
      <w:proofErr w:type="spellEnd"/>
      <w:r w:rsidRPr="002B72F1">
        <w:t xml:space="preserve"> apcietināšanu, </w:t>
      </w:r>
      <w:proofErr w:type="spellStart"/>
      <w:r w:rsidRPr="002B72F1">
        <w:rPr>
          <w:i/>
          <w:iCs/>
        </w:rPr>
        <w:t>Maduro</w:t>
      </w:r>
      <w:proofErr w:type="spellEnd"/>
      <w:r w:rsidRPr="002B72F1">
        <w:t xml:space="preserve"> režīms no valsts izraidīja ANO augstā cilvēktiesību komisāra biroju (</w:t>
      </w:r>
      <w:r w:rsidRPr="002B72F1">
        <w:rPr>
          <w:i/>
          <w:iCs/>
        </w:rPr>
        <w:t>OHCHR</w:t>
      </w:r>
      <w:r w:rsidRPr="002B72F1">
        <w:t>), apsūdzot tā darbiniekus “</w:t>
      </w:r>
      <w:proofErr w:type="spellStart"/>
      <w:r w:rsidRPr="002B72F1">
        <w:t>koloniālistiskā</w:t>
      </w:r>
      <w:proofErr w:type="spellEnd"/>
      <w:r w:rsidRPr="002B72F1">
        <w:t xml:space="preserve"> un ļaunprātīgā” rīcībā un politiskās opozīcijas kūdīšanā;</w:t>
      </w:r>
    </w:p>
    <w:p w:rsidR="00B72DF3" w:rsidRPr="002B72F1" w:rsidRDefault="00B72DF3" w:rsidP="00B72DF3">
      <w:pPr>
        <w:pStyle w:val="NormalHanging12a"/>
      </w:pPr>
      <w:r w:rsidRPr="002B72F1">
        <w:t>D.</w:t>
      </w:r>
      <w:r w:rsidRPr="002B72F1">
        <w:tab/>
        <w:t xml:space="preserve">tā kā ģenerālis </w:t>
      </w:r>
      <w:proofErr w:type="spellStart"/>
      <w:r w:rsidRPr="002B72F1">
        <w:t>Hernández</w:t>
      </w:r>
      <w:proofErr w:type="spellEnd"/>
      <w:r w:rsidRPr="002B72F1">
        <w:t xml:space="preserve"> </w:t>
      </w:r>
      <w:proofErr w:type="spellStart"/>
      <w:r w:rsidRPr="002B72F1">
        <w:t>Da</w:t>
      </w:r>
      <w:proofErr w:type="spellEnd"/>
      <w:r w:rsidRPr="002B72F1">
        <w:t xml:space="preserve"> Costa atrodas politiski motivētā ieslodzījumā kopš 2018. gada augusta; tā kā 2024. gada 19. februārī viņš tika piespiedu kārtā pārvietots uz </w:t>
      </w:r>
      <w:r w:rsidRPr="002B72F1">
        <w:rPr>
          <w:i/>
          <w:iCs/>
        </w:rPr>
        <w:t xml:space="preserve">El </w:t>
      </w:r>
      <w:proofErr w:type="spellStart"/>
      <w:r w:rsidRPr="002B72F1">
        <w:rPr>
          <w:i/>
          <w:iCs/>
        </w:rPr>
        <w:t>Rodeo</w:t>
      </w:r>
      <w:proofErr w:type="spellEnd"/>
      <w:r w:rsidRPr="002B72F1">
        <w:rPr>
          <w:i/>
          <w:iCs/>
        </w:rPr>
        <w:t xml:space="preserve"> 1</w:t>
      </w:r>
      <w:r w:rsidRPr="002B72F1">
        <w:t xml:space="preserve"> cietumu, kas ir politiski ieslodzītajiem īpaši paredzēta ieslodzījuma vieta; tā kā līdz ar viņu uz šo cietumu tika pārvietots nezināms skaits citu ieslodzīto, tostarp arī daži ES pilsoņi; tā kā ģenerālim ir veselības problēmas, kuru dēļ viņam nepieciešama pastāvīga ārstēšana, kas viņam tiek liegta;</w:t>
      </w:r>
    </w:p>
    <w:p w:rsidR="00B72DF3" w:rsidRPr="002B72F1" w:rsidRDefault="00B72DF3" w:rsidP="00B72DF3">
      <w:pPr>
        <w:pStyle w:val="NormalHanging12a"/>
      </w:pPr>
      <w:r w:rsidRPr="002B72F1">
        <w:t>E.</w:t>
      </w:r>
      <w:r w:rsidRPr="002B72F1">
        <w:tab/>
        <w:t xml:space="preserve">tā kā politisku iemeslu dēļ ir tikuši aizturēti un pašlaik apcietinājumā bez saziņas iespējām atrodas arī četri politiskās kampaņas koordinatori – </w:t>
      </w:r>
      <w:r w:rsidRPr="002B72F1">
        <w:rPr>
          <w:i/>
          <w:iCs/>
        </w:rPr>
        <w:t xml:space="preserve">Juan </w:t>
      </w:r>
      <w:proofErr w:type="spellStart"/>
      <w:r w:rsidRPr="002B72F1">
        <w:rPr>
          <w:i/>
          <w:iCs/>
        </w:rPr>
        <w:t>Freites</w:t>
      </w:r>
      <w:proofErr w:type="spellEnd"/>
      <w:r w:rsidRPr="002B72F1">
        <w:t xml:space="preserve">, </w:t>
      </w:r>
      <w:r w:rsidRPr="002B72F1">
        <w:rPr>
          <w:i/>
          <w:iCs/>
        </w:rPr>
        <w:t xml:space="preserve">Luis </w:t>
      </w:r>
      <w:proofErr w:type="spellStart"/>
      <w:r w:rsidRPr="002B72F1">
        <w:rPr>
          <w:i/>
          <w:iCs/>
        </w:rPr>
        <w:t>Camacaro</w:t>
      </w:r>
      <w:proofErr w:type="spellEnd"/>
      <w:r w:rsidRPr="002B72F1">
        <w:t xml:space="preserve">, </w:t>
      </w:r>
      <w:proofErr w:type="spellStart"/>
      <w:r w:rsidRPr="002B72F1">
        <w:rPr>
          <w:i/>
          <w:iCs/>
        </w:rPr>
        <w:t>Guillermo</w:t>
      </w:r>
      <w:proofErr w:type="spellEnd"/>
      <w:r w:rsidRPr="002B72F1">
        <w:rPr>
          <w:i/>
          <w:iCs/>
        </w:rPr>
        <w:t xml:space="preserve"> </w:t>
      </w:r>
      <w:proofErr w:type="spellStart"/>
      <w:r w:rsidRPr="002B72F1">
        <w:rPr>
          <w:i/>
          <w:iCs/>
        </w:rPr>
        <w:t>Lopez</w:t>
      </w:r>
      <w:proofErr w:type="spellEnd"/>
      <w:r w:rsidRPr="002B72F1">
        <w:t xml:space="preserve"> un </w:t>
      </w:r>
      <w:r w:rsidRPr="002B72F1">
        <w:rPr>
          <w:i/>
          <w:iCs/>
        </w:rPr>
        <w:t>Emil Brandt</w:t>
      </w:r>
      <w:r w:rsidRPr="002B72F1">
        <w:t xml:space="preserve"> –, kuri palīdzēja režīma opozīcijas izvirzītajai prezidenta amata kandidātei </w:t>
      </w:r>
      <w:proofErr w:type="spellStart"/>
      <w:r w:rsidRPr="002B72F1">
        <w:rPr>
          <w:i/>
          <w:iCs/>
        </w:rPr>
        <w:t>María</w:t>
      </w:r>
      <w:proofErr w:type="spellEnd"/>
      <w:r w:rsidRPr="002B72F1">
        <w:rPr>
          <w:i/>
          <w:iCs/>
        </w:rPr>
        <w:t xml:space="preserve"> </w:t>
      </w:r>
      <w:proofErr w:type="spellStart"/>
      <w:r w:rsidRPr="002B72F1">
        <w:rPr>
          <w:i/>
          <w:iCs/>
        </w:rPr>
        <w:t>Corina</w:t>
      </w:r>
      <w:proofErr w:type="spellEnd"/>
      <w:r w:rsidRPr="002B72F1">
        <w:rPr>
          <w:i/>
          <w:iCs/>
        </w:rPr>
        <w:t xml:space="preserve"> </w:t>
      </w:r>
      <w:proofErr w:type="spellStart"/>
      <w:r w:rsidRPr="002B72F1">
        <w:rPr>
          <w:i/>
          <w:iCs/>
        </w:rPr>
        <w:t>Machado</w:t>
      </w:r>
      <w:proofErr w:type="spellEnd"/>
      <w:r w:rsidRPr="002B72F1">
        <w:t>;</w:t>
      </w:r>
    </w:p>
    <w:p w:rsidR="00B72DF3" w:rsidRPr="002B72F1" w:rsidRDefault="00B72DF3" w:rsidP="00B72DF3">
      <w:pPr>
        <w:pStyle w:val="NormalHanging12a"/>
      </w:pPr>
      <w:r w:rsidRPr="002B72F1">
        <w:t>F.</w:t>
      </w:r>
      <w:r w:rsidRPr="002B72F1">
        <w:tab/>
        <w:t xml:space="preserve">tā kā 2024. gada janvārī neatzītā Nacionālā asambleja atsāka izskatīt tiesību aktu, kura </w:t>
      </w:r>
      <w:r w:rsidRPr="002B72F1">
        <w:lastRenderedPageBreak/>
        <w:t>mērķis ir ierobežot nevalstisko organizāciju darbību, noteikt kriminālatbildību par iesaistīšanos tajās un likvidēt tās,</w:t>
      </w:r>
    </w:p>
    <w:p w:rsidR="00B72DF3" w:rsidRPr="002B72F1" w:rsidRDefault="00B72DF3" w:rsidP="00B72DF3">
      <w:pPr>
        <w:pStyle w:val="NormalHanging12a"/>
      </w:pPr>
      <w:r w:rsidRPr="002B72F1">
        <w:t>1.</w:t>
      </w:r>
      <w:r w:rsidRPr="002B72F1">
        <w:tab/>
        <w:t xml:space="preserve">pauž stingru nosodījumu </w:t>
      </w:r>
      <w:r w:rsidRPr="002B72F1">
        <w:rPr>
          <w:i/>
          <w:iCs/>
        </w:rPr>
        <w:t>N. </w:t>
      </w:r>
      <w:proofErr w:type="spellStart"/>
      <w:r w:rsidRPr="002B72F1">
        <w:rPr>
          <w:i/>
          <w:iCs/>
        </w:rPr>
        <w:t>Maduro</w:t>
      </w:r>
      <w:proofErr w:type="spellEnd"/>
      <w:r w:rsidRPr="002B72F1">
        <w:t xml:space="preserve"> režīmam par simtiem politieslodzīto turēšanu apcietinājumā;</w:t>
      </w:r>
    </w:p>
    <w:p w:rsidR="00B72DF3" w:rsidRPr="002B72F1" w:rsidRDefault="00B72DF3" w:rsidP="00B72DF3">
      <w:pPr>
        <w:pStyle w:val="NormalHanging12a"/>
      </w:pPr>
      <w:r w:rsidRPr="002B72F1">
        <w:t>2.</w:t>
      </w:r>
      <w:r w:rsidRPr="002B72F1">
        <w:tab/>
        <w:t>pauž nožēlu par to, ka šie ieslodzītie tiek turēti apstākļos, kas ir pretrunā ANO Ieslodzīto režīma standarta minimālajiem noteikumiem;</w:t>
      </w:r>
    </w:p>
    <w:p w:rsidR="00B72DF3" w:rsidRPr="002B72F1" w:rsidRDefault="00B72DF3" w:rsidP="00B72DF3">
      <w:pPr>
        <w:pStyle w:val="NormalHanging12a"/>
      </w:pPr>
      <w:r w:rsidRPr="002B72F1">
        <w:t>3.</w:t>
      </w:r>
      <w:r w:rsidRPr="002B72F1">
        <w:tab/>
        <w:t>prasa nekavējoties bez nosacījumiem atbrīvot visus politieslodzītos un patvaļīgi aizturētās personas un pilnībā atjaunot viņu tiesības; mudina režīmu pārtraukt represīvo politiku un uzbrukumus pilsoniskajai sabiedrībai un opozīcijai;</w:t>
      </w:r>
    </w:p>
    <w:p w:rsidR="00B72DF3" w:rsidRPr="002B72F1" w:rsidRDefault="00B72DF3" w:rsidP="00B72DF3">
      <w:pPr>
        <w:pStyle w:val="NormalHanging12a"/>
      </w:pPr>
      <w:r w:rsidRPr="002B72F1">
        <w:t>4.</w:t>
      </w:r>
      <w:r w:rsidRPr="002B72F1">
        <w:tab/>
        <w:t xml:space="preserve">mudina Čīles iestādes pilnībā izmeklēt </w:t>
      </w:r>
      <w:r w:rsidRPr="002B72F1">
        <w:rPr>
          <w:i/>
          <w:iCs/>
        </w:rPr>
        <w:t xml:space="preserve">Ronald </w:t>
      </w:r>
      <w:proofErr w:type="spellStart"/>
      <w:r w:rsidRPr="002B72F1">
        <w:rPr>
          <w:i/>
          <w:iCs/>
        </w:rPr>
        <w:t>Ojeda</w:t>
      </w:r>
      <w:proofErr w:type="spellEnd"/>
      <w:r w:rsidRPr="002B72F1">
        <w:t xml:space="preserve"> – bijušā politieslodzītā, kurš izbēga no </w:t>
      </w:r>
      <w:proofErr w:type="spellStart"/>
      <w:r w:rsidRPr="002B72F1">
        <w:rPr>
          <w:i/>
          <w:iCs/>
        </w:rPr>
        <w:t>Maduro</w:t>
      </w:r>
      <w:proofErr w:type="spellEnd"/>
      <w:r w:rsidRPr="002B72F1">
        <w:t xml:space="preserve"> režīma – slepkavību;</w:t>
      </w:r>
    </w:p>
    <w:p w:rsidR="00B72DF3" w:rsidRPr="002B72F1" w:rsidRDefault="00B72DF3" w:rsidP="00B72DF3">
      <w:pPr>
        <w:pStyle w:val="NormalHanging12a"/>
      </w:pPr>
      <w:r w:rsidRPr="002B72F1">
        <w:t>5.</w:t>
      </w:r>
      <w:r w:rsidRPr="002B72F1">
        <w:tab/>
        <w:t xml:space="preserve">aicina PV/AP un Padomi pastiprināt sankcijas pret režīmu, tostarp augsta līmeņa amatpersonām, drošības spēku darbiniekiem un režīma Augstākās tiesas tiesnešiem un pašu </w:t>
      </w:r>
      <w:r w:rsidRPr="002B72F1">
        <w:rPr>
          <w:i/>
          <w:iCs/>
        </w:rPr>
        <w:t>N. </w:t>
      </w:r>
      <w:proofErr w:type="spellStart"/>
      <w:r w:rsidRPr="002B72F1">
        <w:rPr>
          <w:i/>
          <w:iCs/>
        </w:rPr>
        <w:t>Maduro</w:t>
      </w:r>
      <w:proofErr w:type="spellEnd"/>
      <w:r w:rsidRPr="002B72F1">
        <w:t>;</w:t>
      </w:r>
    </w:p>
    <w:p w:rsidR="00B72DF3" w:rsidRPr="002B72F1" w:rsidRDefault="00B72DF3" w:rsidP="00B72DF3">
      <w:pPr>
        <w:pStyle w:val="NormalHanging12a"/>
      </w:pPr>
      <w:r w:rsidRPr="002B72F1">
        <w:t>6.</w:t>
      </w:r>
      <w:r w:rsidRPr="002B72F1">
        <w:tab/>
        <w:t xml:space="preserve">mudina Starptautisko Krimināltiesu savā izmeklēšanā par iespējamiem </w:t>
      </w:r>
      <w:proofErr w:type="spellStart"/>
      <w:r w:rsidRPr="002B72F1">
        <w:rPr>
          <w:i/>
          <w:iCs/>
        </w:rPr>
        <w:t>Maduro</w:t>
      </w:r>
      <w:proofErr w:type="spellEnd"/>
      <w:r w:rsidRPr="002B72F1">
        <w:t xml:space="preserve"> režīma noziegumiem pret cilvēci iekļaut pašlaik notiekošos cilvēktiesību pārkāpumus un patvaļīgu aizturēšanu;</w:t>
      </w:r>
    </w:p>
    <w:p w:rsidR="00B72DF3" w:rsidRPr="002B72F1" w:rsidRDefault="00B72DF3" w:rsidP="00B72DF3">
      <w:pPr>
        <w:pStyle w:val="NormalHanging12a"/>
      </w:pPr>
      <w:r w:rsidRPr="002B72F1">
        <w:t>7.</w:t>
      </w:r>
      <w:r w:rsidRPr="002B72F1">
        <w:tab/>
        <w:t xml:space="preserve">aicina starptautisko sabiedrību atbalstīt demokrātijas atjaunošanu Venecuēlā, jo īpaši sakarā ar gaidāmajām vēlēšanām, kurās ir jāļauj pilnībā piedalīties režīma opozīcijas līderei </w:t>
      </w:r>
      <w:proofErr w:type="spellStart"/>
      <w:r w:rsidRPr="002B72F1">
        <w:rPr>
          <w:i/>
          <w:iCs/>
        </w:rPr>
        <w:t>María</w:t>
      </w:r>
      <w:proofErr w:type="spellEnd"/>
      <w:r w:rsidRPr="002B72F1">
        <w:rPr>
          <w:i/>
          <w:iCs/>
        </w:rPr>
        <w:t xml:space="preserve"> </w:t>
      </w:r>
      <w:proofErr w:type="spellStart"/>
      <w:r w:rsidRPr="002B72F1">
        <w:rPr>
          <w:i/>
          <w:iCs/>
        </w:rPr>
        <w:t>Corina</w:t>
      </w:r>
      <w:proofErr w:type="spellEnd"/>
      <w:r w:rsidRPr="002B72F1">
        <w:rPr>
          <w:i/>
          <w:iCs/>
        </w:rPr>
        <w:t xml:space="preserve"> </w:t>
      </w:r>
      <w:proofErr w:type="spellStart"/>
      <w:r w:rsidRPr="002B72F1">
        <w:rPr>
          <w:i/>
          <w:iCs/>
        </w:rPr>
        <w:t>Machado</w:t>
      </w:r>
      <w:proofErr w:type="spellEnd"/>
      <w:r w:rsidRPr="002B72F1">
        <w:t>;</w:t>
      </w:r>
    </w:p>
    <w:p w:rsidR="00B72DF3" w:rsidRPr="002B72F1" w:rsidRDefault="00B72DF3" w:rsidP="00B72DF3">
      <w:pPr>
        <w:pStyle w:val="NormalHanging12a"/>
      </w:pPr>
      <w:r w:rsidRPr="002B72F1">
        <w:t>8.</w:t>
      </w:r>
      <w:r w:rsidRPr="002B72F1">
        <w:tab/>
        <w:t>mudina Venecuēlas iestādes atjaunot OHCHR darbību un garantēt tā piekļuvi cietumiem, kā arī garantēt netraucētu piekļuvi ANO īpašo procedūru pilnvarotajiem;</w:t>
      </w:r>
    </w:p>
    <w:p w:rsidR="00B72DF3" w:rsidRPr="002B72F1" w:rsidRDefault="00B72DF3" w:rsidP="00B72DF3">
      <w:pPr>
        <w:pStyle w:val="NormalHanging12a"/>
      </w:pPr>
      <w:r w:rsidRPr="002B72F1">
        <w:t>9.</w:t>
      </w:r>
      <w:r w:rsidRPr="002B72F1">
        <w:tab/>
        <w:t>uzdod priekšsēdētājai nosūtīt šo rezolūciju Padomei, PV/AP, dalībvalstīm, ES un Latīņamerikas un Karību jūras reģiona valstu kopienai, Amerikas valstu organizācijai, ANO ģenerālsekretāram un Venecuēlas režīmam.</w:t>
      </w:r>
    </w:p>
    <w:p w:rsidR="00E365E1" w:rsidRPr="002B72F1" w:rsidRDefault="00E365E1" w:rsidP="000E430E"/>
    <w:sectPr w:rsidR="00E365E1" w:rsidRPr="002B72F1" w:rsidSect="004927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430E" w:rsidRPr="00492730" w:rsidRDefault="000E430E">
      <w:r w:rsidRPr="00492730">
        <w:separator/>
      </w:r>
    </w:p>
  </w:endnote>
  <w:endnote w:type="continuationSeparator" w:id="0">
    <w:p w:rsidR="000E430E" w:rsidRPr="00492730" w:rsidRDefault="000E430E">
      <w:r w:rsidRPr="0049273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273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273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273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430E" w:rsidRPr="00492730" w:rsidRDefault="000E430E">
      <w:r w:rsidRPr="00492730">
        <w:separator/>
      </w:r>
    </w:p>
  </w:footnote>
  <w:footnote w:type="continuationSeparator" w:id="0">
    <w:p w:rsidR="000E430E" w:rsidRPr="00492730" w:rsidRDefault="000E430E">
      <w:r w:rsidRPr="0049273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273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273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273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9/2024"/>
    <w:docVar w:name="dvlangue" w:val="LV"/>
    <w:docVar w:name="dvnumam" w:val="0"/>
    <w:docVar w:name="dvpe" w:val="760.490"/>
    <w:docVar w:name="dvtitre" w:val="Eiropas Parlamenta 2024. gada XX. XXX  rezolūcija par Rocío San Miguel un ģenerāļa Hernández Da Costa lietu, kā arī citu politieslodzīto stāvokli Venecuēlā(2024/2618(RSP))"/>
  </w:docVars>
  <w:rsids>
    <w:rsidRoot w:val="000E430E"/>
    <w:rsid w:val="00002272"/>
    <w:rsid w:val="00064002"/>
    <w:rsid w:val="000677B9"/>
    <w:rsid w:val="000831BA"/>
    <w:rsid w:val="000A42CC"/>
    <w:rsid w:val="000E430E"/>
    <w:rsid w:val="000E7DD9"/>
    <w:rsid w:val="0010095E"/>
    <w:rsid w:val="00125B37"/>
    <w:rsid w:val="00187494"/>
    <w:rsid w:val="001F32AE"/>
    <w:rsid w:val="002767FF"/>
    <w:rsid w:val="002B18FE"/>
    <w:rsid w:val="002B5493"/>
    <w:rsid w:val="002B72F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2730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326D"/>
    <w:rsid w:val="00AB441E"/>
    <w:rsid w:val="00AB6293"/>
    <w:rsid w:val="00AE0928"/>
    <w:rsid w:val="00AF3B82"/>
    <w:rsid w:val="00B12E95"/>
    <w:rsid w:val="00B22876"/>
    <w:rsid w:val="00B558F0"/>
    <w:rsid w:val="00B72DF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FB5B94"/>
  <w15:chartTrackingRefBased/>
  <w15:docId w15:val="{D302E0B4-A42F-44B0-B96F-A960ECAF5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B72DF3"/>
    <w:rPr>
      <w:b/>
    </w:rPr>
  </w:style>
  <w:style w:type="paragraph" w:customStyle="1" w:styleId="NormalHanging12a">
    <w:name w:val="NormalHanging12a"/>
    <w:basedOn w:val="Normal"/>
    <w:link w:val="NormalHanging12aChar"/>
    <w:rsid w:val="00B72DF3"/>
    <w:pPr>
      <w:spacing w:after="240"/>
      <w:ind w:left="567" w:hanging="567"/>
    </w:pPr>
  </w:style>
  <w:style w:type="paragraph" w:customStyle="1" w:styleId="EPComma">
    <w:name w:val="EPComma"/>
    <w:basedOn w:val="Normal"/>
    <w:rsid w:val="00B72DF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B72DF3"/>
    <w:rPr>
      <w:sz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46E467-7FA5-4B94-99F2-1FF86BD9D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MERSCH Larisa</cp:lastModifiedBy>
  <cp:revision>2</cp:revision>
  <cp:lastPrinted>2004-11-19T15:42:00Z</cp:lastPrinted>
  <dcterms:created xsi:type="dcterms:W3CDTF">2024-03-14T12:04:00Z</dcterms:created>
  <dcterms:modified xsi:type="dcterms:W3CDTF">2024-03-14T12:04:00Z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B9-0179/2024</vt:lpwstr>
  </property>
  <property fmtid="{D5CDD505-2E9C-101B-9397-08002B2CF9AE}" pid="4" name="&lt;Type&gt;">
    <vt:lpwstr>RR</vt:lpwstr>
  </property>
</Properties>
</file>