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260D7F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260D7F" w:rsidRDefault="00642DD8" w:rsidP="00425111">
            <w:pPr>
              <w:pStyle w:val="EPName"/>
              <w:rPr>
                <w:lang w:val="bg-BG"/>
              </w:rPr>
            </w:pPr>
            <w:r w:rsidRPr="00260D7F">
              <w:rPr>
                <w:lang w:val="bg-BG"/>
              </w:rPr>
              <w:t>Европейски парламент</w:t>
            </w:r>
          </w:p>
          <w:p w:rsidR="00757DD5" w:rsidRPr="00260D7F" w:rsidRDefault="00642DD8" w:rsidP="00425111">
            <w:pPr>
              <w:pStyle w:val="EPTerm"/>
              <w:rPr>
                <w:rStyle w:val="HideTWBExt"/>
                <w:vanish w:val="0"/>
                <w:lang w:val="bg-BG"/>
              </w:rPr>
            </w:pPr>
            <w:r w:rsidRPr="00AD6798">
              <w:rPr>
                <w:lang w:val="bg-BG"/>
              </w:rPr>
              <w:t>2019</w:t>
            </w:r>
            <w:r w:rsidRPr="00260D7F">
              <w:rPr>
                <w:lang w:val="bg-BG"/>
              </w:rPr>
              <w:t xml:space="preserve"> – </w:t>
            </w:r>
            <w:r w:rsidRPr="00AD6798">
              <w:rPr>
                <w:lang w:val="bg-BG"/>
              </w:rPr>
              <w:t>2024</w:t>
            </w:r>
          </w:p>
        </w:tc>
        <w:tc>
          <w:tcPr>
            <w:tcW w:w="2268" w:type="dxa"/>
            <w:shd w:val="clear" w:color="auto" w:fill="auto"/>
          </w:tcPr>
          <w:p w:rsidR="00757DD5" w:rsidRPr="00260D7F" w:rsidRDefault="00172070" w:rsidP="00425111">
            <w:pPr>
              <w:pStyle w:val="EPLogo"/>
              <w:rPr>
                <w:lang w:val="bg-BG"/>
              </w:rPr>
            </w:pPr>
            <w:r w:rsidRPr="00260D7F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260D7F" w:rsidRDefault="008E7632" w:rsidP="008E7632">
      <w:pPr>
        <w:pStyle w:val="LineTop"/>
        <w:rPr>
          <w:lang w:val="bg-BG"/>
        </w:rPr>
      </w:pPr>
    </w:p>
    <w:p w:rsidR="008E7632" w:rsidRPr="00260D7F" w:rsidRDefault="00642DD8" w:rsidP="008E7632">
      <w:pPr>
        <w:pStyle w:val="ZSessionDoc"/>
        <w:rPr>
          <w:b/>
          <w:i w:val="0"/>
          <w:lang w:val="bg-BG"/>
        </w:rPr>
      </w:pPr>
      <w:r w:rsidRPr="00260D7F">
        <w:rPr>
          <w:b/>
          <w:i w:val="0"/>
          <w:lang w:val="bg-BG"/>
        </w:rPr>
        <w:t>ПРИЕТИ ТЕКСТОВЕ</w:t>
      </w:r>
    </w:p>
    <w:p w:rsidR="008E7632" w:rsidRPr="00260D7F" w:rsidRDefault="00642DD8" w:rsidP="008E7632">
      <w:pPr>
        <w:pStyle w:val="LineBottom"/>
        <w:rPr>
          <w:lang w:val="bg-BG"/>
        </w:rPr>
      </w:pPr>
      <w:r w:rsidRPr="00260D7F">
        <w:rPr>
          <w:rFonts w:cs="Arial"/>
          <w:i/>
          <w:sz w:val="20"/>
          <w:szCs w:val="22"/>
          <w:lang w:val="bg-BG"/>
        </w:rPr>
        <w:t xml:space="preserve"> </w:t>
      </w:r>
    </w:p>
    <w:p w:rsidR="009C4014" w:rsidRPr="00260D7F" w:rsidRDefault="00642DD8" w:rsidP="008E7632">
      <w:pPr>
        <w:pStyle w:val="ATHeading1"/>
        <w:spacing w:before="480"/>
        <w:rPr>
          <w:lang w:val="bg-BG"/>
        </w:rPr>
      </w:pPr>
      <w:bookmarkStart w:id="0" w:name="TA_Heading"/>
      <w:r w:rsidRPr="00260D7F">
        <w:rPr>
          <w:lang w:val="bg-BG"/>
        </w:rPr>
        <w:t>P</w:t>
      </w:r>
      <w:r w:rsidRPr="00AD6798">
        <w:rPr>
          <w:lang w:val="bg-BG"/>
        </w:rPr>
        <w:t>9</w:t>
      </w:r>
      <w:r w:rsidRPr="00260D7F">
        <w:rPr>
          <w:lang w:val="bg-BG"/>
        </w:rPr>
        <w:t>_TA(</w:t>
      </w:r>
      <w:r w:rsidRPr="00AD6798">
        <w:rPr>
          <w:lang w:val="bg-BG"/>
        </w:rPr>
        <w:t>2024</w:t>
      </w:r>
      <w:r w:rsidRPr="00260D7F">
        <w:rPr>
          <w:lang w:val="bg-BG"/>
        </w:rPr>
        <w:t>)</w:t>
      </w:r>
      <w:bookmarkStart w:id="1" w:name="TANumber"/>
      <w:bookmarkEnd w:id="0"/>
      <w:r w:rsidRPr="00AD6798">
        <w:rPr>
          <w:lang w:val="bg-BG"/>
        </w:rPr>
        <w:t>0</w:t>
      </w:r>
      <w:r w:rsidR="00260D7F" w:rsidRPr="00AD6798">
        <w:rPr>
          <w:lang w:val="bg-BG"/>
        </w:rPr>
        <w:t>162</w:t>
      </w:r>
      <w:bookmarkEnd w:id="1"/>
    </w:p>
    <w:p w:rsidR="009C4014" w:rsidRPr="00260D7F" w:rsidRDefault="00642DD8" w:rsidP="00642DD8">
      <w:pPr>
        <w:pStyle w:val="ATHeading2"/>
        <w:rPr>
          <w:lang w:val="bg-BG"/>
        </w:rPr>
      </w:pPr>
      <w:bookmarkStart w:id="2" w:name="title"/>
      <w:r w:rsidRPr="00260D7F">
        <w:rPr>
          <w:lang w:val="bg-BG"/>
        </w:rPr>
        <w:t>Записване от страна на Съюза на допълнителни акции в капитала на ЕБВР и изменение на Споразумението за създаване на ЕБВР</w:t>
      </w:r>
      <w:bookmarkEnd w:id="2"/>
      <w:r w:rsidR="009C4014" w:rsidRPr="00260D7F">
        <w:rPr>
          <w:lang w:val="bg-BG"/>
        </w:rPr>
        <w:t xml:space="preserve"> </w:t>
      </w:r>
      <w:bookmarkStart w:id="3" w:name="Etoiles"/>
      <w:bookmarkEnd w:id="3"/>
    </w:p>
    <w:p w:rsidR="009C4014" w:rsidRPr="00260D7F" w:rsidRDefault="009C4014" w:rsidP="009C4014">
      <w:pPr>
        <w:rPr>
          <w:i/>
          <w:vanish/>
          <w:lang w:val="bg-BG"/>
        </w:rPr>
      </w:pPr>
      <w:r w:rsidRPr="00260D7F">
        <w:rPr>
          <w:i/>
          <w:lang w:val="bg-BG"/>
        </w:rPr>
        <w:fldChar w:fldCharType="begin"/>
      </w:r>
      <w:r w:rsidRPr="00260D7F">
        <w:rPr>
          <w:i/>
          <w:lang w:val="bg-BG"/>
        </w:rPr>
        <w:instrText xml:space="preserve"> TC"</w:instrText>
      </w:r>
      <w:bookmarkStart w:id="4" w:name="DocNumber"/>
      <w:r w:rsidR="00642DD8" w:rsidRPr="00260D7F">
        <w:rPr>
          <w:i/>
          <w:lang w:val="bg-BG"/>
        </w:rPr>
        <w:instrText>(C</w:instrText>
      </w:r>
      <w:r w:rsidR="00642DD8" w:rsidRPr="00AD6798">
        <w:rPr>
          <w:i/>
          <w:lang w:val="bg-BG"/>
        </w:rPr>
        <w:instrText>9</w:instrText>
      </w:r>
      <w:r w:rsidR="00642DD8" w:rsidRPr="00260D7F">
        <w:rPr>
          <w:i/>
          <w:lang w:val="bg-BG"/>
        </w:rPr>
        <w:instrText>-</w:instrText>
      </w:r>
      <w:r w:rsidR="00642DD8" w:rsidRPr="00AD6798">
        <w:rPr>
          <w:i/>
          <w:lang w:val="bg-BG"/>
        </w:rPr>
        <w:instrText>0009</w:instrText>
      </w:r>
      <w:r w:rsidR="00642DD8" w:rsidRPr="00260D7F">
        <w:rPr>
          <w:i/>
          <w:lang w:val="bg-BG"/>
        </w:rPr>
        <w:instrText>/</w:instrText>
      </w:r>
      <w:r w:rsidR="00642DD8" w:rsidRPr="00AD6798">
        <w:rPr>
          <w:i/>
          <w:lang w:val="bg-BG"/>
        </w:rPr>
        <w:instrText>2024</w:instrText>
      </w:r>
      <w:r w:rsidR="00642DD8" w:rsidRPr="00260D7F">
        <w:rPr>
          <w:i/>
          <w:lang w:val="bg-BG"/>
        </w:rPr>
        <w:instrText>)</w:instrText>
      </w:r>
      <w:bookmarkEnd w:id="4"/>
      <w:r w:rsidRPr="00260D7F">
        <w:rPr>
          <w:i/>
          <w:lang w:val="bg-BG"/>
        </w:rPr>
        <w:instrText>"\l</w:instrText>
      </w:r>
      <w:r w:rsidRPr="00AD6798">
        <w:rPr>
          <w:i/>
          <w:lang w:val="bg-BG"/>
        </w:rPr>
        <w:instrText>3</w:instrText>
      </w:r>
      <w:r w:rsidRPr="00260D7F">
        <w:rPr>
          <w:i/>
          <w:lang w:val="bg-BG"/>
        </w:rPr>
        <w:instrText xml:space="preserve"> \n&gt; \* MERGEFORMAT </w:instrText>
      </w:r>
      <w:r w:rsidRPr="00260D7F">
        <w:rPr>
          <w:i/>
          <w:lang w:val="bg-BG"/>
        </w:rPr>
        <w:fldChar w:fldCharType="end"/>
      </w:r>
    </w:p>
    <w:p w:rsidR="00642DD8" w:rsidRPr="00260D7F" w:rsidRDefault="00642DD8" w:rsidP="009C4014">
      <w:pPr>
        <w:rPr>
          <w:vanish/>
          <w:lang w:val="bg-BG"/>
        </w:rPr>
      </w:pPr>
      <w:bookmarkStart w:id="5" w:name="Commission"/>
      <w:r w:rsidRPr="00260D7F">
        <w:rPr>
          <w:vanish/>
          <w:lang w:val="bg-BG"/>
        </w:rPr>
        <w:t>Комисия по икономически и парични въпроси</w:t>
      </w:r>
    </w:p>
    <w:p w:rsidR="009C4014" w:rsidRPr="00260D7F" w:rsidRDefault="00642DD8" w:rsidP="009C4014">
      <w:pPr>
        <w:rPr>
          <w:vanish/>
          <w:lang w:val="bg-BG"/>
        </w:rPr>
      </w:pPr>
      <w:bookmarkStart w:id="6" w:name="PE"/>
      <w:bookmarkEnd w:id="5"/>
      <w:r w:rsidRPr="00260D7F">
        <w:rPr>
          <w:vanish/>
          <w:lang w:val="bg-BG"/>
        </w:rPr>
        <w:t>PE</w:t>
      </w:r>
      <w:r w:rsidRPr="00AD6798">
        <w:rPr>
          <w:vanish/>
          <w:lang w:val="bg-BG"/>
        </w:rPr>
        <w:t>760</w:t>
      </w:r>
      <w:r w:rsidRPr="00260D7F">
        <w:rPr>
          <w:vanish/>
          <w:lang w:val="bg-BG"/>
        </w:rPr>
        <w:t>.</w:t>
      </w:r>
      <w:r w:rsidRPr="00AD6798">
        <w:rPr>
          <w:vanish/>
          <w:lang w:val="bg-BG"/>
        </w:rPr>
        <w:t>694</w:t>
      </w:r>
      <w:bookmarkEnd w:id="6"/>
    </w:p>
    <w:p w:rsidR="00642DD8" w:rsidRPr="00260D7F" w:rsidRDefault="00642DD8" w:rsidP="00642DD8">
      <w:pPr>
        <w:pStyle w:val="ATHeading3"/>
        <w:rPr>
          <w:lang w:val="bg-BG"/>
        </w:rPr>
      </w:pPr>
      <w:bookmarkStart w:id="7" w:name="References"/>
      <w:r w:rsidRPr="00260D7F">
        <w:rPr>
          <w:lang w:val="bg-BG"/>
        </w:rPr>
        <w:t xml:space="preserve">Законодателна резолюция на Европейския парламент от </w:t>
      </w:r>
      <w:r w:rsidRPr="00AD6798">
        <w:rPr>
          <w:lang w:val="bg-BG"/>
        </w:rPr>
        <w:t>14</w:t>
      </w:r>
      <w:r w:rsidRPr="00260D7F">
        <w:rPr>
          <w:lang w:val="bg-BG"/>
        </w:rPr>
        <w:t xml:space="preserve"> март </w:t>
      </w:r>
      <w:r w:rsidRPr="00AD6798">
        <w:rPr>
          <w:lang w:val="bg-BG"/>
        </w:rPr>
        <w:t>2024</w:t>
      </w:r>
      <w:r w:rsidRPr="00260D7F">
        <w:rPr>
          <w:lang w:val="bg-BG"/>
        </w:rPr>
        <w:t xml:space="preserve"> г. относно предложението за решение на Европейския парламент и на Съвета относно записването от страна на Европейския съюз на допълнителни акции в капитала на Европейската банка за възстановяване и развитие (ЕБВР) и за изменение на Споразумението за създаване на ЕБВР във връзка с разширяването на географския обхват на операциите на ЕБВР, за да включва Африка на юг от Сахара и Ирак, по ограничен и постепенен начин и за премахване на уставното ограничение на капитала за обичайни операции (COM(</w:t>
      </w:r>
      <w:r w:rsidRPr="00AD6798">
        <w:rPr>
          <w:lang w:val="bg-BG"/>
        </w:rPr>
        <w:t>2024</w:t>
      </w:r>
      <w:r w:rsidRPr="00260D7F">
        <w:rPr>
          <w:lang w:val="bg-BG"/>
        </w:rPr>
        <w:t>)</w:t>
      </w:r>
      <w:r w:rsidRPr="00AD6798">
        <w:rPr>
          <w:lang w:val="bg-BG"/>
        </w:rPr>
        <w:t>0042</w:t>
      </w:r>
      <w:r w:rsidRPr="00260D7F">
        <w:rPr>
          <w:lang w:val="bg-BG"/>
        </w:rPr>
        <w:t xml:space="preserve"> – C</w:t>
      </w:r>
      <w:r w:rsidRPr="00AD6798">
        <w:rPr>
          <w:lang w:val="bg-BG"/>
        </w:rPr>
        <w:t>9</w:t>
      </w:r>
      <w:r w:rsidRPr="00260D7F">
        <w:rPr>
          <w:lang w:val="bg-BG"/>
        </w:rPr>
        <w:t>-</w:t>
      </w:r>
      <w:r w:rsidRPr="00AD6798">
        <w:rPr>
          <w:lang w:val="bg-BG"/>
        </w:rPr>
        <w:t>0009</w:t>
      </w:r>
      <w:r w:rsidRPr="00260D7F">
        <w:rPr>
          <w:lang w:val="bg-BG"/>
        </w:rPr>
        <w:t>/</w:t>
      </w:r>
      <w:r w:rsidRPr="00AD6798">
        <w:rPr>
          <w:lang w:val="bg-BG"/>
        </w:rPr>
        <w:t>2024</w:t>
      </w:r>
      <w:r w:rsidRPr="00260D7F">
        <w:rPr>
          <w:lang w:val="bg-BG"/>
        </w:rPr>
        <w:t xml:space="preserve"> – </w:t>
      </w:r>
      <w:r w:rsidRPr="00AD6798">
        <w:rPr>
          <w:lang w:val="bg-BG"/>
        </w:rPr>
        <w:t>2024</w:t>
      </w:r>
      <w:r w:rsidRPr="00260D7F">
        <w:rPr>
          <w:lang w:val="bg-BG"/>
        </w:rPr>
        <w:t>/</w:t>
      </w:r>
      <w:r w:rsidRPr="00AD6798">
        <w:rPr>
          <w:lang w:val="bg-BG"/>
        </w:rPr>
        <w:t>0019</w:t>
      </w:r>
      <w:r w:rsidRPr="00260D7F">
        <w:rPr>
          <w:lang w:val="bg-BG"/>
        </w:rPr>
        <w:t>(COD))</w:t>
      </w:r>
    </w:p>
    <w:p w:rsidR="009C4014" w:rsidRPr="00260D7F" w:rsidRDefault="00642DD8" w:rsidP="00642DD8">
      <w:pPr>
        <w:pStyle w:val="ATHeading3"/>
        <w:rPr>
          <w:lang w:val="bg-BG"/>
        </w:rPr>
      </w:pPr>
      <w:r w:rsidRPr="00260D7F">
        <w:rPr>
          <w:lang w:val="bg-BG"/>
        </w:rPr>
        <w:t>(Обикновена законодателна процедура: първо четене)</w:t>
      </w:r>
      <w:bookmarkEnd w:id="7"/>
    </w:p>
    <w:p w:rsidR="006E5420" w:rsidRPr="00260D7F" w:rsidRDefault="00642DD8" w:rsidP="008B1C2E">
      <w:pPr>
        <w:pStyle w:val="Normal12"/>
        <w:spacing w:before="360"/>
        <w:rPr>
          <w:i/>
          <w:szCs w:val="24"/>
          <w:lang w:val="bg-BG"/>
        </w:rPr>
      </w:pPr>
      <w:bookmarkStart w:id="8" w:name="TextBodyBegin"/>
      <w:bookmarkEnd w:id="8"/>
      <w:r w:rsidRPr="00260D7F">
        <w:rPr>
          <w:i/>
          <w:szCs w:val="24"/>
          <w:lang w:val="bg-BG"/>
        </w:rPr>
        <w:t>Европейският парламент,</w:t>
      </w:r>
    </w:p>
    <w:p w:rsidR="00642DD8" w:rsidRPr="00260D7F" w:rsidRDefault="00642DD8" w:rsidP="00642DD8">
      <w:pPr>
        <w:pStyle w:val="NormalHanging12a"/>
        <w:widowControl/>
      </w:pPr>
      <w:r w:rsidRPr="00260D7F">
        <w:t>–</w:t>
      </w:r>
      <w:r w:rsidRPr="00260D7F">
        <w:tab/>
        <w:t>като взе предвид предложението на Комисията до Парламента и до Съвета (COM(</w:t>
      </w:r>
      <w:r w:rsidRPr="00AD6798">
        <w:t>2024</w:t>
      </w:r>
      <w:r w:rsidRPr="00260D7F">
        <w:t>)</w:t>
      </w:r>
      <w:r w:rsidRPr="00AD6798">
        <w:t>0042</w:t>
      </w:r>
      <w:r w:rsidRPr="00260D7F">
        <w:t>),</w:t>
      </w:r>
    </w:p>
    <w:p w:rsidR="00642DD8" w:rsidRPr="00260D7F" w:rsidRDefault="00642DD8" w:rsidP="00642DD8">
      <w:pPr>
        <w:pStyle w:val="NormalHanging12a"/>
        <w:widowControl/>
      </w:pPr>
      <w:r w:rsidRPr="00260D7F">
        <w:t>–</w:t>
      </w:r>
      <w:r w:rsidRPr="00260D7F">
        <w:tab/>
        <w:t>като взе предвид член </w:t>
      </w:r>
      <w:r w:rsidRPr="00AD6798">
        <w:t>294</w:t>
      </w:r>
      <w:r w:rsidRPr="00260D7F">
        <w:t>, параграф </w:t>
      </w:r>
      <w:r w:rsidRPr="00AD6798">
        <w:t>2</w:t>
      </w:r>
      <w:r w:rsidRPr="00260D7F">
        <w:t xml:space="preserve"> и член </w:t>
      </w:r>
      <w:r w:rsidRPr="00AD6798">
        <w:t>212</w:t>
      </w:r>
      <w:r w:rsidRPr="00260D7F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AD6798">
        <w:t>9</w:t>
      </w:r>
      <w:r w:rsidRPr="00260D7F">
        <w:noBreakHyphen/>
      </w:r>
      <w:r w:rsidRPr="00AD6798">
        <w:t>0009</w:t>
      </w:r>
      <w:r w:rsidRPr="00260D7F">
        <w:t>/</w:t>
      </w:r>
      <w:r w:rsidRPr="00AD6798">
        <w:t>2024</w:t>
      </w:r>
      <w:r w:rsidRPr="00260D7F">
        <w:t>),</w:t>
      </w:r>
    </w:p>
    <w:p w:rsidR="00642DD8" w:rsidRPr="00260D7F" w:rsidRDefault="00642DD8" w:rsidP="00642DD8">
      <w:pPr>
        <w:pStyle w:val="NormalHanging12a"/>
        <w:widowControl/>
      </w:pPr>
      <w:r w:rsidRPr="00260D7F">
        <w:t>–</w:t>
      </w:r>
      <w:r w:rsidRPr="00260D7F">
        <w:tab/>
        <w:t>като взе предвид член </w:t>
      </w:r>
      <w:r w:rsidRPr="00AD6798">
        <w:t>294</w:t>
      </w:r>
      <w:r w:rsidRPr="00260D7F">
        <w:t xml:space="preserve">, параграф </w:t>
      </w:r>
      <w:r w:rsidRPr="00AD6798">
        <w:t>3</w:t>
      </w:r>
      <w:r w:rsidRPr="00260D7F">
        <w:t xml:space="preserve"> от Договора за функционирането на Европейския съюз,</w:t>
      </w:r>
    </w:p>
    <w:p w:rsidR="00642DD8" w:rsidRPr="00260D7F" w:rsidRDefault="00642DD8" w:rsidP="00642DD8">
      <w:pPr>
        <w:pStyle w:val="NormalHanging12a"/>
        <w:widowControl/>
      </w:pPr>
      <w:r w:rsidRPr="00260D7F">
        <w:t>–</w:t>
      </w:r>
      <w:r w:rsidRPr="00260D7F">
        <w:tab/>
        <w:t xml:space="preserve">като взе предвид поетия с писмо от </w:t>
      </w:r>
      <w:r w:rsidRPr="00AD6798">
        <w:t>28</w:t>
      </w:r>
      <w:r w:rsidRPr="00260D7F">
        <w:t xml:space="preserve"> февруари </w:t>
      </w:r>
      <w:r w:rsidRPr="00AD6798">
        <w:t>2024</w:t>
      </w:r>
      <w:r w:rsidRPr="00260D7F">
        <w:t xml:space="preserve"> г. ангажимент на представителя на Съвета за одобряване на позицията на Парламента в съответствие с член </w:t>
      </w:r>
      <w:r w:rsidRPr="00AD6798">
        <w:t>294</w:t>
      </w:r>
      <w:r w:rsidRPr="00260D7F">
        <w:t xml:space="preserve">, параграф </w:t>
      </w:r>
      <w:r w:rsidRPr="00AD6798">
        <w:t>4</w:t>
      </w:r>
      <w:r w:rsidRPr="00260D7F">
        <w:t xml:space="preserve"> от Договора за функционирането на Европейския съюз,</w:t>
      </w:r>
    </w:p>
    <w:p w:rsidR="009F28EF" w:rsidRPr="00260D7F" w:rsidRDefault="00642DD8" w:rsidP="00642DD8">
      <w:pPr>
        <w:pStyle w:val="Normal12"/>
        <w:rPr>
          <w:lang w:val="bg-BG"/>
        </w:rPr>
      </w:pPr>
      <w:r w:rsidRPr="00260D7F">
        <w:rPr>
          <w:lang w:val="bg-BG"/>
        </w:rPr>
        <w:t>–</w:t>
      </w:r>
      <w:r w:rsidRPr="00260D7F">
        <w:rPr>
          <w:lang w:val="bg-BG"/>
        </w:rPr>
        <w:tab/>
        <w:t>като взе предвид член</w:t>
      </w:r>
      <w:r w:rsidR="00BC6C0D">
        <w:rPr>
          <w:lang w:val="bg-BG"/>
        </w:rPr>
        <w:t>ове</w:t>
      </w:r>
      <w:r w:rsidRPr="00260D7F">
        <w:rPr>
          <w:lang w:val="bg-BG"/>
        </w:rPr>
        <w:t> </w:t>
      </w:r>
      <w:r w:rsidRPr="00AD6798">
        <w:rPr>
          <w:lang w:val="bg-BG"/>
        </w:rPr>
        <w:t>59</w:t>
      </w:r>
      <w:r w:rsidRPr="00260D7F">
        <w:rPr>
          <w:lang w:val="bg-BG"/>
        </w:rPr>
        <w:t xml:space="preserve"> </w:t>
      </w:r>
      <w:r w:rsidR="00BC6C0D">
        <w:rPr>
          <w:lang w:val="bg-BG"/>
        </w:rPr>
        <w:t xml:space="preserve">и 163 </w:t>
      </w:r>
      <w:r w:rsidRPr="00260D7F">
        <w:rPr>
          <w:lang w:val="bg-BG"/>
        </w:rPr>
        <w:t>от своя Правилник за дейността,</w:t>
      </w:r>
    </w:p>
    <w:p w:rsidR="00642DD8" w:rsidRPr="00260D7F" w:rsidRDefault="00642DD8" w:rsidP="00642DD8">
      <w:pPr>
        <w:pStyle w:val="NormalHanging12a"/>
        <w:widowControl/>
      </w:pPr>
      <w:r w:rsidRPr="00AD6798">
        <w:t>1</w:t>
      </w:r>
      <w:r w:rsidRPr="00260D7F">
        <w:t>.</w:t>
      </w:r>
      <w:r w:rsidRPr="00260D7F">
        <w:tab/>
        <w:t>приема изложената по-долу позиция на първо четене;</w:t>
      </w:r>
    </w:p>
    <w:p w:rsidR="00642DD8" w:rsidRPr="00260D7F" w:rsidRDefault="00642DD8" w:rsidP="00642DD8">
      <w:pPr>
        <w:pStyle w:val="NormalHanging12a"/>
        <w:widowControl/>
      </w:pPr>
      <w:r w:rsidRPr="00AD6798">
        <w:lastRenderedPageBreak/>
        <w:t>2</w:t>
      </w:r>
      <w:r w:rsidRPr="00260D7F">
        <w:t>.</w:t>
      </w:r>
      <w:r w:rsidRPr="00260D7F">
        <w:tab/>
        <w:t>приканва Комисията да се отнесе до него отново, в случай че замени своето предложение с друг текст, внесе или възнамерява да внесе съществени промени в това предложение;</w:t>
      </w:r>
    </w:p>
    <w:p w:rsidR="00642DD8" w:rsidRPr="00260D7F" w:rsidRDefault="00642DD8" w:rsidP="00642DD8">
      <w:pPr>
        <w:pStyle w:val="NormalHanging12a"/>
        <w:widowControl/>
      </w:pPr>
      <w:r w:rsidRPr="00AD6798">
        <w:t>3</w:t>
      </w:r>
      <w:r w:rsidRPr="00260D7F">
        <w:t>.</w:t>
      </w:r>
      <w:r w:rsidRPr="00260D7F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642DD8" w:rsidRPr="00260D7F" w:rsidRDefault="00642DD8" w:rsidP="00642DD8">
      <w:pPr>
        <w:rPr>
          <w:lang w:val="bg-BG"/>
        </w:rPr>
      </w:pPr>
    </w:p>
    <w:p w:rsidR="00642DD8" w:rsidRPr="00260D7F" w:rsidRDefault="00642DD8" w:rsidP="00642DD8">
      <w:pPr>
        <w:pStyle w:val="Normal12"/>
        <w:rPr>
          <w:szCs w:val="24"/>
          <w:lang w:val="bg-BG"/>
        </w:rPr>
        <w:sectPr w:rsidR="00642DD8" w:rsidRPr="00260D7F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bookmarkStart w:id="9" w:name="_GoBack"/>
      <w:bookmarkEnd w:id="9"/>
    </w:p>
    <w:p w:rsidR="00642DD8" w:rsidRPr="00260D7F" w:rsidRDefault="00642DD8" w:rsidP="00642DD8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bg-BG"/>
        </w:rPr>
      </w:pPr>
      <w:r w:rsidRPr="00260D7F">
        <w:rPr>
          <w:rFonts w:eastAsia="Calibri"/>
          <w:b/>
          <w:bCs/>
          <w:color w:val="000000"/>
          <w:szCs w:val="24"/>
          <w:lang w:val="bg-BG"/>
        </w:rPr>
        <w:lastRenderedPageBreak/>
        <w:t>P</w:t>
      </w:r>
      <w:r w:rsidRPr="00AD6798">
        <w:rPr>
          <w:rFonts w:eastAsia="Calibri"/>
          <w:b/>
          <w:bCs/>
          <w:color w:val="000000"/>
          <w:szCs w:val="24"/>
          <w:lang w:val="bg-BG"/>
        </w:rPr>
        <w:t>9</w:t>
      </w:r>
      <w:r w:rsidRPr="00260D7F">
        <w:rPr>
          <w:rFonts w:eastAsia="Calibri"/>
          <w:b/>
          <w:bCs/>
          <w:color w:val="000000"/>
          <w:szCs w:val="24"/>
          <w:lang w:val="bg-BG"/>
        </w:rPr>
        <w:t>_TC</w:t>
      </w:r>
      <w:r w:rsidRPr="00AD6798">
        <w:rPr>
          <w:rFonts w:eastAsia="Calibri"/>
          <w:b/>
          <w:bCs/>
          <w:color w:val="000000"/>
          <w:szCs w:val="24"/>
          <w:lang w:val="bg-BG"/>
        </w:rPr>
        <w:t>1</w:t>
      </w:r>
      <w:r w:rsidRPr="00260D7F">
        <w:rPr>
          <w:rFonts w:eastAsia="Calibri"/>
          <w:b/>
          <w:bCs/>
          <w:color w:val="000000"/>
          <w:szCs w:val="24"/>
          <w:lang w:val="bg-BG"/>
        </w:rPr>
        <w:t>-COD(</w:t>
      </w:r>
      <w:r w:rsidRPr="00AD6798">
        <w:rPr>
          <w:rFonts w:eastAsia="Calibri"/>
          <w:b/>
          <w:bCs/>
          <w:color w:val="000000"/>
          <w:szCs w:val="24"/>
          <w:lang w:val="bg-BG"/>
        </w:rPr>
        <w:t>2024</w:t>
      </w:r>
      <w:r w:rsidRPr="00260D7F">
        <w:rPr>
          <w:rFonts w:eastAsia="Calibri"/>
          <w:b/>
          <w:bCs/>
          <w:color w:val="000000"/>
          <w:szCs w:val="24"/>
          <w:lang w:val="bg-BG"/>
        </w:rPr>
        <w:t>)</w:t>
      </w:r>
      <w:r w:rsidRPr="00AD6798">
        <w:rPr>
          <w:rFonts w:eastAsia="Calibri"/>
          <w:b/>
          <w:bCs/>
          <w:color w:val="000000"/>
          <w:szCs w:val="24"/>
          <w:lang w:val="bg-BG"/>
        </w:rPr>
        <w:t>0019</w:t>
      </w:r>
    </w:p>
    <w:p w:rsidR="00642DD8" w:rsidRPr="00260D7F" w:rsidRDefault="00642DD8" w:rsidP="00642DD8">
      <w:pPr>
        <w:pStyle w:val="Normal12"/>
        <w:rPr>
          <w:rFonts w:eastAsia="Calibri"/>
          <w:b/>
          <w:noProof/>
          <w:color w:val="000000"/>
          <w:szCs w:val="22"/>
          <w:lang w:val="bg-BG" w:eastAsia="en-US"/>
        </w:rPr>
      </w:pPr>
      <w:r w:rsidRPr="00260D7F">
        <w:rPr>
          <w:b/>
          <w:szCs w:val="24"/>
          <w:lang w:val="bg-BG"/>
        </w:rPr>
        <w:t xml:space="preserve">Позиция на Европейския парламент, приета на първо четене на </w:t>
      </w:r>
      <w:r w:rsidRPr="00AD6798">
        <w:rPr>
          <w:b/>
          <w:szCs w:val="24"/>
          <w:lang w:val="bg-BG"/>
        </w:rPr>
        <w:t>14</w:t>
      </w:r>
      <w:r w:rsidRPr="00260D7F">
        <w:rPr>
          <w:b/>
          <w:szCs w:val="24"/>
          <w:lang w:val="bg-BG"/>
        </w:rPr>
        <w:t xml:space="preserve"> март </w:t>
      </w:r>
      <w:r w:rsidRPr="00AD6798">
        <w:rPr>
          <w:b/>
          <w:szCs w:val="24"/>
          <w:lang w:val="bg-BG"/>
        </w:rPr>
        <w:t>2024</w:t>
      </w:r>
      <w:r w:rsidRPr="00260D7F">
        <w:rPr>
          <w:b/>
          <w:szCs w:val="24"/>
          <w:lang w:val="bg-BG"/>
        </w:rPr>
        <w:t xml:space="preserve"> г. с оглед на приемането на Решение (ЕС) </w:t>
      </w:r>
      <w:r w:rsidRPr="00AD6798">
        <w:rPr>
          <w:b/>
          <w:szCs w:val="24"/>
          <w:lang w:val="bg-BG"/>
        </w:rPr>
        <w:t>2024</w:t>
      </w:r>
      <w:r w:rsidRPr="00260D7F">
        <w:rPr>
          <w:b/>
          <w:szCs w:val="24"/>
          <w:lang w:val="bg-BG"/>
        </w:rPr>
        <w:t xml:space="preserve">/... на Европейския парламент и на Съвета </w:t>
      </w:r>
      <w:r w:rsidR="00BA09C9" w:rsidRPr="00260D7F">
        <w:rPr>
          <w:rFonts w:eastAsia="Calibri"/>
          <w:b/>
          <w:noProof/>
          <w:color w:val="000000"/>
          <w:szCs w:val="22"/>
          <w:lang w:val="bg-BG" w:eastAsia="en-US"/>
        </w:rPr>
        <w:t xml:space="preserve">относно записването от страна на Европейския съюз на допълнителни акции в капитала на Европейската банка за възстановяване и развитие (ЕБВР) и за изменение на Споразумението за създаване на ЕБВР във връзка с разширяването на географския обхват на операциите на ЕБВР, за да включва </w:t>
      </w:r>
      <w:r w:rsidR="00BA09C9" w:rsidRPr="00260D7F">
        <w:rPr>
          <w:rFonts w:eastAsia="Calibri"/>
          <w:b/>
          <w:i/>
          <w:iCs/>
          <w:noProof/>
          <w:color w:val="000000"/>
          <w:szCs w:val="22"/>
          <w:lang w:val="bg-BG" w:eastAsia="en-US"/>
        </w:rPr>
        <w:t>Субсахарска</w:t>
      </w:r>
      <w:r w:rsidR="00BA09C9" w:rsidRPr="00260D7F">
        <w:rPr>
          <w:rFonts w:eastAsia="Calibri"/>
          <w:b/>
          <w:noProof/>
          <w:color w:val="000000"/>
          <w:szCs w:val="22"/>
          <w:lang w:val="bg-BG" w:eastAsia="en-US"/>
        </w:rPr>
        <w:t xml:space="preserve"> Африка и Ирак, и премахването на уставното ограничение на капитала за обичайни операции</w:t>
      </w:r>
    </w:p>
    <w:p w:rsidR="00B212D1" w:rsidRDefault="00B212D1" w:rsidP="00B212D1">
      <w:pPr>
        <w:spacing w:before="240"/>
        <w:rPr>
          <w:i/>
          <w:lang w:val="bg-BG"/>
        </w:rPr>
      </w:pPr>
      <w:r>
        <w:rPr>
          <w:i/>
          <w:lang w:val="bg-BG"/>
        </w:rPr>
        <w:t>(</w:t>
      </w:r>
      <w:r w:rsidRPr="008B1D89">
        <w:rPr>
          <w:i/>
          <w:lang w:val="bg-BG"/>
        </w:rPr>
        <w:t xml:space="preserve">Тъй като беше постигнато споразумение между </w:t>
      </w:r>
      <w:r w:rsidRPr="00B212D1">
        <w:rPr>
          <w:i/>
          <w:lang w:val="bg-BG"/>
        </w:rPr>
        <w:t xml:space="preserve">Парламента и Съвета, позицията на Парламента съответства на окончателния законодателен акт, </w:t>
      </w:r>
      <w:r w:rsidRPr="00B212D1">
        <w:rPr>
          <w:i/>
          <w:lang w:val="bg-BG"/>
        </w:rPr>
        <w:t>Решение</w:t>
      </w:r>
      <w:r w:rsidRPr="00B212D1">
        <w:rPr>
          <w:i/>
          <w:lang w:val="bg-BG"/>
        </w:rPr>
        <w:t xml:space="preserve"> (ЕС) </w:t>
      </w:r>
      <w:r w:rsidRPr="00B212D1">
        <w:rPr>
          <w:i/>
        </w:rPr>
        <w:t>202</w:t>
      </w:r>
      <w:r w:rsidRPr="00B212D1">
        <w:rPr>
          <w:i/>
          <w:lang w:val="bg-BG"/>
        </w:rPr>
        <w:t>4/124</w:t>
      </w:r>
      <w:r w:rsidRPr="00B212D1">
        <w:rPr>
          <w:i/>
        </w:rPr>
        <w:t>6</w:t>
      </w:r>
      <w:r w:rsidRPr="00B212D1">
        <w:rPr>
          <w:i/>
          <w:lang w:val="bg-BG"/>
        </w:rPr>
        <w:t>.)</w:t>
      </w:r>
    </w:p>
    <w:p w:rsidR="00BA09C9" w:rsidRPr="00642DD8" w:rsidRDefault="00BA09C9" w:rsidP="00642DD8">
      <w:pPr>
        <w:pStyle w:val="Normal12"/>
        <w:rPr>
          <w:b/>
          <w:szCs w:val="24"/>
          <w:lang w:val="bg-BG"/>
        </w:rPr>
      </w:pPr>
    </w:p>
    <w:sectPr w:rsidR="00BA09C9" w:rsidRPr="00642DD8" w:rsidSect="00642DD8"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DD8" w:rsidRDefault="00642DD8" w:rsidP="009C4014">
      <w:r>
        <w:separator/>
      </w:r>
    </w:p>
  </w:endnote>
  <w:endnote w:type="continuationSeparator" w:id="0">
    <w:p w:rsidR="00642DD8" w:rsidRDefault="00642DD8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DD8" w:rsidRDefault="00642DD8" w:rsidP="009C4014">
      <w:r>
        <w:separator/>
      </w:r>
    </w:p>
  </w:footnote>
  <w:footnote w:type="continuationSeparator" w:id="0">
    <w:p w:rsidR="00642DD8" w:rsidRDefault="00642DD8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DD8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60D7F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D0DC2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42DD8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D6798"/>
    <w:rsid w:val="00B212D1"/>
    <w:rsid w:val="00B54C72"/>
    <w:rsid w:val="00B85C1E"/>
    <w:rsid w:val="00BA09C9"/>
    <w:rsid w:val="00BC6C0D"/>
    <w:rsid w:val="00C15516"/>
    <w:rsid w:val="00C16C81"/>
    <w:rsid w:val="00C57739"/>
    <w:rsid w:val="00C65BE8"/>
    <w:rsid w:val="00CA44A3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E5DE66"/>
  <w15:chartTrackingRefBased/>
  <w15:docId w15:val="{F9CC82D5-BF67-4DC2-9676-5A017DD5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rsid w:val="00642DD8"/>
    <w:pPr>
      <w:widowControl w:val="0"/>
      <w:spacing w:after="240"/>
      <w:ind w:left="567" w:hanging="567"/>
    </w:pPr>
    <w:rPr>
      <w:lang w:val="bg-BG"/>
    </w:rPr>
  </w:style>
  <w:style w:type="paragraph" w:styleId="BalloonText">
    <w:name w:val="Balloon Text"/>
    <w:basedOn w:val="Normal"/>
    <w:link w:val="BalloonTextChar"/>
    <w:rsid w:val="00CA44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44A3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A220B-0D1F-44C9-9978-60AE292AC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398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Kiril GIRGINOV</dc:creator>
  <cp:keywords/>
  <cp:lastModifiedBy>Maria Minkova</cp:lastModifiedBy>
  <cp:revision>2</cp:revision>
  <cp:lastPrinted>2014-08-07T13:15:00Z</cp:lastPrinted>
  <dcterms:created xsi:type="dcterms:W3CDTF">2024-06-20T09:50:00Z</dcterms:created>
  <dcterms:modified xsi:type="dcterms:W3CDTF">2024-06-20T09:50:00Z</dcterms:modified>
</cp:coreProperties>
</file>