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RDefault="00032A10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Evropský parlament</w:t>
            </w:r>
          </w:p>
          <w:p w:rsidR="00757DD5" w:rsidRPr="00695D15" w:rsidRDefault="00032A10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02811">
              <w:rPr>
                <w:lang w:val="en-GB"/>
              </w:rPr>
              <w:t>2019</w:t>
            </w:r>
            <w:r>
              <w:rPr>
                <w:lang w:val="en-GB"/>
              </w:rPr>
              <w:t xml:space="preserve"> - </w:t>
            </w:r>
            <w:r w:rsidRPr="00202811">
              <w:rPr>
                <w:lang w:val="en-GB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RDefault="008E7632" w:rsidP="008E7632">
      <w:pPr>
        <w:pStyle w:val="LineTop"/>
        <w:rPr>
          <w:lang w:val="en-GB"/>
        </w:rPr>
      </w:pPr>
    </w:p>
    <w:p w:rsidR="008E7632" w:rsidRPr="00032A10" w:rsidRDefault="00032A10" w:rsidP="008E7632">
      <w:pPr>
        <w:pStyle w:val="ZSessionDoc"/>
        <w:rPr>
          <w:b/>
          <w:i w:val="0"/>
        </w:rPr>
      </w:pPr>
      <w:r w:rsidRPr="00032A10">
        <w:rPr>
          <w:b/>
          <w:i w:val="0"/>
        </w:rPr>
        <w:t>PŘIJATÉ TEXTY</w:t>
      </w:r>
    </w:p>
    <w:p w:rsidR="008E7632" w:rsidRPr="00061199" w:rsidRDefault="00032A10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:rsidR="009C4014" w:rsidRPr="006E5420" w:rsidRDefault="00032A10" w:rsidP="008E7632">
      <w:pPr>
        <w:pStyle w:val="ATHeading1"/>
        <w:spacing w:before="480"/>
        <w:rPr>
          <w:lang w:val="en-GB"/>
        </w:rPr>
      </w:pPr>
      <w:bookmarkStart w:id="0" w:name="TA_Heading"/>
      <w:r w:rsidRPr="00032A10">
        <w:rPr>
          <w:lang w:val="en-GB"/>
        </w:rPr>
        <w:t>P</w:t>
      </w:r>
      <w:r w:rsidRPr="00202811">
        <w:rPr>
          <w:lang w:val="en-GB"/>
        </w:rPr>
        <w:t>9</w:t>
      </w:r>
      <w:r w:rsidRPr="00032A10">
        <w:rPr>
          <w:lang w:val="en-GB"/>
        </w:rPr>
        <w:t>_TA(</w:t>
      </w:r>
      <w:r w:rsidRPr="00202811">
        <w:rPr>
          <w:lang w:val="en-GB"/>
        </w:rPr>
        <w:t>2024</w:t>
      </w:r>
      <w:r w:rsidRPr="00032A10">
        <w:rPr>
          <w:lang w:val="en-GB"/>
        </w:rPr>
        <w:t>)</w:t>
      </w:r>
      <w:bookmarkStart w:id="1" w:name="TANumber"/>
      <w:bookmarkEnd w:id="0"/>
      <w:r w:rsidRPr="00202811">
        <w:rPr>
          <w:lang w:val="en-GB"/>
        </w:rPr>
        <w:t>0</w:t>
      </w:r>
      <w:r w:rsidR="001712C7" w:rsidRPr="00202811">
        <w:rPr>
          <w:lang w:val="en-GB"/>
        </w:rPr>
        <w:t>162</w:t>
      </w:r>
      <w:bookmarkEnd w:id="1"/>
    </w:p>
    <w:p w:rsidR="009C4014" w:rsidRPr="00032A10" w:rsidRDefault="00032A10" w:rsidP="00032A10">
      <w:pPr>
        <w:pStyle w:val="ATHeading2"/>
        <w:rPr>
          <w:lang w:val="en-GB"/>
        </w:rPr>
      </w:pPr>
      <w:bookmarkStart w:id="2" w:name="title"/>
      <w:r w:rsidRPr="00032A10">
        <w:rPr>
          <w:lang w:val="en-GB"/>
        </w:rPr>
        <w:t>Upisování dodatečných akcií kapitálu EBRD Evropskou unií a změny Dohody o založení EBRD</w:t>
      </w:r>
      <w:bookmarkEnd w:id="2"/>
      <w:r w:rsidR="009C4014" w:rsidRPr="00032A10">
        <w:rPr>
          <w:lang w:val="en-GB"/>
        </w:rPr>
        <w:t xml:space="preserve"> </w:t>
      </w:r>
      <w:bookmarkStart w:id="3" w:name="Etoiles"/>
      <w:bookmarkEnd w:id="3"/>
    </w:p>
    <w:p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4" w:name="DocNumber"/>
      <w:r w:rsidR="00032A10" w:rsidRPr="00032A10">
        <w:rPr>
          <w:i/>
          <w:lang w:val="en-GB"/>
        </w:rPr>
        <w:instrText>(C</w:instrText>
      </w:r>
      <w:r w:rsidR="00032A10" w:rsidRPr="00202811">
        <w:rPr>
          <w:i/>
          <w:lang w:val="en-GB"/>
        </w:rPr>
        <w:instrText>9</w:instrText>
      </w:r>
      <w:r w:rsidR="00032A10" w:rsidRPr="00032A10">
        <w:rPr>
          <w:i/>
          <w:lang w:val="en-GB"/>
        </w:rPr>
        <w:instrText>-</w:instrText>
      </w:r>
      <w:r w:rsidR="00032A10" w:rsidRPr="00202811">
        <w:rPr>
          <w:i/>
          <w:lang w:val="en-GB"/>
        </w:rPr>
        <w:instrText>0009</w:instrText>
      </w:r>
      <w:r w:rsidR="00032A10" w:rsidRPr="00032A10">
        <w:rPr>
          <w:i/>
          <w:lang w:val="en-GB"/>
        </w:rPr>
        <w:instrText>/</w:instrText>
      </w:r>
      <w:r w:rsidR="00032A10" w:rsidRPr="00202811">
        <w:rPr>
          <w:i/>
          <w:lang w:val="en-GB"/>
        </w:rPr>
        <w:instrText>2024</w:instrText>
      </w:r>
      <w:r w:rsidR="00032A10" w:rsidRPr="00032A10">
        <w:rPr>
          <w:i/>
          <w:lang w:val="en-GB"/>
        </w:rPr>
        <w:instrText>)</w:instrText>
      </w:r>
      <w:bookmarkEnd w:id="4"/>
      <w:r w:rsidRPr="006E5420">
        <w:rPr>
          <w:i/>
          <w:lang w:val="en-GB"/>
        </w:rPr>
        <w:instrText>"\l</w:instrText>
      </w:r>
      <w:r w:rsidRPr="00202811">
        <w:rPr>
          <w:i/>
          <w:lang w:val="en-GB"/>
        </w:rPr>
        <w:instrText>3</w:instrText>
      </w:r>
      <w:r w:rsidRPr="006E5420">
        <w:rPr>
          <w:i/>
          <w:lang w:val="en-GB"/>
        </w:rPr>
        <w:instrText xml:space="preserve"> \n&gt; \* MERGEFORMAT </w:instrText>
      </w:r>
      <w:r>
        <w:rPr>
          <w:i/>
        </w:rPr>
        <w:fldChar w:fldCharType="end"/>
      </w:r>
    </w:p>
    <w:p w:rsidR="00032A10" w:rsidRPr="00032A10" w:rsidRDefault="00032A10" w:rsidP="009C4014">
      <w:pPr>
        <w:rPr>
          <w:vanish/>
          <w:lang w:val="en-GB"/>
        </w:rPr>
      </w:pPr>
      <w:bookmarkStart w:id="5" w:name="Commission"/>
      <w:r w:rsidRPr="00032A10">
        <w:rPr>
          <w:vanish/>
          <w:lang w:val="en-GB"/>
        </w:rPr>
        <w:t>Hospodářský a měnový výbor</w:t>
      </w:r>
    </w:p>
    <w:p w:rsidR="009C4014" w:rsidRPr="006E5420" w:rsidRDefault="00032A10" w:rsidP="009C4014">
      <w:pPr>
        <w:rPr>
          <w:vanish/>
          <w:lang w:val="en-GB"/>
        </w:rPr>
      </w:pPr>
      <w:bookmarkStart w:id="6" w:name="PE"/>
      <w:bookmarkEnd w:id="5"/>
      <w:r w:rsidRPr="00032A10">
        <w:rPr>
          <w:vanish/>
          <w:lang w:val="en-GB"/>
        </w:rPr>
        <w:t>PE</w:t>
      </w:r>
      <w:r w:rsidRPr="00202811">
        <w:rPr>
          <w:vanish/>
          <w:lang w:val="en-GB"/>
        </w:rPr>
        <w:t>760</w:t>
      </w:r>
      <w:r w:rsidRPr="00032A10">
        <w:rPr>
          <w:vanish/>
          <w:lang w:val="en-GB"/>
        </w:rPr>
        <w:t>.</w:t>
      </w:r>
      <w:r w:rsidRPr="00202811">
        <w:rPr>
          <w:vanish/>
          <w:lang w:val="en-GB"/>
        </w:rPr>
        <w:t>694</w:t>
      </w:r>
      <w:bookmarkEnd w:id="6"/>
    </w:p>
    <w:p w:rsidR="009C4014" w:rsidRDefault="00032A10" w:rsidP="00032A10">
      <w:pPr>
        <w:pStyle w:val="ATHeading3"/>
        <w:rPr>
          <w:lang w:val="en-GB"/>
        </w:rPr>
      </w:pPr>
      <w:r>
        <w:rPr>
          <w:lang w:val="en-GB"/>
        </w:rPr>
        <w:t xml:space="preserve">Legislativní usnesení Evropského parlamentu ze dne </w:t>
      </w:r>
      <w:r w:rsidRPr="00202811">
        <w:rPr>
          <w:lang w:val="en-GB"/>
        </w:rPr>
        <w:t>14</w:t>
      </w:r>
      <w:r>
        <w:rPr>
          <w:lang w:val="en-GB"/>
        </w:rPr>
        <w:t xml:space="preserve">. března </w:t>
      </w:r>
      <w:r w:rsidRPr="00202811">
        <w:rPr>
          <w:lang w:val="en-GB"/>
        </w:rPr>
        <w:t>2024</w:t>
      </w:r>
      <w:r>
        <w:rPr>
          <w:lang w:val="en-GB"/>
        </w:rPr>
        <w:t xml:space="preserve"> o přijetí rozhodnutí Evropského parlamentu a Rady </w:t>
      </w:r>
      <w:r w:rsidRPr="00032A10">
        <w:rPr>
          <w:lang w:val="en-GB"/>
        </w:rPr>
        <w:t>o upisování dodatečných akcií kapitálu Evropské banky pro obnovu a rozvoj (EBRD) Evropskou unií a o změnách Dohody o založení EBRD, pokud jde o omezené a postupné rozšíření zeměpisného rozsahu operací EBRD o subsaharskou Afriku a Irák a o zrušení stanoveného kapitálového omezení pro běžné operace</w:t>
      </w:r>
      <w:r w:rsidR="00E73B02" w:rsidRPr="00032A10">
        <w:rPr>
          <w:lang w:val="en-GB"/>
        </w:rPr>
        <w:t xml:space="preserve"> </w:t>
      </w:r>
      <w:bookmarkStart w:id="7" w:name="References"/>
      <w:r w:rsidRPr="00032A10">
        <w:rPr>
          <w:lang w:val="en-GB"/>
        </w:rPr>
        <w:t>(</w:t>
      </w:r>
      <w:bookmarkEnd w:id="7"/>
      <w:r w:rsidRPr="00032A10">
        <w:rPr>
          <w:lang w:val="en-GB"/>
        </w:rPr>
        <w:t>COM(</w:t>
      </w:r>
      <w:r w:rsidRPr="00202811">
        <w:rPr>
          <w:lang w:val="en-GB"/>
        </w:rPr>
        <w:t>2024</w:t>
      </w:r>
      <w:r w:rsidRPr="00032A10">
        <w:rPr>
          <w:lang w:val="en-GB"/>
        </w:rPr>
        <w:t>)</w:t>
      </w:r>
      <w:r w:rsidRPr="00202811">
        <w:rPr>
          <w:lang w:val="en-GB"/>
        </w:rPr>
        <w:t>0042</w:t>
      </w:r>
      <w:r w:rsidRPr="00032A10">
        <w:rPr>
          <w:lang w:val="en-GB"/>
        </w:rPr>
        <w:t xml:space="preserve"> – C</w:t>
      </w:r>
      <w:r w:rsidRPr="00202811">
        <w:rPr>
          <w:lang w:val="en-GB"/>
        </w:rPr>
        <w:t>9</w:t>
      </w:r>
      <w:r w:rsidRPr="00032A10">
        <w:rPr>
          <w:lang w:val="en-GB"/>
        </w:rPr>
        <w:t>-</w:t>
      </w:r>
      <w:r w:rsidRPr="00202811">
        <w:rPr>
          <w:lang w:val="en-GB"/>
        </w:rPr>
        <w:t>0009</w:t>
      </w:r>
      <w:r w:rsidRPr="00032A10">
        <w:rPr>
          <w:lang w:val="en-GB"/>
        </w:rPr>
        <w:t>/</w:t>
      </w:r>
      <w:r w:rsidRPr="00202811">
        <w:rPr>
          <w:lang w:val="en-GB"/>
        </w:rPr>
        <w:t>2024</w:t>
      </w:r>
      <w:r w:rsidRPr="00032A10">
        <w:rPr>
          <w:lang w:val="en-GB"/>
        </w:rPr>
        <w:t xml:space="preserve"> – </w:t>
      </w:r>
      <w:r w:rsidRPr="00202811">
        <w:rPr>
          <w:lang w:val="en-GB"/>
        </w:rPr>
        <w:t>2024</w:t>
      </w:r>
      <w:r w:rsidRPr="00032A10">
        <w:rPr>
          <w:lang w:val="en-GB"/>
        </w:rPr>
        <w:t>/</w:t>
      </w:r>
      <w:r w:rsidRPr="00202811">
        <w:rPr>
          <w:lang w:val="en-GB"/>
        </w:rPr>
        <w:t>0019</w:t>
      </w:r>
      <w:r w:rsidRPr="00032A10">
        <w:rPr>
          <w:lang w:val="en-GB"/>
        </w:rPr>
        <w:t>(COD))</w:t>
      </w:r>
    </w:p>
    <w:p w:rsidR="00032A10" w:rsidRPr="00DF38E1" w:rsidRDefault="00032A10" w:rsidP="00032A10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240" w:line="221" w:lineRule="auto"/>
        <w:rPr>
          <w:szCs w:val="24"/>
          <w:lang w:val="cs-CZ"/>
        </w:rPr>
      </w:pPr>
      <w:bookmarkStart w:id="8" w:name="TextBodyBegin"/>
      <w:bookmarkEnd w:id="8"/>
      <w:r w:rsidRPr="00DF38E1">
        <w:rPr>
          <w:b/>
          <w:szCs w:val="24"/>
          <w:lang w:val="cs-CZ"/>
        </w:rPr>
        <w:t>(Řádný legislativní postup: první čtení)</w:t>
      </w:r>
    </w:p>
    <w:p w:rsidR="00032A10" w:rsidRPr="00DF38E1" w:rsidRDefault="00032A10" w:rsidP="00032A10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  <w:rPr>
          <w:szCs w:val="24"/>
          <w:lang w:val="cs-CZ"/>
        </w:rPr>
      </w:pPr>
    </w:p>
    <w:p w:rsidR="00032A10" w:rsidRPr="00DF38E1" w:rsidRDefault="00032A10" w:rsidP="00202811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240" w:after="240"/>
        <w:rPr>
          <w:szCs w:val="24"/>
          <w:lang w:val="cs-CZ"/>
        </w:rPr>
      </w:pPr>
      <w:r w:rsidRPr="00DF38E1">
        <w:rPr>
          <w:i/>
          <w:szCs w:val="24"/>
          <w:lang w:val="cs-CZ"/>
        </w:rPr>
        <w:t>Evropský parlament</w:t>
      </w:r>
      <w:r w:rsidRPr="00DF38E1">
        <w:rPr>
          <w:szCs w:val="24"/>
          <w:lang w:val="cs-CZ"/>
        </w:rPr>
        <w:t>,</w:t>
      </w:r>
    </w:p>
    <w:p w:rsidR="00032A10" w:rsidRPr="00DF38E1" w:rsidRDefault="00032A10" w:rsidP="00032A10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cs-CZ"/>
        </w:rPr>
      </w:pPr>
      <w:r w:rsidRPr="00DF38E1">
        <w:rPr>
          <w:lang w:val="cs-CZ"/>
        </w:rPr>
        <w:t>–</w:t>
      </w:r>
      <w:r w:rsidRPr="00DF38E1">
        <w:rPr>
          <w:lang w:val="cs-CZ"/>
        </w:rPr>
        <w:tab/>
      </w:r>
      <w:r w:rsidRPr="00DF38E1">
        <w:rPr>
          <w:szCs w:val="24"/>
          <w:lang w:val="cs-CZ"/>
        </w:rPr>
        <w:t xml:space="preserve">s ohledem na návrh Komise předložený </w:t>
      </w:r>
      <w:r>
        <w:rPr>
          <w:szCs w:val="24"/>
          <w:lang w:val="cs-CZ"/>
        </w:rPr>
        <w:t>Evropskému p</w:t>
      </w:r>
      <w:r w:rsidRPr="00DF38E1">
        <w:rPr>
          <w:szCs w:val="24"/>
          <w:lang w:val="cs-CZ"/>
        </w:rPr>
        <w:t>arlamentu a Radě (C</w:t>
      </w:r>
      <w:r>
        <w:rPr>
          <w:szCs w:val="24"/>
          <w:lang w:val="cs-CZ"/>
        </w:rPr>
        <w:t>OM(</w:t>
      </w:r>
      <w:r w:rsidRPr="00202811">
        <w:rPr>
          <w:szCs w:val="24"/>
          <w:lang w:val="cs-CZ"/>
        </w:rPr>
        <w:t>2024</w:t>
      </w:r>
      <w:r>
        <w:rPr>
          <w:szCs w:val="24"/>
          <w:lang w:val="cs-CZ"/>
        </w:rPr>
        <w:t>)</w:t>
      </w:r>
      <w:r w:rsidRPr="00202811">
        <w:rPr>
          <w:szCs w:val="24"/>
          <w:lang w:val="cs-CZ"/>
        </w:rPr>
        <w:t>0042</w:t>
      </w:r>
      <w:r w:rsidRPr="00DF38E1">
        <w:rPr>
          <w:szCs w:val="24"/>
          <w:lang w:val="cs-CZ"/>
        </w:rPr>
        <w:t>),</w:t>
      </w:r>
    </w:p>
    <w:p w:rsidR="00032A10" w:rsidRPr="00DF38E1" w:rsidRDefault="00032A10" w:rsidP="00032A10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  <w:lang w:val="cs-CZ"/>
        </w:rPr>
      </w:pPr>
      <w:r w:rsidRPr="00DF38E1">
        <w:rPr>
          <w:szCs w:val="24"/>
          <w:lang w:val="cs-CZ"/>
        </w:rPr>
        <w:t>–</w:t>
      </w:r>
      <w:r w:rsidRPr="00DF38E1">
        <w:rPr>
          <w:szCs w:val="24"/>
          <w:lang w:val="cs-CZ"/>
        </w:rPr>
        <w:tab/>
        <w:t xml:space="preserve">s ohledem na čl. </w:t>
      </w:r>
      <w:r w:rsidRPr="00202811">
        <w:rPr>
          <w:szCs w:val="24"/>
          <w:lang w:val="cs-CZ"/>
        </w:rPr>
        <w:t>294</w:t>
      </w:r>
      <w:r w:rsidRPr="00DF38E1">
        <w:rPr>
          <w:szCs w:val="24"/>
          <w:lang w:val="cs-CZ"/>
        </w:rPr>
        <w:t xml:space="preserve"> odst. </w:t>
      </w:r>
      <w:r w:rsidRPr="00202811">
        <w:rPr>
          <w:szCs w:val="24"/>
          <w:lang w:val="cs-CZ"/>
        </w:rPr>
        <w:t>2</w:t>
      </w:r>
      <w:r w:rsidRPr="00DF38E1">
        <w:rPr>
          <w:szCs w:val="24"/>
          <w:lang w:val="cs-CZ"/>
        </w:rPr>
        <w:t xml:space="preserve"> a </w:t>
      </w:r>
      <w:r>
        <w:rPr>
          <w:szCs w:val="24"/>
          <w:lang w:val="cs-CZ"/>
        </w:rPr>
        <w:t xml:space="preserve">článek </w:t>
      </w:r>
      <w:r w:rsidRPr="00202811">
        <w:rPr>
          <w:szCs w:val="24"/>
          <w:lang w:val="cs-CZ"/>
        </w:rPr>
        <w:t>212</w:t>
      </w:r>
      <w:r>
        <w:rPr>
          <w:szCs w:val="24"/>
          <w:lang w:val="cs-CZ"/>
        </w:rPr>
        <w:t xml:space="preserve"> </w:t>
      </w:r>
      <w:r w:rsidRPr="00DF38E1">
        <w:rPr>
          <w:szCs w:val="24"/>
          <w:lang w:val="cs-CZ"/>
        </w:rPr>
        <w:t>Smlouvy o fungování Evropské unie, v</w:t>
      </w:r>
      <w:r w:rsidR="004A3919" w:rsidRPr="00961000">
        <w:rPr>
          <w:rFonts w:eastAsia="Calibri"/>
          <w:b/>
          <w:noProof/>
          <w:szCs w:val="22"/>
          <w:lang w:val="cs-CZ"/>
        </w:rPr>
        <w:t> </w:t>
      </w:r>
      <w:r w:rsidRPr="00DF38E1">
        <w:rPr>
          <w:szCs w:val="24"/>
          <w:lang w:val="cs-CZ"/>
        </w:rPr>
        <w:t>souladu s</w:t>
      </w:r>
      <w:r>
        <w:rPr>
          <w:szCs w:val="24"/>
          <w:lang w:val="cs-CZ"/>
        </w:rPr>
        <w:t>e</w:t>
      </w:r>
      <w:r w:rsidRPr="00DF38E1">
        <w:rPr>
          <w:szCs w:val="24"/>
          <w:lang w:val="cs-CZ"/>
        </w:rPr>
        <w:t xml:space="preserve"> </w:t>
      </w:r>
      <w:r>
        <w:rPr>
          <w:szCs w:val="24"/>
          <w:lang w:val="cs-CZ"/>
        </w:rPr>
        <w:t>kterými</w:t>
      </w:r>
      <w:r w:rsidRPr="00DF38E1">
        <w:rPr>
          <w:szCs w:val="24"/>
          <w:lang w:val="cs-CZ"/>
        </w:rPr>
        <w:t xml:space="preserve"> Komise předložila svůj návrh </w:t>
      </w:r>
      <w:r>
        <w:rPr>
          <w:szCs w:val="24"/>
          <w:lang w:val="cs-CZ"/>
        </w:rPr>
        <w:t>P</w:t>
      </w:r>
      <w:r w:rsidRPr="00DF38E1">
        <w:rPr>
          <w:szCs w:val="24"/>
          <w:lang w:val="cs-CZ"/>
        </w:rPr>
        <w:t>arlamentu (</w:t>
      </w:r>
      <w:r>
        <w:rPr>
          <w:szCs w:val="24"/>
          <w:lang w:val="cs-CZ"/>
        </w:rPr>
        <w:t>C</w:t>
      </w:r>
      <w:r w:rsidRPr="00202811">
        <w:rPr>
          <w:szCs w:val="24"/>
          <w:lang w:val="cs-CZ"/>
        </w:rPr>
        <w:t>9</w:t>
      </w:r>
      <w:r>
        <w:rPr>
          <w:szCs w:val="24"/>
          <w:lang w:val="cs-CZ"/>
        </w:rPr>
        <w:t>-</w:t>
      </w:r>
      <w:r w:rsidRPr="00202811">
        <w:rPr>
          <w:szCs w:val="24"/>
          <w:lang w:val="cs-CZ"/>
        </w:rPr>
        <w:t>0009</w:t>
      </w:r>
      <w:r>
        <w:rPr>
          <w:szCs w:val="24"/>
          <w:lang w:val="cs-CZ"/>
        </w:rPr>
        <w:t>/</w:t>
      </w:r>
      <w:r w:rsidRPr="00202811">
        <w:rPr>
          <w:szCs w:val="24"/>
          <w:lang w:val="cs-CZ"/>
        </w:rPr>
        <w:t>2024</w:t>
      </w:r>
      <w:r w:rsidRPr="00DF38E1">
        <w:rPr>
          <w:szCs w:val="24"/>
          <w:lang w:val="cs-CZ"/>
        </w:rPr>
        <w:t>)</w:t>
      </w:r>
      <w:r w:rsidRPr="00DF38E1">
        <w:rPr>
          <w:lang w:val="cs-CZ"/>
        </w:rPr>
        <w:t>,</w:t>
      </w:r>
    </w:p>
    <w:p w:rsidR="00032A10" w:rsidRDefault="00032A10" w:rsidP="00032A10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 w:rsidRPr="00DF38E1">
        <w:rPr>
          <w:szCs w:val="24"/>
          <w:lang w:val="cs-CZ"/>
        </w:rPr>
        <w:sym w:font="Symbol" w:char="F02D"/>
      </w:r>
      <w:r w:rsidRPr="00DF38E1">
        <w:rPr>
          <w:szCs w:val="24"/>
          <w:lang w:val="cs-CZ"/>
        </w:rPr>
        <w:tab/>
        <w:t xml:space="preserve">s ohledem na čl. </w:t>
      </w:r>
      <w:r w:rsidRPr="00202811">
        <w:rPr>
          <w:szCs w:val="24"/>
          <w:lang w:val="cs-CZ"/>
        </w:rPr>
        <w:t>294</w:t>
      </w:r>
      <w:r w:rsidRPr="00DF38E1">
        <w:rPr>
          <w:szCs w:val="24"/>
          <w:lang w:val="cs-CZ"/>
        </w:rPr>
        <w:t xml:space="preserve"> odst. </w:t>
      </w:r>
      <w:r w:rsidRPr="00202811">
        <w:rPr>
          <w:szCs w:val="24"/>
          <w:lang w:val="cs-CZ"/>
        </w:rPr>
        <w:t>3</w:t>
      </w:r>
      <w:r w:rsidRPr="00DF38E1">
        <w:rPr>
          <w:szCs w:val="24"/>
          <w:lang w:val="cs-CZ"/>
        </w:rPr>
        <w:t xml:space="preserve"> Smlouvy o fungování Evropské unie</w:t>
      </w:r>
      <w:r w:rsidRPr="00DF38E1">
        <w:rPr>
          <w:lang w:val="cs-CZ"/>
        </w:rPr>
        <w:t>,</w:t>
      </w:r>
    </w:p>
    <w:p w:rsidR="00032A10" w:rsidRDefault="00032A10" w:rsidP="00032A10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 w:rsidRPr="00DF38E1">
        <w:rPr>
          <w:szCs w:val="24"/>
          <w:lang w:val="cs-CZ"/>
        </w:rPr>
        <w:sym w:font="Symbol" w:char="F02D"/>
      </w:r>
      <w:r w:rsidRPr="00DF38E1">
        <w:rPr>
          <w:szCs w:val="24"/>
          <w:lang w:val="cs-CZ"/>
        </w:rPr>
        <w:tab/>
      </w:r>
      <w:r w:rsidRPr="00032A10">
        <w:rPr>
          <w:szCs w:val="24"/>
          <w:lang w:val="cs-CZ"/>
        </w:rPr>
        <w:t xml:space="preserve">s ohledem na to, že se zástupce Rady dopisem ze dne </w:t>
      </w:r>
      <w:r w:rsidRPr="00202811">
        <w:rPr>
          <w:szCs w:val="24"/>
          <w:lang w:val="cs-CZ"/>
        </w:rPr>
        <w:t>28</w:t>
      </w:r>
      <w:r w:rsidRPr="00032A10">
        <w:rPr>
          <w:szCs w:val="24"/>
          <w:lang w:val="cs-CZ"/>
        </w:rPr>
        <w:t xml:space="preserve">. února </w:t>
      </w:r>
      <w:r w:rsidRPr="00202811">
        <w:rPr>
          <w:szCs w:val="24"/>
          <w:lang w:val="cs-CZ"/>
        </w:rPr>
        <w:t>2024</w:t>
      </w:r>
      <w:r w:rsidRPr="00032A10">
        <w:rPr>
          <w:szCs w:val="24"/>
          <w:lang w:val="cs-CZ"/>
        </w:rPr>
        <w:t xml:space="preserve"> zavázal schválit postoj Parlamentu v souladu s čl. </w:t>
      </w:r>
      <w:r w:rsidRPr="00202811">
        <w:rPr>
          <w:szCs w:val="24"/>
          <w:lang w:val="cs-CZ"/>
        </w:rPr>
        <w:t>294</w:t>
      </w:r>
      <w:r w:rsidRPr="00032A10">
        <w:rPr>
          <w:szCs w:val="24"/>
          <w:lang w:val="cs-CZ"/>
        </w:rPr>
        <w:t xml:space="preserve"> odst. </w:t>
      </w:r>
      <w:r w:rsidRPr="00202811">
        <w:rPr>
          <w:szCs w:val="24"/>
          <w:lang w:val="cs-CZ"/>
        </w:rPr>
        <w:t>4</w:t>
      </w:r>
      <w:r w:rsidRPr="00032A10">
        <w:rPr>
          <w:szCs w:val="24"/>
          <w:lang w:val="cs-CZ"/>
        </w:rPr>
        <w:t xml:space="preserve"> Smlouvy o fungování Evropské unie,</w:t>
      </w:r>
    </w:p>
    <w:p w:rsidR="00032A10" w:rsidRPr="00A30373" w:rsidRDefault="00032A10" w:rsidP="00032A10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 w:rsidRPr="00DF38E1">
        <w:rPr>
          <w:lang w:val="cs-CZ"/>
        </w:rPr>
        <w:t>–</w:t>
      </w:r>
      <w:r w:rsidRPr="00DF38E1">
        <w:rPr>
          <w:lang w:val="cs-CZ"/>
        </w:rPr>
        <w:tab/>
      </w:r>
      <w:r w:rsidRPr="00DF38E1">
        <w:rPr>
          <w:szCs w:val="24"/>
          <w:lang w:val="cs-CZ"/>
        </w:rPr>
        <w:t>s ohledem na člán</w:t>
      </w:r>
      <w:r w:rsidR="000C698D">
        <w:rPr>
          <w:szCs w:val="24"/>
          <w:lang w:val="cs-CZ"/>
        </w:rPr>
        <w:t>ky</w:t>
      </w:r>
      <w:r w:rsidRPr="00DF38E1">
        <w:rPr>
          <w:szCs w:val="24"/>
          <w:lang w:val="cs-CZ"/>
        </w:rPr>
        <w:t xml:space="preserve"> </w:t>
      </w:r>
      <w:r w:rsidRPr="00202811">
        <w:rPr>
          <w:szCs w:val="24"/>
          <w:lang w:val="cs-CZ"/>
        </w:rPr>
        <w:t>59</w:t>
      </w:r>
      <w:r w:rsidRPr="00DF38E1">
        <w:rPr>
          <w:szCs w:val="24"/>
          <w:lang w:val="cs-CZ"/>
        </w:rPr>
        <w:t xml:space="preserve"> </w:t>
      </w:r>
      <w:r w:rsidR="000C698D">
        <w:rPr>
          <w:szCs w:val="24"/>
          <w:lang w:val="cs-CZ"/>
        </w:rPr>
        <w:t xml:space="preserve">a 163 </w:t>
      </w:r>
      <w:r w:rsidRPr="00DF38E1">
        <w:rPr>
          <w:szCs w:val="24"/>
          <w:lang w:val="cs-CZ"/>
        </w:rPr>
        <w:t>jednacího řádu</w:t>
      </w:r>
      <w:r w:rsidRPr="00DF38E1">
        <w:rPr>
          <w:lang w:val="cs-CZ"/>
        </w:rPr>
        <w:t>,</w:t>
      </w:r>
    </w:p>
    <w:p w:rsidR="00032A10" w:rsidRPr="007C4D00" w:rsidRDefault="00032A10" w:rsidP="00032A10">
      <w:pPr>
        <w:tabs>
          <w:tab w:val="left" w:pos="-774"/>
          <w:tab w:val="left" w:pos="-114"/>
          <w:tab w:val="left" w:pos="0"/>
          <w:tab w:val="left" w:pos="567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 w:rsidRPr="00202811">
        <w:rPr>
          <w:lang w:val="cs-CZ"/>
        </w:rPr>
        <w:t>1</w:t>
      </w:r>
      <w:r w:rsidRPr="007C4D00">
        <w:rPr>
          <w:lang w:val="cs-CZ"/>
        </w:rPr>
        <w:t>.</w:t>
      </w:r>
      <w:r w:rsidRPr="007C4D00">
        <w:rPr>
          <w:lang w:val="cs-CZ"/>
        </w:rPr>
        <w:tab/>
      </w:r>
      <w:r w:rsidRPr="007C4D00">
        <w:rPr>
          <w:szCs w:val="24"/>
          <w:lang w:val="cs-CZ"/>
        </w:rPr>
        <w:t>přijímá níže uvedený postoj v prvním čtení</w:t>
      </w:r>
      <w:r w:rsidRPr="007C4D00">
        <w:rPr>
          <w:lang w:val="cs-CZ"/>
        </w:rPr>
        <w:t>;</w:t>
      </w:r>
    </w:p>
    <w:p w:rsidR="00032A10" w:rsidRPr="00DF38E1" w:rsidRDefault="00032A10" w:rsidP="00032A10">
      <w:pPr>
        <w:tabs>
          <w:tab w:val="left" w:pos="-77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 w:rsidRPr="00202811">
        <w:rPr>
          <w:lang w:val="cs-CZ"/>
        </w:rPr>
        <w:t>2</w:t>
      </w:r>
      <w:r>
        <w:rPr>
          <w:lang w:val="cs-CZ"/>
        </w:rPr>
        <w:t>.</w:t>
      </w:r>
      <w:r w:rsidRPr="00DF38E1">
        <w:rPr>
          <w:lang w:val="cs-CZ"/>
        </w:rPr>
        <w:tab/>
      </w:r>
      <w:r w:rsidRPr="00A92526">
        <w:rPr>
          <w:lang w:val="cs-CZ"/>
        </w:rPr>
        <w:t>vyzývá Komisi, aby věc znovu postoupila Parlamentu, jestliže svůj návrh nahradí jiným textem, podstatně jej změní nebo má v úmyslu jej podstatně změnit</w:t>
      </w:r>
      <w:r>
        <w:rPr>
          <w:lang w:val="cs-CZ"/>
        </w:rPr>
        <w:t>;</w:t>
      </w:r>
    </w:p>
    <w:p w:rsidR="00032A10" w:rsidRPr="00DF38E1" w:rsidRDefault="00032A10" w:rsidP="00032A10">
      <w:pPr>
        <w:tabs>
          <w:tab w:val="left" w:pos="-77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cs-CZ"/>
        </w:rPr>
      </w:pPr>
      <w:r w:rsidRPr="00202811">
        <w:rPr>
          <w:lang w:val="cs-CZ"/>
        </w:rPr>
        <w:t>3</w:t>
      </w:r>
      <w:r>
        <w:rPr>
          <w:lang w:val="cs-CZ"/>
        </w:rPr>
        <w:t>.</w:t>
      </w:r>
      <w:r w:rsidRPr="00DF38E1">
        <w:rPr>
          <w:lang w:val="cs-CZ"/>
        </w:rPr>
        <w:tab/>
      </w:r>
      <w:r w:rsidRPr="00AD11FA">
        <w:rPr>
          <w:szCs w:val="24"/>
          <w:lang w:val="cs-CZ"/>
        </w:rPr>
        <w:t xml:space="preserve">pověřuje </w:t>
      </w:r>
      <w:r>
        <w:rPr>
          <w:lang w:val="cs-CZ"/>
        </w:rPr>
        <w:t xml:space="preserve">svou </w:t>
      </w:r>
      <w:r w:rsidRPr="00AD11FA">
        <w:rPr>
          <w:lang w:val="cs-CZ"/>
        </w:rPr>
        <w:t>předsedkyni</w:t>
      </w:r>
      <w:r w:rsidRPr="00AD11FA">
        <w:rPr>
          <w:szCs w:val="24"/>
          <w:lang w:val="cs-CZ"/>
        </w:rPr>
        <w:t>, aby předala</w:t>
      </w:r>
      <w:r>
        <w:rPr>
          <w:szCs w:val="24"/>
          <w:lang w:val="cs-CZ"/>
        </w:rPr>
        <w:t xml:space="preserve"> postoj Parlamentu Radě a</w:t>
      </w:r>
      <w:r w:rsidRPr="00DF38E1">
        <w:rPr>
          <w:szCs w:val="24"/>
          <w:lang w:val="cs-CZ"/>
        </w:rPr>
        <w:t xml:space="preserve"> Komisi, jakož i vnitrostátním parlamentům</w:t>
      </w:r>
      <w:r w:rsidRPr="00DF38E1">
        <w:rPr>
          <w:lang w:val="cs-CZ"/>
        </w:rPr>
        <w:t>.</w:t>
      </w:r>
    </w:p>
    <w:p w:rsidR="00032A10" w:rsidRDefault="00032A10" w:rsidP="00032A10">
      <w:pPr>
        <w:rPr>
          <w:lang w:val="cs-CZ"/>
        </w:rPr>
        <w:sectPr w:rsidR="00032A10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032A10" w:rsidRPr="00032A10" w:rsidRDefault="00032A10" w:rsidP="00032A10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cs-CZ"/>
        </w:rPr>
      </w:pPr>
      <w:r w:rsidRPr="00032A10">
        <w:rPr>
          <w:rFonts w:eastAsia="Calibri"/>
          <w:b/>
          <w:bCs/>
          <w:color w:val="000000"/>
          <w:szCs w:val="24"/>
          <w:lang w:val="cs-CZ"/>
        </w:rPr>
        <w:lastRenderedPageBreak/>
        <w:t>P</w:t>
      </w:r>
      <w:r w:rsidRPr="00202811">
        <w:rPr>
          <w:rFonts w:eastAsia="Calibri"/>
          <w:b/>
          <w:bCs/>
          <w:color w:val="000000"/>
          <w:szCs w:val="24"/>
          <w:lang w:val="cs-CZ"/>
        </w:rPr>
        <w:t>9</w:t>
      </w:r>
      <w:r w:rsidRPr="00032A10">
        <w:rPr>
          <w:rFonts w:eastAsia="Calibri"/>
          <w:b/>
          <w:bCs/>
          <w:color w:val="000000"/>
          <w:szCs w:val="24"/>
          <w:lang w:val="cs-CZ"/>
        </w:rPr>
        <w:t>_TC</w:t>
      </w:r>
      <w:r w:rsidRPr="00202811">
        <w:rPr>
          <w:rFonts w:eastAsia="Calibri"/>
          <w:b/>
          <w:bCs/>
          <w:color w:val="000000"/>
          <w:szCs w:val="24"/>
          <w:lang w:val="cs-CZ"/>
        </w:rPr>
        <w:t>1</w:t>
      </w:r>
      <w:r w:rsidRPr="00032A10">
        <w:rPr>
          <w:rFonts w:eastAsia="Calibri"/>
          <w:b/>
          <w:bCs/>
          <w:color w:val="000000"/>
          <w:szCs w:val="24"/>
          <w:lang w:val="cs-CZ"/>
        </w:rPr>
        <w:t>-COD(</w:t>
      </w:r>
      <w:r w:rsidRPr="00202811">
        <w:rPr>
          <w:rFonts w:eastAsia="Calibri"/>
          <w:b/>
          <w:bCs/>
          <w:color w:val="000000"/>
          <w:szCs w:val="24"/>
          <w:lang w:val="cs-CZ"/>
        </w:rPr>
        <w:t>2024</w:t>
      </w:r>
      <w:r w:rsidRPr="00032A10">
        <w:rPr>
          <w:rFonts w:eastAsia="Calibri"/>
          <w:b/>
          <w:bCs/>
          <w:color w:val="000000"/>
          <w:szCs w:val="24"/>
          <w:lang w:val="cs-CZ"/>
        </w:rPr>
        <w:t>)</w:t>
      </w:r>
      <w:r w:rsidRPr="00202811">
        <w:rPr>
          <w:rFonts w:eastAsia="Calibri"/>
          <w:b/>
          <w:bCs/>
          <w:color w:val="000000"/>
          <w:szCs w:val="24"/>
          <w:lang w:val="cs-CZ"/>
        </w:rPr>
        <w:t>0019</w:t>
      </w:r>
    </w:p>
    <w:p w:rsidR="00032A10" w:rsidRDefault="00032A10" w:rsidP="00032A10">
      <w:pPr>
        <w:rPr>
          <w:rFonts w:eastAsia="Calibri"/>
          <w:b/>
          <w:noProof/>
          <w:szCs w:val="22"/>
          <w:lang w:val="cs-CZ"/>
        </w:rPr>
      </w:pPr>
      <w:r w:rsidRPr="00032A10">
        <w:rPr>
          <w:b/>
          <w:lang w:val="cs-CZ"/>
        </w:rPr>
        <w:t>Post</w:t>
      </w:r>
      <w:r w:rsidR="004F583C">
        <w:rPr>
          <w:b/>
          <w:lang w:val="cs-CZ"/>
        </w:rPr>
        <w:t xml:space="preserve">oj Evropského parlamentu </w:t>
      </w:r>
      <w:r w:rsidRPr="00032A10">
        <w:rPr>
          <w:b/>
          <w:lang w:val="cs-CZ"/>
        </w:rPr>
        <w:t xml:space="preserve">přijatý v prvním čtení dne </w:t>
      </w:r>
      <w:r w:rsidRPr="00202811">
        <w:rPr>
          <w:b/>
          <w:lang w:val="cs-CZ"/>
        </w:rPr>
        <w:t>14</w:t>
      </w:r>
      <w:r w:rsidRPr="00032A10">
        <w:rPr>
          <w:b/>
          <w:lang w:val="cs-CZ"/>
        </w:rPr>
        <w:t xml:space="preserve">. března </w:t>
      </w:r>
      <w:r w:rsidRPr="00202811">
        <w:rPr>
          <w:b/>
          <w:lang w:val="cs-CZ"/>
        </w:rPr>
        <w:t>2024</w:t>
      </w:r>
      <w:r w:rsidRPr="00032A10">
        <w:rPr>
          <w:b/>
          <w:lang w:val="cs-CZ"/>
        </w:rPr>
        <w:t xml:space="preserve"> k přijetí rozhodnutí Evropského parlamentu a Rady</w:t>
      </w:r>
      <w:r>
        <w:rPr>
          <w:lang w:val="cs-CZ"/>
        </w:rPr>
        <w:t xml:space="preserve"> </w:t>
      </w:r>
      <w:r>
        <w:rPr>
          <w:rFonts w:eastAsia="Calibri"/>
          <w:b/>
          <w:noProof/>
          <w:szCs w:val="22"/>
          <w:lang w:val="cs-CZ"/>
        </w:rPr>
        <w:t xml:space="preserve">(EU) </w:t>
      </w:r>
      <w:r w:rsidRPr="00202811">
        <w:rPr>
          <w:rFonts w:eastAsia="Calibri"/>
          <w:b/>
          <w:noProof/>
          <w:szCs w:val="22"/>
          <w:lang w:val="cs-CZ"/>
        </w:rPr>
        <w:t>2024</w:t>
      </w:r>
      <w:r>
        <w:rPr>
          <w:rFonts w:eastAsia="Calibri"/>
          <w:b/>
          <w:noProof/>
          <w:szCs w:val="22"/>
          <w:lang w:val="cs-CZ"/>
        </w:rPr>
        <w:t>/...</w:t>
      </w:r>
      <w:r>
        <w:rPr>
          <w:lang w:val="cs-CZ"/>
        </w:rPr>
        <w:t xml:space="preserve"> </w:t>
      </w:r>
      <w:r w:rsidRPr="00961000">
        <w:rPr>
          <w:rFonts w:eastAsia="Calibri"/>
          <w:b/>
          <w:noProof/>
          <w:szCs w:val="22"/>
          <w:lang w:val="cs-CZ"/>
        </w:rPr>
        <w:t xml:space="preserve">o upisování dodatečných akcií </w:t>
      </w:r>
      <w:r>
        <w:rPr>
          <w:rFonts w:eastAsia="Calibri"/>
          <w:b/>
          <w:noProof/>
          <w:szCs w:val="22"/>
          <w:lang w:val="cs-CZ"/>
        </w:rPr>
        <w:t>základního jmění</w:t>
      </w:r>
      <w:r w:rsidRPr="00961000">
        <w:rPr>
          <w:rFonts w:eastAsia="Calibri"/>
          <w:b/>
          <w:noProof/>
          <w:szCs w:val="22"/>
          <w:lang w:val="cs-CZ"/>
        </w:rPr>
        <w:t xml:space="preserve"> Evropské banky pro obnovu a rozvoj (EBRD) Evropskou unií a o změnách Dohody o založení EBRD, pokud jde o rozšíření zeměpisného rozsahu</w:t>
      </w:r>
      <w:r w:rsidRPr="00961000">
        <w:rPr>
          <w:rFonts w:eastAsia="Calibri"/>
          <w:b/>
          <w:i/>
          <w:noProof/>
          <w:szCs w:val="22"/>
          <w:lang w:val="cs-CZ"/>
        </w:rPr>
        <w:t xml:space="preserve"> </w:t>
      </w:r>
      <w:r w:rsidRPr="00961000">
        <w:rPr>
          <w:rFonts w:eastAsia="Calibri"/>
          <w:b/>
          <w:noProof/>
          <w:szCs w:val="22"/>
          <w:lang w:val="cs-CZ"/>
        </w:rPr>
        <w:t>operací EBRD o subsaharskou Afriku a Irák a o zrušení stanoveného kapitálového omezení pro běžné operace</w:t>
      </w:r>
    </w:p>
    <w:p w:rsidR="004F583C" w:rsidRDefault="004F583C" w:rsidP="00032A10">
      <w:pPr>
        <w:rPr>
          <w:rFonts w:eastAsia="Calibri"/>
          <w:b/>
          <w:noProof/>
          <w:szCs w:val="22"/>
          <w:lang w:val="cs-CZ"/>
        </w:rPr>
      </w:pPr>
    </w:p>
    <w:p w:rsidR="004F583C" w:rsidRPr="004F583C" w:rsidRDefault="004F583C" w:rsidP="004F583C">
      <w:pPr>
        <w:rPr>
          <w:i/>
          <w:szCs w:val="24"/>
          <w:lang w:val="cs-CZ"/>
        </w:rPr>
      </w:pPr>
      <w:r w:rsidRPr="004F583C">
        <w:rPr>
          <w:i/>
          <w:szCs w:val="24"/>
          <w:lang w:val="cs-CZ"/>
        </w:rPr>
        <w:t xml:space="preserve">(Vzhledem k tomu, že bylo dosaženo dohody mezi Parlamentem a Radou, postoj Parlamentu odpovídá konečnému znění legislativního aktu, </w:t>
      </w:r>
      <w:r>
        <w:rPr>
          <w:i/>
          <w:szCs w:val="24"/>
          <w:lang w:val="cs-CZ"/>
        </w:rPr>
        <w:t>rozhodnutí</w:t>
      </w:r>
      <w:r w:rsidRPr="004F583C">
        <w:rPr>
          <w:i/>
          <w:szCs w:val="24"/>
          <w:lang w:val="cs-CZ"/>
        </w:rPr>
        <w:t xml:space="preserve"> (EU) 2024/</w:t>
      </w:r>
      <w:r>
        <w:rPr>
          <w:i/>
          <w:szCs w:val="24"/>
          <w:lang w:val="cs-CZ"/>
        </w:rPr>
        <w:t>1246</w:t>
      </w:r>
      <w:bookmarkStart w:id="9" w:name="_GoBack"/>
      <w:bookmarkEnd w:id="9"/>
      <w:r w:rsidRPr="004F583C">
        <w:rPr>
          <w:i/>
          <w:szCs w:val="24"/>
          <w:lang w:val="cs-CZ"/>
        </w:rPr>
        <w:t>.)</w:t>
      </w:r>
    </w:p>
    <w:p w:rsidR="004F583C" w:rsidRPr="004F583C" w:rsidRDefault="004F583C" w:rsidP="004F583C">
      <w:pPr>
        <w:jc w:val="both"/>
        <w:rPr>
          <w:i/>
          <w:szCs w:val="24"/>
          <w:lang w:val="cs-CZ"/>
        </w:rPr>
      </w:pPr>
    </w:p>
    <w:p w:rsidR="004F583C" w:rsidRPr="00032A10" w:rsidRDefault="004F583C" w:rsidP="00032A10">
      <w:pPr>
        <w:rPr>
          <w:lang w:val="cs-CZ"/>
        </w:rPr>
      </w:pPr>
    </w:p>
    <w:sectPr w:rsidR="004F583C" w:rsidRPr="00032A10" w:rsidSect="00032A10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A10" w:rsidRDefault="00032A10" w:rsidP="009C4014">
      <w:r>
        <w:separator/>
      </w:r>
    </w:p>
  </w:endnote>
  <w:endnote w:type="continuationSeparator" w:id="0">
    <w:p w:rsidR="00032A10" w:rsidRDefault="00032A1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A10" w:rsidRDefault="00032A10" w:rsidP="009C4014">
      <w:r>
        <w:separator/>
      </w:r>
    </w:p>
  </w:footnote>
  <w:footnote w:type="continuationSeparator" w:id="0">
    <w:p w:rsidR="00032A10" w:rsidRDefault="00032A10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fr-FR" w:vendorID="9" w:dllVersion="512" w:checkStyle="0"/>
  <w:activeWritingStyle w:appName="MSWord" w:lang="pt-PT" w:vendorID="13" w:dllVersion="513" w:checkStyle="1"/>
  <w:activeWritingStyle w:appName="MSWord" w:lang="cs-CZ" w:vendorID="7" w:dllVersion="514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10"/>
    <w:rsid w:val="00013B2A"/>
    <w:rsid w:val="00032A10"/>
    <w:rsid w:val="000C2BFE"/>
    <w:rsid w:val="000C698D"/>
    <w:rsid w:val="000F27A9"/>
    <w:rsid w:val="000F6208"/>
    <w:rsid w:val="00125CBC"/>
    <w:rsid w:val="001712C7"/>
    <w:rsid w:val="00172070"/>
    <w:rsid w:val="00185E15"/>
    <w:rsid w:val="00190397"/>
    <w:rsid w:val="001D4BBF"/>
    <w:rsid w:val="001D63A8"/>
    <w:rsid w:val="00202811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A3919"/>
    <w:rsid w:val="004E6A17"/>
    <w:rsid w:val="004F2EA7"/>
    <w:rsid w:val="004F583C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CF0DEF"/>
    <w:rsid w:val="00D202A4"/>
    <w:rsid w:val="00D91669"/>
    <w:rsid w:val="00DF097A"/>
    <w:rsid w:val="00DF53A8"/>
    <w:rsid w:val="00E039BF"/>
    <w:rsid w:val="00E11822"/>
    <w:rsid w:val="00E73B02"/>
    <w:rsid w:val="00E74BF3"/>
    <w:rsid w:val="00EA666D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7183C"/>
  <w15:chartTrackingRefBased/>
  <w15:docId w15:val="{B6A0BE41-5E35-4904-AD2E-81BE94F90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032A10"/>
    <w:pPr>
      <w:keepNext/>
      <w:tabs>
        <w:tab w:val="right" w:pos="9299"/>
      </w:tabs>
      <w:jc w:val="both"/>
      <w:outlineLvl w:val="6"/>
    </w:pPr>
    <w:rPr>
      <w:rFonts w:ascii="Arial" w:hAnsi="Arial"/>
      <w:b/>
      <w:snapToGrid w:val="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032A10"/>
    <w:rPr>
      <w:rFonts w:ascii="Arial" w:hAnsi="Arial"/>
      <w:b/>
      <w:snapToGrid w:val="0"/>
      <w:sz w:val="48"/>
      <w:lang w:val="fr-FR"/>
    </w:rPr>
  </w:style>
  <w:style w:type="character" w:customStyle="1" w:styleId="FooterChar">
    <w:name w:val="Footer Char"/>
    <w:link w:val="Footer"/>
    <w:rsid w:val="00032A10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2A10"/>
    <w:rPr>
      <w:sz w:val="22"/>
      <w:lang w:val="fr-FR"/>
    </w:rPr>
  </w:style>
  <w:style w:type="paragraph" w:styleId="BalloonText">
    <w:name w:val="Balloon Text"/>
    <w:basedOn w:val="Normal"/>
    <w:link w:val="BalloonTextChar"/>
    <w:rsid w:val="004A39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3919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1C644-8645-4FA0-A044-C9D5B553E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326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HILL Romana</dc:creator>
  <cp:keywords/>
  <cp:lastModifiedBy>HILL Romana</cp:lastModifiedBy>
  <cp:revision>2</cp:revision>
  <cp:lastPrinted>2014-08-07T13:15:00Z</cp:lastPrinted>
  <dcterms:created xsi:type="dcterms:W3CDTF">2024-06-19T08:49:00Z</dcterms:created>
  <dcterms:modified xsi:type="dcterms:W3CDTF">2024-06-19T08:49:00Z</dcterms:modified>
</cp:coreProperties>
</file>