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A226F" w:rsidTr="00425111">
        <w:trPr>
          <w:trHeight w:hRule="exact" w:val="1418"/>
        </w:trPr>
        <w:tc>
          <w:tcPr>
            <w:tcW w:w="6804" w:type="dxa"/>
            <w:shd w:val="clear" w:color="auto" w:fill="auto"/>
            <w:vAlign w:val="center"/>
          </w:tcPr>
          <w:p w:rsidR="00757DD5" w:rsidRPr="008A226F" w:rsidRDefault="00147EF4" w:rsidP="00425111">
            <w:pPr>
              <w:pStyle w:val="EPName"/>
              <w:rPr>
                <w:lang w:val="en-GB"/>
              </w:rPr>
            </w:pPr>
            <w:r w:rsidRPr="008A226F">
              <w:rPr>
                <w:lang w:val="en-GB"/>
              </w:rPr>
              <w:t>Ευρωπαϊκό Κοινοβούλιο</w:t>
            </w:r>
          </w:p>
          <w:p w:rsidR="00757DD5" w:rsidRPr="008A226F" w:rsidRDefault="00147EF4" w:rsidP="0019089B">
            <w:pPr>
              <w:pStyle w:val="EPTerm"/>
              <w:rPr>
                <w:rStyle w:val="HideTWBExt"/>
                <w:vanish w:val="0"/>
                <w:lang w:val="en-GB"/>
              </w:rPr>
            </w:pPr>
            <w:r w:rsidRPr="004440A5">
              <w:rPr>
                <w:lang w:val="en-GB"/>
              </w:rPr>
              <w:t>2019</w:t>
            </w:r>
            <w:r w:rsidRPr="008A226F">
              <w:rPr>
                <w:lang w:val="en-GB"/>
              </w:rPr>
              <w:t>-</w:t>
            </w:r>
            <w:r w:rsidRPr="004440A5">
              <w:rPr>
                <w:lang w:val="en-GB"/>
              </w:rPr>
              <w:t>2024</w:t>
            </w:r>
          </w:p>
        </w:tc>
        <w:tc>
          <w:tcPr>
            <w:tcW w:w="2268" w:type="dxa"/>
            <w:shd w:val="clear" w:color="auto" w:fill="auto"/>
          </w:tcPr>
          <w:p w:rsidR="00757DD5" w:rsidRPr="008A226F" w:rsidRDefault="00172070" w:rsidP="00425111">
            <w:pPr>
              <w:pStyle w:val="EPLogo"/>
            </w:pPr>
            <w:r w:rsidRPr="008A226F">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8A226F" w:rsidRDefault="008E7632" w:rsidP="008E7632">
      <w:pPr>
        <w:pStyle w:val="LineTop"/>
        <w:rPr>
          <w:lang w:val="en-GB"/>
        </w:rPr>
      </w:pPr>
    </w:p>
    <w:p w:rsidR="008E7632" w:rsidRPr="008A226F" w:rsidRDefault="00147EF4" w:rsidP="008E7632">
      <w:pPr>
        <w:pStyle w:val="ZSessionDoc"/>
        <w:rPr>
          <w:b/>
          <w:i w:val="0"/>
          <w:lang w:val="el-GR"/>
        </w:rPr>
      </w:pPr>
      <w:r w:rsidRPr="008A226F">
        <w:rPr>
          <w:b/>
          <w:i w:val="0"/>
          <w:lang w:val="el-GR"/>
        </w:rPr>
        <w:t>ΚΕΙΜΕΝΑ ΠΟΥ ΕΓΚΡΙΘΗΚΑΝ</w:t>
      </w:r>
    </w:p>
    <w:p w:rsidR="008E7632" w:rsidRPr="008A226F" w:rsidRDefault="008E7632" w:rsidP="008E7632">
      <w:pPr>
        <w:pStyle w:val="LineBottom"/>
        <w:rPr>
          <w:lang w:val="el-GR"/>
        </w:rPr>
      </w:pPr>
    </w:p>
    <w:p w:rsidR="009C4014" w:rsidRPr="00E17D39" w:rsidRDefault="00147EF4" w:rsidP="008E7632">
      <w:pPr>
        <w:pStyle w:val="ATHeading1"/>
        <w:spacing w:before="480"/>
        <w:rPr>
          <w:lang w:val="el-GR"/>
        </w:rPr>
      </w:pPr>
      <w:bookmarkStart w:id="0" w:name="TA_Heading"/>
      <w:r w:rsidRPr="008A226F">
        <w:t>P</w:t>
      </w:r>
      <w:r w:rsidRPr="004440A5">
        <w:rPr>
          <w:lang w:val="el-GR"/>
        </w:rPr>
        <w:t>9</w:t>
      </w:r>
      <w:r w:rsidRPr="008A226F">
        <w:rPr>
          <w:lang w:val="el-GR"/>
        </w:rPr>
        <w:t>_</w:t>
      </w:r>
      <w:r w:rsidRPr="008A226F">
        <w:t>TA</w:t>
      </w:r>
      <w:r w:rsidRPr="008A226F">
        <w:rPr>
          <w:lang w:val="el-GR"/>
        </w:rPr>
        <w:t>(</w:t>
      </w:r>
      <w:r w:rsidRPr="004440A5">
        <w:rPr>
          <w:lang w:val="el-GR"/>
        </w:rPr>
        <w:t>202</w:t>
      </w:r>
      <w:r w:rsidR="00D16D97" w:rsidRPr="004440A5">
        <w:rPr>
          <w:lang w:val="el-GR"/>
        </w:rPr>
        <w:t>4</w:t>
      </w:r>
      <w:r w:rsidRPr="008A226F">
        <w:rPr>
          <w:lang w:val="el-GR"/>
        </w:rPr>
        <w:t>)</w:t>
      </w:r>
      <w:bookmarkEnd w:id="0"/>
      <w:r w:rsidR="00E17D39" w:rsidRPr="004440A5">
        <w:rPr>
          <w:lang w:val="el-GR"/>
        </w:rPr>
        <w:t>0162</w:t>
      </w:r>
    </w:p>
    <w:p w:rsidR="009C4014" w:rsidRPr="001B5CC9" w:rsidRDefault="00BC0809" w:rsidP="00BC0809">
      <w:pPr>
        <w:pStyle w:val="ATHeading2"/>
        <w:rPr>
          <w:lang w:val="el-GR"/>
        </w:rPr>
      </w:pPr>
      <w:bookmarkStart w:id="1" w:name="Etoiles"/>
      <w:bookmarkEnd w:id="1"/>
      <w:r w:rsidRPr="00BC0809">
        <w:rPr>
          <w:lang w:val="el-GR"/>
        </w:rPr>
        <w:t>Εγγραφή της Ένωσης για την απόκτηση νέων μεριδίων στο μετοχικό κεφάλαιο της ΕΤΑΑ και</w:t>
      </w:r>
      <w:r>
        <w:rPr>
          <w:lang w:val="el-GR"/>
        </w:rPr>
        <w:t xml:space="preserve"> </w:t>
      </w:r>
      <w:r w:rsidRPr="00BC0809">
        <w:rPr>
          <w:lang w:val="el-GR"/>
        </w:rPr>
        <w:t>τροποποίηση της συμφωνίας ίδρυσης της ΕΤΑΑ</w:t>
      </w:r>
    </w:p>
    <w:p w:rsidR="009C4014" w:rsidRPr="002E2463" w:rsidRDefault="009C4014" w:rsidP="009C4014">
      <w:pPr>
        <w:rPr>
          <w:i/>
          <w:vanish/>
          <w:lang w:val="el-GR"/>
        </w:rPr>
      </w:pPr>
      <w:r w:rsidRPr="008A226F">
        <w:rPr>
          <w:i/>
        </w:rPr>
        <w:fldChar w:fldCharType="begin"/>
      </w:r>
      <w:r w:rsidRPr="002E2463">
        <w:rPr>
          <w:i/>
          <w:lang w:val="el-GR"/>
        </w:rPr>
        <w:instrText xml:space="preserve"> </w:instrText>
      </w:r>
      <w:r w:rsidRPr="008A226F">
        <w:rPr>
          <w:i/>
        </w:rPr>
        <w:instrText>TC</w:instrText>
      </w:r>
      <w:r w:rsidRPr="002E2463">
        <w:rPr>
          <w:i/>
          <w:lang w:val="el-GR"/>
        </w:rPr>
        <w:instrText>"</w:instrText>
      </w:r>
      <w:bookmarkStart w:id="2" w:name="DocNumber"/>
      <w:r w:rsidR="00147EF4" w:rsidRPr="002E2463">
        <w:rPr>
          <w:i/>
          <w:lang w:val="el-GR"/>
        </w:rPr>
        <w:instrText>(</w:instrText>
      </w:r>
      <w:r w:rsidR="00147EF4" w:rsidRPr="008A226F">
        <w:rPr>
          <w:i/>
        </w:rPr>
        <w:instrText>C</w:instrText>
      </w:r>
      <w:r w:rsidR="00147EF4" w:rsidRPr="004440A5">
        <w:rPr>
          <w:i/>
          <w:lang w:val="el-GR"/>
        </w:rPr>
        <w:instrText>9</w:instrText>
      </w:r>
      <w:r w:rsidR="00147EF4" w:rsidRPr="002E2463">
        <w:rPr>
          <w:i/>
          <w:lang w:val="el-GR"/>
        </w:rPr>
        <w:instrText>-</w:instrText>
      </w:r>
      <w:r w:rsidR="00147EF4" w:rsidRPr="004440A5">
        <w:rPr>
          <w:i/>
          <w:lang w:val="el-GR"/>
        </w:rPr>
        <w:instrText>0</w:instrText>
      </w:r>
      <w:r w:rsidR="004314A9" w:rsidRPr="004440A5">
        <w:rPr>
          <w:i/>
          <w:lang w:val="el-GR"/>
        </w:rPr>
        <w:instrText>009</w:instrText>
      </w:r>
      <w:r w:rsidR="00147EF4" w:rsidRPr="002E2463">
        <w:rPr>
          <w:i/>
          <w:lang w:val="el-GR"/>
        </w:rPr>
        <w:instrText>/</w:instrText>
      </w:r>
      <w:r w:rsidR="00147EF4" w:rsidRPr="004440A5">
        <w:rPr>
          <w:i/>
          <w:lang w:val="el-GR"/>
        </w:rPr>
        <w:instrText>202</w:instrText>
      </w:r>
      <w:r w:rsidR="004314A9" w:rsidRPr="004440A5">
        <w:rPr>
          <w:i/>
          <w:lang w:val="el-GR"/>
        </w:rPr>
        <w:instrText>4</w:instrText>
      </w:r>
      <w:r w:rsidR="00147EF4" w:rsidRPr="002E2463">
        <w:rPr>
          <w:i/>
          <w:lang w:val="el-GR"/>
        </w:rPr>
        <w:instrText>)</w:instrText>
      </w:r>
      <w:bookmarkEnd w:id="2"/>
      <w:r w:rsidRPr="002E2463">
        <w:rPr>
          <w:i/>
          <w:lang w:val="el-GR"/>
        </w:rPr>
        <w:instrText>"\</w:instrText>
      </w:r>
      <w:r w:rsidRPr="008A226F">
        <w:rPr>
          <w:i/>
        </w:rPr>
        <w:instrText>l</w:instrText>
      </w:r>
      <w:r w:rsidRPr="004440A5">
        <w:rPr>
          <w:i/>
          <w:lang w:val="el-GR"/>
        </w:rPr>
        <w:instrText>3</w:instrText>
      </w:r>
      <w:r w:rsidRPr="002E2463">
        <w:rPr>
          <w:i/>
          <w:lang w:val="el-GR"/>
        </w:rPr>
        <w:instrText xml:space="preserve"> \</w:instrText>
      </w:r>
      <w:r w:rsidRPr="008A226F">
        <w:rPr>
          <w:i/>
        </w:rPr>
        <w:instrText>n</w:instrText>
      </w:r>
      <w:r w:rsidRPr="002E2463">
        <w:rPr>
          <w:i/>
          <w:lang w:val="el-GR"/>
        </w:rPr>
        <w:instrText xml:space="preserve">&gt; \* </w:instrText>
      </w:r>
      <w:r w:rsidRPr="008A226F">
        <w:rPr>
          <w:i/>
        </w:rPr>
        <w:instrText>MERGEFORMAT</w:instrText>
      </w:r>
      <w:r w:rsidRPr="002E2463">
        <w:rPr>
          <w:i/>
          <w:lang w:val="el-GR"/>
        </w:rPr>
        <w:instrText xml:space="preserve"> </w:instrText>
      </w:r>
      <w:r w:rsidRPr="008A226F">
        <w:rPr>
          <w:i/>
        </w:rPr>
        <w:fldChar w:fldCharType="end"/>
      </w:r>
    </w:p>
    <w:p w:rsidR="00147EF4" w:rsidRPr="002E2463" w:rsidRDefault="004314A9" w:rsidP="009C4014">
      <w:pPr>
        <w:rPr>
          <w:vanish/>
          <w:lang w:val="el-GR"/>
        </w:rPr>
      </w:pPr>
      <w:bookmarkStart w:id="3" w:name="Commission"/>
      <w:r w:rsidRPr="004314A9">
        <w:rPr>
          <w:vanish/>
          <w:lang w:val="el-GR"/>
        </w:rPr>
        <w:t>Επιτροπή Οικονομικής και Νομισματικής Πολιτικής</w:t>
      </w:r>
    </w:p>
    <w:p w:rsidR="009C4014" w:rsidRPr="00780CA4" w:rsidRDefault="00147EF4" w:rsidP="009C4014">
      <w:pPr>
        <w:rPr>
          <w:vanish/>
          <w:lang w:val="el-GR"/>
        </w:rPr>
      </w:pPr>
      <w:bookmarkStart w:id="4" w:name="PE"/>
      <w:bookmarkEnd w:id="3"/>
      <w:r w:rsidRPr="00E17D39">
        <w:rPr>
          <w:vanish/>
        </w:rPr>
        <w:t>PE</w:t>
      </w:r>
      <w:r w:rsidR="009A6272" w:rsidRPr="004440A5">
        <w:rPr>
          <w:vanish/>
          <w:lang w:val="el-GR"/>
        </w:rPr>
        <w:t>760</w:t>
      </w:r>
      <w:r w:rsidRPr="00E17D39">
        <w:rPr>
          <w:vanish/>
          <w:lang w:val="el-GR"/>
        </w:rPr>
        <w:t>.</w:t>
      </w:r>
      <w:bookmarkEnd w:id="4"/>
      <w:r w:rsidR="009A6272" w:rsidRPr="004440A5">
        <w:rPr>
          <w:vanish/>
          <w:lang w:val="el-GR"/>
        </w:rPr>
        <w:t>694</w:t>
      </w:r>
    </w:p>
    <w:p w:rsidR="009C4014" w:rsidRPr="008A226F" w:rsidRDefault="00A42348" w:rsidP="00907EC2">
      <w:pPr>
        <w:pStyle w:val="ATHeading3"/>
        <w:spacing w:after="240"/>
        <w:rPr>
          <w:lang w:val="el-GR"/>
        </w:rPr>
      </w:pPr>
      <w:bookmarkStart w:id="5" w:name="Sujet"/>
      <w:r>
        <w:rPr>
          <w:lang w:val="el-GR"/>
        </w:rPr>
        <w:t>Νομοθετικό ψήφισμα</w:t>
      </w:r>
      <w:r w:rsidR="008A226F" w:rsidRPr="008A226F">
        <w:rPr>
          <w:lang w:val="el-GR"/>
        </w:rPr>
        <w:t xml:space="preserve"> του Ευρωπαϊκού Κοινοβουλίου της </w:t>
      </w:r>
      <w:r w:rsidR="009C79D9" w:rsidRPr="004440A5">
        <w:rPr>
          <w:lang w:val="el-GR"/>
        </w:rPr>
        <w:t>14</w:t>
      </w:r>
      <w:r w:rsidR="009C79D9">
        <w:rPr>
          <w:lang w:val="el-GR"/>
        </w:rPr>
        <w:t>ης</w:t>
      </w:r>
      <w:r w:rsidR="004314A9">
        <w:rPr>
          <w:lang w:val="el-GR"/>
        </w:rPr>
        <w:t xml:space="preserve"> Μαρτίου</w:t>
      </w:r>
      <w:r>
        <w:rPr>
          <w:lang w:val="el-GR"/>
        </w:rPr>
        <w:t xml:space="preserve"> </w:t>
      </w:r>
      <w:r w:rsidR="008A226F" w:rsidRPr="004440A5">
        <w:rPr>
          <w:lang w:val="el-GR"/>
        </w:rPr>
        <w:t>202</w:t>
      </w:r>
      <w:r w:rsidR="004314A9" w:rsidRPr="004440A5">
        <w:rPr>
          <w:lang w:val="el-GR"/>
        </w:rPr>
        <w:t>4</w:t>
      </w:r>
      <w:r>
        <w:rPr>
          <w:lang w:val="el-GR"/>
        </w:rPr>
        <w:t xml:space="preserve"> σχετικά με την</w:t>
      </w:r>
      <w:r w:rsidR="00907EC2" w:rsidRPr="00907EC2">
        <w:rPr>
          <w:lang w:val="el-GR"/>
        </w:rPr>
        <w:t xml:space="preserve"> πρόταση </w:t>
      </w:r>
      <w:r w:rsidR="004314A9">
        <w:rPr>
          <w:lang w:val="el-GR"/>
        </w:rPr>
        <w:t>απόφασης</w:t>
      </w:r>
      <w:r w:rsidR="00907EC2" w:rsidRPr="00907EC2">
        <w:rPr>
          <w:lang w:val="el-GR"/>
        </w:rPr>
        <w:t xml:space="preserve"> του Ευρωπαϊκού Κοινοβουλίου και του Συμβουλίου </w:t>
      </w:r>
      <w:r w:rsidR="009C79D9" w:rsidRPr="009C79D9">
        <w:rPr>
          <w:lang w:val="el-GR"/>
        </w:rPr>
        <w:t>σχετικά με την εγγραφή της Ευρωπαϊκής Ένωσης για την απόκτηση πρόσθετων μεριδίων στο μετοχικό κεφάλαιο της Ευρωπαϊκής Τράπεζας για την Ανασυγκρότηση και την Ανάπτυξη (ΕΤΑΑ) και για την τροποποίηση της συμφωνίας για την ίδρυση της ΕΤΑΑ όσον αφορά την περιορισμένη και σταδιακή επέκταση του γεωγραφικού πεδίου εργασιών της ΕΤΑΑ στην υποσαχάρια Αφρική και το Ιράκ και την κατάργηση του προβλεπόμενου περιορισμού του κεφαλαίου για τις συνήθεις εργασίες</w:t>
      </w:r>
      <w:bookmarkEnd w:id="5"/>
      <w:r w:rsidR="00E73B02" w:rsidRPr="008A226F">
        <w:rPr>
          <w:lang w:val="el-GR"/>
        </w:rPr>
        <w:t xml:space="preserve"> </w:t>
      </w:r>
      <w:bookmarkStart w:id="6" w:name="References"/>
      <w:r w:rsidR="00147EF4" w:rsidRPr="008A226F">
        <w:rPr>
          <w:lang w:val="el-GR"/>
        </w:rPr>
        <w:t>(</w:t>
      </w:r>
      <w:r w:rsidR="004314A9" w:rsidRPr="004314A9">
        <w:rPr>
          <w:lang w:val="en-GB"/>
        </w:rPr>
        <w:t>COM</w:t>
      </w:r>
      <w:r w:rsidR="004314A9" w:rsidRPr="004314A9">
        <w:rPr>
          <w:lang w:val="el-GR"/>
        </w:rPr>
        <w:t>(</w:t>
      </w:r>
      <w:r w:rsidR="004314A9" w:rsidRPr="004440A5">
        <w:rPr>
          <w:lang w:val="el-GR"/>
        </w:rPr>
        <w:t>2024</w:t>
      </w:r>
      <w:r w:rsidR="004314A9" w:rsidRPr="004314A9">
        <w:rPr>
          <w:lang w:val="el-GR"/>
        </w:rPr>
        <w:t>)</w:t>
      </w:r>
      <w:r w:rsidR="004314A9" w:rsidRPr="004440A5">
        <w:rPr>
          <w:lang w:val="el-GR"/>
        </w:rPr>
        <w:t>0042</w:t>
      </w:r>
      <w:r w:rsidR="008A226F" w:rsidRPr="00572459">
        <w:rPr>
          <w:lang w:val="el-GR"/>
        </w:rPr>
        <w:t xml:space="preserve"> – </w:t>
      </w:r>
      <w:r w:rsidR="008A226F" w:rsidRPr="00E17D39">
        <w:rPr>
          <w:lang w:val="en-GB"/>
        </w:rPr>
        <w:t>C</w:t>
      </w:r>
      <w:r w:rsidR="008A226F" w:rsidRPr="004440A5">
        <w:rPr>
          <w:lang w:val="el-GR"/>
        </w:rPr>
        <w:t>9</w:t>
      </w:r>
      <w:r w:rsidR="008A226F" w:rsidRPr="00E17D39">
        <w:rPr>
          <w:lang w:val="el-GR"/>
        </w:rPr>
        <w:t>-</w:t>
      </w:r>
      <w:r w:rsidR="008A226F" w:rsidRPr="004440A5">
        <w:rPr>
          <w:lang w:val="el-GR"/>
        </w:rPr>
        <w:t>0</w:t>
      </w:r>
      <w:r w:rsidR="004314A9" w:rsidRPr="004440A5">
        <w:rPr>
          <w:lang w:val="el-GR"/>
        </w:rPr>
        <w:t>009</w:t>
      </w:r>
      <w:r w:rsidR="008A226F" w:rsidRPr="00E17D39">
        <w:rPr>
          <w:lang w:val="el-GR"/>
        </w:rPr>
        <w:t>/</w:t>
      </w:r>
      <w:r w:rsidR="008A226F" w:rsidRPr="004440A5">
        <w:rPr>
          <w:lang w:val="el-GR"/>
        </w:rPr>
        <w:t>202</w:t>
      </w:r>
      <w:r w:rsidR="004314A9" w:rsidRPr="004440A5">
        <w:rPr>
          <w:lang w:val="el-GR"/>
        </w:rPr>
        <w:t>4</w:t>
      </w:r>
      <w:r w:rsidR="008A226F" w:rsidRPr="009A6272">
        <w:rPr>
          <w:lang w:val="el-GR"/>
        </w:rPr>
        <w:t xml:space="preserve"> –</w:t>
      </w:r>
      <w:r w:rsidR="008A226F" w:rsidRPr="008A226F">
        <w:rPr>
          <w:lang w:val="el-GR"/>
        </w:rPr>
        <w:t xml:space="preserve"> </w:t>
      </w:r>
      <w:r w:rsidR="008A226F" w:rsidRPr="004440A5">
        <w:rPr>
          <w:lang w:val="el-GR"/>
        </w:rPr>
        <w:t>202</w:t>
      </w:r>
      <w:r w:rsidR="004314A9" w:rsidRPr="004440A5">
        <w:rPr>
          <w:lang w:val="el-GR"/>
        </w:rPr>
        <w:t>4</w:t>
      </w:r>
      <w:r w:rsidR="008A226F" w:rsidRPr="008A226F">
        <w:rPr>
          <w:lang w:val="el-GR"/>
        </w:rPr>
        <w:t>/</w:t>
      </w:r>
      <w:r w:rsidR="008A226F" w:rsidRPr="004440A5">
        <w:rPr>
          <w:lang w:val="el-GR"/>
        </w:rPr>
        <w:t>0</w:t>
      </w:r>
      <w:r w:rsidR="004314A9" w:rsidRPr="004440A5">
        <w:rPr>
          <w:lang w:val="el-GR"/>
        </w:rPr>
        <w:t>019</w:t>
      </w:r>
      <w:r w:rsidR="008A226F" w:rsidRPr="008A226F">
        <w:rPr>
          <w:lang w:val="el-GR"/>
        </w:rPr>
        <w:t>(</w:t>
      </w:r>
      <w:r w:rsidR="008A226F" w:rsidRPr="008A226F">
        <w:rPr>
          <w:lang w:val="en-GB"/>
        </w:rPr>
        <w:t>COD</w:t>
      </w:r>
      <w:r w:rsidR="008A226F" w:rsidRPr="008A226F">
        <w:rPr>
          <w:lang w:val="el-GR"/>
        </w:rPr>
        <w:t>)</w:t>
      </w:r>
      <w:r w:rsidR="00147EF4" w:rsidRPr="008A226F">
        <w:rPr>
          <w:lang w:val="el-GR"/>
        </w:rPr>
        <w:t>)</w:t>
      </w:r>
      <w:bookmarkEnd w:id="6"/>
    </w:p>
    <w:p w:rsidR="008A226F" w:rsidRPr="008A226F" w:rsidRDefault="008A226F" w:rsidP="008A226F">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rPr>
          <w:lang w:val="el-GR"/>
        </w:rPr>
      </w:pPr>
      <w:bookmarkStart w:id="7" w:name="TextBodyBegin"/>
      <w:bookmarkEnd w:id="7"/>
      <w:r w:rsidRPr="008A226F">
        <w:rPr>
          <w:b/>
          <w:lang w:val="el-GR"/>
        </w:rPr>
        <w:t>(Συνήθης νομοθετική διαδικασία: πρώτη ανάγνωση)</w:t>
      </w:r>
    </w:p>
    <w:p w:rsidR="008A226F" w:rsidRPr="003641CE" w:rsidRDefault="008A226F" w:rsidP="008A226F">
      <w:pPr>
        <w:spacing w:after="240" w:line="216" w:lineRule="auto"/>
        <w:ind w:left="567" w:hanging="567"/>
        <w:rPr>
          <w:lang w:val="el-GR"/>
        </w:rPr>
      </w:pPr>
    </w:p>
    <w:p w:rsidR="008A226F" w:rsidRPr="008A226F" w:rsidRDefault="008A226F" w:rsidP="008A226F">
      <w:pPr>
        <w:spacing w:after="240" w:line="216" w:lineRule="auto"/>
        <w:ind w:left="567" w:hanging="567"/>
        <w:rPr>
          <w:lang w:val="el-GR"/>
        </w:rPr>
      </w:pPr>
      <w:r w:rsidRPr="008A226F">
        <w:rPr>
          <w:i/>
          <w:lang w:val="el-GR"/>
        </w:rPr>
        <w:t>Το Ευρωπαϊκό Κοινοβούλιο,</w:t>
      </w:r>
    </w:p>
    <w:p w:rsidR="008A226F" w:rsidRPr="008A226F" w:rsidRDefault="008A226F" w:rsidP="008A226F">
      <w:pPr>
        <w:tabs>
          <w:tab w:val="left" w:pos="-774"/>
          <w:tab w:val="left" w:pos="-114"/>
        </w:tabs>
        <w:spacing w:after="240"/>
        <w:ind w:left="567" w:hanging="567"/>
        <w:rPr>
          <w:lang w:val="el-GR"/>
        </w:rPr>
      </w:pPr>
      <w:r w:rsidRPr="008A226F">
        <w:rPr>
          <w:lang w:val="el-GR"/>
        </w:rPr>
        <w:t>–</w:t>
      </w:r>
      <w:r w:rsidRPr="008A226F">
        <w:rPr>
          <w:lang w:val="el-GR"/>
        </w:rPr>
        <w:tab/>
        <w:t>έχοντας υπόψη την πρόταση της Επιτροπής προς το Κοινοβούλιο και το Συμβούλιο (</w:t>
      </w:r>
      <w:r w:rsidR="004314A9" w:rsidRPr="004314A9">
        <w:rPr>
          <w:lang w:val="en-GB"/>
        </w:rPr>
        <w:t>COM</w:t>
      </w:r>
      <w:r w:rsidR="004314A9" w:rsidRPr="004314A9">
        <w:rPr>
          <w:lang w:val="el-GR"/>
        </w:rPr>
        <w:t>(</w:t>
      </w:r>
      <w:r w:rsidR="004314A9" w:rsidRPr="004440A5">
        <w:rPr>
          <w:lang w:val="el-GR"/>
        </w:rPr>
        <w:t>2024</w:t>
      </w:r>
      <w:r w:rsidR="004314A9" w:rsidRPr="004314A9">
        <w:rPr>
          <w:lang w:val="el-GR"/>
        </w:rPr>
        <w:t>)</w:t>
      </w:r>
      <w:r w:rsidR="004314A9" w:rsidRPr="004440A5">
        <w:rPr>
          <w:lang w:val="el-GR"/>
        </w:rPr>
        <w:t>0042</w:t>
      </w:r>
      <w:r w:rsidRPr="008A226F">
        <w:rPr>
          <w:lang w:val="el-GR"/>
        </w:rPr>
        <w:t>),</w:t>
      </w:r>
    </w:p>
    <w:p w:rsidR="008A226F" w:rsidRPr="00143A0A" w:rsidRDefault="008A226F" w:rsidP="008A226F">
      <w:pPr>
        <w:tabs>
          <w:tab w:val="left" w:pos="-774"/>
          <w:tab w:val="left" w:pos="-114"/>
        </w:tabs>
        <w:spacing w:after="240"/>
        <w:ind w:left="567" w:hanging="567"/>
        <w:rPr>
          <w:lang w:val="el-GR"/>
        </w:rPr>
      </w:pPr>
      <w:r w:rsidRPr="00143A0A">
        <w:rPr>
          <w:lang w:val="el-GR"/>
        </w:rPr>
        <w:t>–</w:t>
      </w:r>
      <w:r w:rsidRPr="00143A0A">
        <w:rPr>
          <w:lang w:val="el-GR"/>
        </w:rPr>
        <w:tab/>
        <w:t xml:space="preserve">έχοντας υπόψη το άρθρο </w:t>
      </w:r>
      <w:r w:rsidRPr="004440A5">
        <w:rPr>
          <w:lang w:val="el-GR"/>
        </w:rPr>
        <w:t>294</w:t>
      </w:r>
      <w:r w:rsidRPr="00143A0A">
        <w:rPr>
          <w:lang w:val="el-GR"/>
        </w:rPr>
        <w:t xml:space="preserve"> παράγραφος </w:t>
      </w:r>
      <w:r w:rsidRPr="004440A5">
        <w:rPr>
          <w:lang w:val="el-GR"/>
        </w:rPr>
        <w:t>2</w:t>
      </w:r>
      <w:r w:rsidRPr="00143A0A">
        <w:rPr>
          <w:lang w:val="el-GR"/>
        </w:rPr>
        <w:t xml:space="preserve"> και </w:t>
      </w:r>
      <w:r w:rsidR="002525A1" w:rsidRPr="00143A0A">
        <w:rPr>
          <w:lang w:val="el-GR"/>
        </w:rPr>
        <w:t>τ</w:t>
      </w:r>
      <w:r w:rsidR="009A6272">
        <w:rPr>
          <w:lang w:val="el-GR"/>
        </w:rPr>
        <w:t>ο</w:t>
      </w:r>
      <w:r w:rsidR="002525A1" w:rsidRPr="00143A0A">
        <w:rPr>
          <w:lang w:val="el-GR"/>
        </w:rPr>
        <w:t xml:space="preserve"> άρθρ</w:t>
      </w:r>
      <w:r w:rsidR="009A6272">
        <w:rPr>
          <w:lang w:val="el-GR"/>
        </w:rPr>
        <w:t>ο</w:t>
      </w:r>
      <w:r w:rsidR="002525A1" w:rsidRPr="00143A0A">
        <w:rPr>
          <w:lang w:val="el-GR"/>
        </w:rPr>
        <w:t xml:space="preserve"> </w:t>
      </w:r>
      <w:r w:rsidR="009A6272" w:rsidRPr="004440A5">
        <w:rPr>
          <w:lang w:val="el-GR"/>
        </w:rPr>
        <w:t>212</w:t>
      </w:r>
      <w:r w:rsidR="002525A1" w:rsidRPr="00143A0A">
        <w:rPr>
          <w:lang w:val="el-GR"/>
        </w:rPr>
        <w:t xml:space="preserve"> </w:t>
      </w:r>
      <w:r w:rsidRPr="00143A0A">
        <w:rPr>
          <w:lang w:val="el-GR"/>
        </w:rPr>
        <w:t>της Συνθήκης για τη λειτουργία της Ευρωπαϊκής Ένωσης, σύμφωνα με τα οποία του υποβλήθηκε η πρόταση από την Επιτροπή (C</w:t>
      </w:r>
      <w:r w:rsidRPr="004440A5">
        <w:rPr>
          <w:lang w:val="el-GR"/>
        </w:rPr>
        <w:t>9</w:t>
      </w:r>
      <w:r w:rsidRPr="009A6272">
        <w:rPr>
          <w:lang w:val="el-GR"/>
        </w:rPr>
        <w:t>-</w:t>
      </w:r>
      <w:r w:rsidR="004314A9" w:rsidRPr="004440A5">
        <w:rPr>
          <w:lang w:val="el-GR"/>
        </w:rPr>
        <w:t>0009</w:t>
      </w:r>
      <w:r w:rsidRPr="009A6272">
        <w:rPr>
          <w:lang w:val="el-GR"/>
        </w:rPr>
        <w:t>/</w:t>
      </w:r>
      <w:r w:rsidRPr="004440A5">
        <w:rPr>
          <w:lang w:val="el-GR"/>
        </w:rPr>
        <w:t>202</w:t>
      </w:r>
      <w:r w:rsidR="004314A9" w:rsidRPr="004440A5">
        <w:rPr>
          <w:lang w:val="el-GR"/>
        </w:rPr>
        <w:t>4</w:t>
      </w:r>
      <w:r w:rsidRPr="00143A0A">
        <w:rPr>
          <w:lang w:val="el-GR"/>
        </w:rPr>
        <w:t>),</w:t>
      </w:r>
    </w:p>
    <w:p w:rsidR="008A226F" w:rsidRPr="00143A0A" w:rsidRDefault="008A226F" w:rsidP="008A226F">
      <w:pPr>
        <w:tabs>
          <w:tab w:val="left" w:pos="-774"/>
          <w:tab w:val="left" w:pos="-114"/>
        </w:tabs>
        <w:spacing w:after="240"/>
        <w:ind w:left="567" w:hanging="567"/>
        <w:rPr>
          <w:lang w:val="el-GR"/>
        </w:rPr>
      </w:pPr>
      <w:r w:rsidRPr="00143A0A">
        <w:rPr>
          <w:lang w:val="el-GR"/>
        </w:rPr>
        <w:sym w:font="Symbol" w:char="F02D"/>
      </w:r>
      <w:r w:rsidRPr="00143A0A">
        <w:rPr>
          <w:lang w:val="el-GR"/>
        </w:rPr>
        <w:tab/>
        <w:t xml:space="preserve">έχοντας υπόψη το άρθρο </w:t>
      </w:r>
      <w:r w:rsidRPr="004440A5">
        <w:rPr>
          <w:lang w:val="el-GR"/>
        </w:rPr>
        <w:t>294</w:t>
      </w:r>
      <w:r w:rsidRPr="00143A0A">
        <w:rPr>
          <w:lang w:val="el-GR"/>
        </w:rPr>
        <w:t xml:space="preserve"> παράγραφος </w:t>
      </w:r>
      <w:r w:rsidRPr="004440A5">
        <w:rPr>
          <w:lang w:val="el-GR"/>
        </w:rPr>
        <w:t>3</w:t>
      </w:r>
      <w:r w:rsidRPr="00143A0A">
        <w:rPr>
          <w:lang w:val="el-GR"/>
        </w:rPr>
        <w:t xml:space="preserve"> της Συνθήκης για τη λειτουργία της Ευρωπαϊκής Ένωσης,</w:t>
      </w:r>
    </w:p>
    <w:p w:rsidR="002C5FFE" w:rsidRPr="00FD1F76" w:rsidRDefault="008A226F" w:rsidP="004440A5">
      <w:pPr>
        <w:tabs>
          <w:tab w:val="left" w:pos="-774"/>
          <w:tab w:val="left" w:pos="-114"/>
        </w:tabs>
        <w:spacing w:after="240"/>
        <w:ind w:left="567" w:hanging="567"/>
        <w:rPr>
          <w:szCs w:val="24"/>
          <w:lang w:val="el-GR"/>
        </w:rPr>
      </w:pPr>
      <w:r w:rsidRPr="00143A0A">
        <w:rPr>
          <w:lang w:val="el-GR"/>
        </w:rPr>
        <w:t>–</w:t>
      </w:r>
      <w:r w:rsidRPr="00143A0A">
        <w:rPr>
          <w:lang w:val="el-GR"/>
        </w:rPr>
        <w:tab/>
      </w:r>
      <w:r w:rsidR="002C5FFE" w:rsidRPr="00143A0A">
        <w:rPr>
          <w:szCs w:val="24"/>
          <w:lang w:val="el-GR"/>
        </w:rPr>
        <w:t xml:space="preserve">έχοντας υπόψη τη δέσμευση που ανέλαβε ο εκπρόσωπος του Συμβουλίου, με επιστολή της </w:t>
      </w:r>
      <w:r w:rsidR="009A6272" w:rsidRPr="004440A5">
        <w:rPr>
          <w:szCs w:val="24"/>
          <w:lang w:val="el-GR"/>
        </w:rPr>
        <w:t>28</w:t>
      </w:r>
      <w:r w:rsidR="002C5FFE" w:rsidRPr="00143A0A">
        <w:rPr>
          <w:szCs w:val="24"/>
          <w:lang w:val="el-GR"/>
        </w:rPr>
        <w:t>ης</w:t>
      </w:r>
      <w:r w:rsidR="00A42348">
        <w:rPr>
          <w:szCs w:val="24"/>
          <w:lang w:val="el-GR"/>
        </w:rPr>
        <w:t xml:space="preserve"> </w:t>
      </w:r>
      <w:r w:rsidR="009A6272">
        <w:rPr>
          <w:szCs w:val="24"/>
          <w:lang w:val="el-GR"/>
        </w:rPr>
        <w:t>Φεβρουαρίου</w:t>
      </w:r>
      <w:r w:rsidR="009A6272" w:rsidRPr="00143A0A">
        <w:rPr>
          <w:szCs w:val="24"/>
          <w:lang w:val="el-GR"/>
        </w:rPr>
        <w:t xml:space="preserve"> </w:t>
      </w:r>
      <w:r w:rsidR="002C5FFE" w:rsidRPr="004440A5">
        <w:rPr>
          <w:szCs w:val="24"/>
          <w:lang w:val="el-GR"/>
        </w:rPr>
        <w:t>202</w:t>
      </w:r>
      <w:r w:rsidR="004314A9" w:rsidRPr="004440A5">
        <w:rPr>
          <w:szCs w:val="24"/>
          <w:lang w:val="el-GR"/>
        </w:rPr>
        <w:t>4</w:t>
      </w:r>
      <w:r w:rsidR="002C5FFE" w:rsidRPr="00143A0A">
        <w:rPr>
          <w:szCs w:val="24"/>
          <w:lang w:val="el-GR"/>
        </w:rPr>
        <w:t xml:space="preserve">, να εγκρίνει τη θέση του Κοινοβουλίου, σύμφωνα με το άρθρο </w:t>
      </w:r>
      <w:r w:rsidR="002C5FFE" w:rsidRPr="004440A5">
        <w:rPr>
          <w:szCs w:val="24"/>
          <w:lang w:val="el-GR"/>
        </w:rPr>
        <w:t>294</w:t>
      </w:r>
      <w:r w:rsidR="002C5FFE" w:rsidRPr="00143A0A">
        <w:rPr>
          <w:szCs w:val="24"/>
          <w:lang w:val="el-GR"/>
        </w:rPr>
        <w:t xml:space="preserve"> παράγραφος </w:t>
      </w:r>
      <w:r w:rsidR="002C5FFE" w:rsidRPr="004440A5">
        <w:rPr>
          <w:szCs w:val="24"/>
          <w:lang w:val="el-GR"/>
        </w:rPr>
        <w:t>4</w:t>
      </w:r>
      <w:r w:rsidR="002C5FFE" w:rsidRPr="00143A0A">
        <w:rPr>
          <w:szCs w:val="24"/>
          <w:lang w:val="el-GR"/>
        </w:rPr>
        <w:t xml:space="preserve"> της Συνθήκης για τη λειτουργία της Ευρωπαϊκής Ένωσης,</w:t>
      </w:r>
    </w:p>
    <w:p w:rsidR="002C5FFE" w:rsidRPr="00FD1F76" w:rsidRDefault="002C5FFE" w:rsidP="002C5FFE">
      <w:pPr>
        <w:pStyle w:val="Normal12"/>
        <w:ind w:left="567" w:hanging="567"/>
        <w:rPr>
          <w:szCs w:val="24"/>
          <w:lang w:val="el-GR"/>
        </w:rPr>
      </w:pPr>
      <w:r w:rsidRPr="00FD1F76">
        <w:rPr>
          <w:szCs w:val="24"/>
          <w:lang w:val="el-GR"/>
        </w:rPr>
        <w:t>–</w:t>
      </w:r>
      <w:r w:rsidRPr="00FD1F76">
        <w:rPr>
          <w:szCs w:val="24"/>
          <w:lang w:val="el-GR"/>
        </w:rPr>
        <w:tab/>
        <w:t>έχοντας υπόψη τ</w:t>
      </w:r>
      <w:r w:rsidR="001B09A7">
        <w:rPr>
          <w:szCs w:val="24"/>
          <w:lang w:val="el-GR"/>
        </w:rPr>
        <w:t>α</w:t>
      </w:r>
      <w:r w:rsidRPr="00FD1F76">
        <w:rPr>
          <w:szCs w:val="24"/>
          <w:lang w:val="el-GR"/>
        </w:rPr>
        <w:t xml:space="preserve"> άρθρ</w:t>
      </w:r>
      <w:r w:rsidR="001B09A7">
        <w:rPr>
          <w:szCs w:val="24"/>
          <w:lang w:val="el-GR"/>
        </w:rPr>
        <w:t>α</w:t>
      </w:r>
      <w:r w:rsidRPr="00FD1F76">
        <w:rPr>
          <w:szCs w:val="24"/>
          <w:lang w:val="el-GR"/>
        </w:rPr>
        <w:t xml:space="preserve"> </w:t>
      </w:r>
      <w:r w:rsidRPr="004440A5">
        <w:rPr>
          <w:szCs w:val="24"/>
          <w:lang w:val="el-GR"/>
        </w:rPr>
        <w:t>59</w:t>
      </w:r>
      <w:r w:rsidR="001B09A7">
        <w:rPr>
          <w:szCs w:val="24"/>
          <w:lang w:val="el-GR"/>
        </w:rPr>
        <w:t xml:space="preserve"> και 163</w:t>
      </w:r>
      <w:r w:rsidRPr="00FD1F76">
        <w:rPr>
          <w:szCs w:val="24"/>
          <w:lang w:val="el-GR"/>
        </w:rPr>
        <w:t xml:space="preserve"> του Κανονισμού του,</w:t>
      </w:r>
    </w:p>
    <w:p w:rsidR="002C5FFE" w:rsidRDefault="002C5FFE" w:rsidP="002C5FFE">
      <w:pPr>
        <w:pStyle w:val="Normal12"/>
        <w:ind w:left="567" w:hanging="567"/>
        <w:rPr>
          <w:szCs w:val="24"/>
          <w:lang w:val="el-GR"/>
        </w:rPr>
      </w:pPr>
      <w:r w:rsidRPr="004440A5">
        <w:rPr>
          <w:szCs w:val="24"/>
          <w:lang w:val="el-GR"/>
        </w:rPr>
        <w:t>1</w:t>
      </w:r>
      <w:r w:rsidRPr="00FD1F76">
        <w:rPr>
          <w:szCs w:val="24"/>
          <w:lang w:val="el-GR"/>
        </w:rPr>
        <w:t>.</w:t>
      </w:r>
      <w:r w:rsidRPr="00FD1F76">
        <w:rPr>
          <w:szCs w:val="24"/>
          <w:lang w:val="el-GR"/>
        </w:rPr>
        <w:tab/>
        <w:t>εγκρίνει τη θέση του σε πρώτη ανάγνωση όπως παρατίθεται κατωτέρω·</w:t>
      </w:r>
    </w:p>
    <w:p w:rsidR="002C5FFE" w:rsidRPr="00FD1F76" w:rsidRDefault="002C5FFE" w:rsidP="00FF2555">
      <w:pPr>
        <w:pStyle w:val="Normal12"/>
        <w:keepLines/>
        <w:ind w:left="567" w:hanging="567"/>
        <w:rPr>
          <w:szCs w:val="24"/>
          <w:lang w:val="el-GR"/>
        </w:rPr>
      </w:pPr>
      <w:r w:rsidRPr="004440A5">
        <w:rPr>
          <w:szCs w:val="24"/>
          <w:lang w:val="el-GR"/>
        </w:rPr>
        <w:lastRenderedPageBreak/>
        <w:t>2</w:t>
      </w:r>
      <w:r w:rsidRPr="00FD1F76">
        <w:rPr>
          <w:szCs w:val="24"/>
          <w:lang w:val="el-GR"/>
        </w:rPr>
        <w:t>.</w:t>
      </w:r>
      <w:r w:rsidRPr="00FD1F76">
        <w:rPr>
          <w:szCs w:val="24"/>
          <w:lang w:val="el-GR"/>
        </w:rPr>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2C5FFE" w:rsidRPr="00FD1F76" w:rsidRDefault="00143A0A" w:rsidP="002C5FFE">
      <w:pPr>
        <w:pStyle w:val="Normal12"/>
        <w:ind w:left="567" w:hanging="567"/>
        <w:rPr>
          <w:szCs w:val="24"/>
          <w:lang w:val="el-GR"/>
        </w:rPr>
      </w:pPr>
      <w:r w:rsidRPr="004440A5">
        <w:rPr>
          <w:szCs w:val="24"/>
          <w:lang w:val="el-GR"/>
        </w:rPr>
        <w:t>3</w:t>
      </w:r>
      <w:r>
        <w:rPr>
          <w:szCs w:val="24"/>
          <w:lang w:val="el-GR"/>
        </w:rPr>
        <w:t>.</w:t>
      </w:r>
      <w:r>
        <w:rPr>
          <w:szCs w:val="24"/>
          <w:lang w:val="el-GR"/>
        </w:rPr>
        <w:tab/>
        <w:t>αναθέτει στη</w:t>
      </w:r>
      <w:r w:rsidR="002C5FFE" w:rsidRPr="00FD1F76">
        <w:rPr>
          <w:szCs w:val="24"/>
          <w:lang w:val="el-GR"/>
        </w:rPr>
        <w:t>ν Πρόεδρό του να διαβιβάσει τη θέση του Κοινοβουλίου στο Συμβούλιο, στην Επιτροπή και στα εθνικά κοινοβούλια.</w:t>
      </w:r>
    </w:p>
    <w:p w:rsidR="00A42348" w:rsidRPr="00A42348" w:rsidRDefault="00A42348" w:rsidP="00A42348">
      <w:pPr>
        <w:spacing w:after="240"/>
        <w:ind w:left="567" w:hanging="567"/>
        <w:rPr>
          <w:lang w:val="el-GR"/>
        </w:rPr>
        <w:sectPr w:rsidR="00A42348" w:rsidRPr="00A42348" w:rsidSect="00BC10AD">
          <w:footerReference w:type="even"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42348" w:rsidRPr="00A42348" w:rsidRDefault="00A42348" w:rsidP="00A4234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lang w:val="el-GR"/>
        </w:rPr>
      </w:pPr>
      <w:r>
        <w:rPr>
          <w:b/>
        </w:rPr>
        <w:lastRenderedPageBreak/>
        <w:t>P</w:t>
      </w:r>
      <w:r w:rsidRPr="004440A5">
        <w:rPr>
          <w:b/>
          <w:lang w:val="el-GR"/>
        </w:rPr>
        <w:t>9</w:t>
      </w:r>
      <w:r w:rsidRPr="00A42348">
        <w:rPr>
          <w:b/>
          <w:lang w:val="el-GR"/>
        </w:rPr>
        <w:t>_</w:t>
      </w:r>
      <w:r>
        <w:rPr>
          <w:b/>
        </w:rPr>
        <w:t>TC</w:t>
      </w:r>
      <w:r w:rsidRPr="004440A5">
        <w:rPr>
          <w:b/>
          <w:lang w:val="el-GR"/>
        </w:rPr>
        <w:t>1</w:t>
      </w:r>
      <w:r w:rsidRPr="00A42348">
        <w:rPr>
          <w:b/>
          <w:lang w:val="el-GR"/>
        </w:rPr>
        <w:t>-</w:t>
      </w:r>
      <w:r>
        <w:rPr>
          <w:b/>
        </w:rPr>
        <w:t>COD</w:t>
      </w:r>
      <w:r w:rsidRPr="00A42348">
        <w:rPr>
          <w:b/>
          <w:lang w:val="el-GR"/>
        </w:rPr>
        <w:t>(</w:t>
      </w:r>
      <w:r w:rsidRPr="004440A5">
        <w:rPr>
          <w:b/>
          <w:lang w:val="el-GR"/>
        </w:rPr>
        <w:t>202</w:t>
      </w:r>
      <w:r w:rsidR="004314A9" w:rsidRPr="004440A5">
        <w:rPr>
          <w:b/>
          <w:lang w:val="el-GR"/>
        </w:rPr>
        <w:t>4</w:t>
      </w:r>
      <w:r w:rsidRPr="00A42348">
        <w:rPr>
          <w:b/>
          <w:lang w:val="el-GR"/>
        </w:rPr>
        <w:t>)</w:t>
      </w:r>
      <w:r w:rsidRPr="004440A5">
        <w:rPr>
          <w:b/>
          <w:lang w:val="el-GR"/>
        </w:rPr>
        <w:t>0</w:t>
      </w:r>
      <w:r w:rsidR="004314A9" w:rsidRPr="004440A5">
        <w:rPr>
          <w:b/>
          <w:lang w:val="el-GR"/>
        </w:rPr>
        <w:t>019</w:t>
      </w:r>
    </w:p>
    <w:p w:rsidR="009C79D9" w:rsidRPr="009C79D9" w:rsidRDefault="00A42348" w:rsidP="009C79D9">
      <w:pPr>
        <w:autoSpaceDE w:val="0"/>
        <w:autoSpaceDN w:val="0"/>
        <w:adjustRightInd w:val="0"/>
        <w:spacing w:after="240"/>
        <w:rPr>
          <w:rFonts w:eastAsia="Calibri"/>
          <w:b/>
          <w:noProof/>
          <w:szCs w:val="22"/>
          <w:lang w:val="el-GR" w:eastAsia="en-US"/>
        </w:rPr>
      </w:pPr>
      <w:r w:rsidRPr="00A42348">
        <w:rPr>
          <w:b/>
          <w:lang w:val="el-GR"/>
        </w:rPr>
        <w:t xml:space="preserve">Θέση του Ευρωπαϊκού Κοινοβουλίου που καθορίστηκε σε πρώτη ανάγνωση στις </w:t>
      </w:r>
      <w:r w:rsidR="004314A9" w:rsidRPr="004440A5">
        <w:rPr>
          <w:b/>
          <w:lang w:val="el-GR"/>
        </w:rPr>
        <w:t>14</w:t>
      </w:r>
      <w:r w:rsidRPr="005A28B2">
        <w:rPr>
          <w:b/>
        </w:rPr>
        <w:t> </w:t>
      </w:r>
      <w:r w:rsidR="004314A9">
        <w:rPr>
          <w:b/>
          <w:lang w:val="el-GR"/>
        </w:rPr>
        <w:t>Μαρτίου</w:t>
      </w:r>
      <w:r w:rsidRPr="00A42348">
        <w:rPr>
          <w:b/>
          <w:lang w:val="el-GR"/>
        </w:rPr>
        <w:t xml:space="preserve"> </w:t>
      </w:r>
      <w:r w:rsidRPr="004440A5">
        <w:rPr>
          <w:b/>
          <w:lang w:val="el-GR"/>
        </w:rPr>
        <w:t>202</w:t>
      </w:r>
      <w:r w:rsidR="004314A9" w:rsidRPr="004440A5">
        <w:rPr>
          <w:b/>
          <w:lang w:val="el-GR"/>
        </w:rPr>
        <w:t>4</w:t>
      </w:r>
      <w:r w:rsidRPr="00A42348">
        <w:rPr>
          <w:b/>
          <w:lang w:val="el-GR"/>
        </w:rPr>
        <w:t xml:space="preserve"> εν όψει της έγκρισης </w:t>
      </w:r>
      <w:r w:rsidR="004314A9">
        <w:rPr>
          <w:b/>
          <w:lang w:val="el-GR"/>
        </w:rPr>
        <w:t>απόφασης</w:t>
      </w:r>
      <w:r w:rsidRPr="00A42348">
        <w:rPr>
          <w:b/>
          <w:lang w:val="el-GR"/>
        </w:rPr>
        <w:t xml:space="preserve"> (ΕΕ) </w:t>
      </w:r>
      <w:r w:rsidRPr="004440A5">
        <w:rPr>
          <w:b/>
          <w:lang w:val="el-GR"/>
        </w:rPr>
        <w:t>202</w:t>
      </w:r>
      <w:r w:rsidR="004314A9" w:rsidRPr="004440A5">
        <w:rPr>
          <w:b/>
          <w:lang w:val="el-GR"/>
        </w:rPr>
        <w:t>4</w:t>
      </w:r>
      <w:r w:rsidRPr="00A42348">
        <w:rPr>
          <w:b/>
          <w:lang w:val="el-GR"/>
        </w:rPr>
        <w:t>/... του Ευρωπαϊκού Κοινοβουλίου και του Συμβουλίου</w:t>
      </w:r>
      <w:r w:rsidR="009C79D9">
        <w:rPr>
          <w:b/>
          <w:lang w:val="el-GR"/>
        </w:rPr>
        <w:t xml:space="preserve"> </w:t>
      </w:r>
      <w:r w:rsidR="009C79D9" w:rsidRPr="00E17D39">
        <w:rPr>
          <w:rFonts w:eastAsia="Calibri"/>
          <w:b/>
          <w:i/>
          <w:noProof/>
          <w:szCs w:val="22"/>
          <w:lang w:val="el-GR" w:eastAsia="en-US"/>
        </w:rPr>
        <w:t>για</w:t>
      </w:r>
      <w:r w:rsidR="009C79D9" w:rsidRPr="009C79D9">
        <w:rPr>
          <w:rFonts w:eastAsia="Calibri"/>
          <w:b/>
          <w:noProof/>
          <w:szCs w:val="22"/>
          <w:lang w:val="el-GR" w:eastAsia="en-US"/>
        </w:rPr>
        <w:t xml:space="preserve"> την εγγραφή της Ευρωπαϊκής Ένωσης για την απόκτηση πρόσθετων μεριδίων στο μετοχικό κεφάλαιο της Ευρωπαϊκής Τράπεζας για την Ανασυγκρότηση και την Ανάπτυξη (ΕΤΑΑ) και για την τροποποίηση της συμφωνίας για την ίδρυση της ΕΤΑΑ όσον αφορά την επέκταση του γεωγραφικού πεδίου εργασιών</w:t>
      </w:r>
      <w:r w:rsidR="009C79D9" w:rsidRPr="009C79D9">
        <w:rPr>
          <w:rFonts w:eastAsia="Calibri"/>
          <w:b/>
          <w:i/>
          <w:noProof/>
          <w:szCs w:val="22"/>
          <w:lang w:val="el-GR" w:eastAsia="en-US"/>
        </w:rPr>
        <w:t xml:space="preserve"> </w:t>
      </w:r>
      <w:r w:rsidR="009C79D9" w:rsidRPr="009C79D9">
        <w:rPr>
          <w:rFonts w:eastAsia="Calibri"/>
          <w:b/>
          <w:noProof/>
          <w:szCs w:val="22"/>
          <w:lang w:val="el-GR" w:eastAsia="en-US"/>
        </w:rPr>
        <w:t>της ΕΤΑΑ στην υποσαχάρια Αφρική και το Ιράκ και την κατάργηση του προβλεπόμενου περιορισμού του κεφαλαίου για τις συνήθεις εργασίες</w:t>
      </w:r>
    </w:p>
    <w:p w:rsidR="009C79D9" w:rsidRPr="00A42348" w:rsidRDefault="004A4B94" w:rsidP="004314A9">
      <w:pPr>
        <w:autoSpaceDE w:val="0"/>
        <w:autoSpaceDN w:val="0"/>
        <w:adjustRightInd w:val="0"/>
        <w:spacing w:after="240"/>
        <w:rPr>
          <w:rFonts w:eastAsia="Calibri"/>
          <w:b/>
          <w:noProof/>
          <w:szCs w:val="22"/>
          <w:lang w:val="el-GR" w:eastAsia="en-US"/>
        </w:rPr>
      </w:pPr>
      <w:r w:rsidRPr="007B7B26">
        <w:rPr>
          <w:i/>
          <w:lang w:val="el-GR"/>
        </w:rPr>
        <w:t>(Καθώς έχει επιτευχθεί συμφωνία μεταξύ του Κοινοβουλίου και του Συμβουλίου, η θέση του Κοινοβουλίου αντιστοιχεί στην τελικ</w:t>
      </w:r>
      <w:bookmarkStart w:id="8" w:name="_GoBack"/>
      <w:bookmarkEnd w:id="8"/>
      <w:r w:rsidRPr="007B7B26">
        <w:rPr>
          <w:i/>
          <w:lang w:val="el-GR"/>
        </w:rPr>
        <w:t xml:space="preserve">ή νομοθετική πράξη, </w:t>
      </w:r>
      <w:r>
        <w:rPr>
          <w:i/>
          <w:lang w:val="el-GR"/>
        </w:rPr>
        <w:t>απόφαση</w:t>
      </w:r>
      <w:r>
        <w:rPr>
          <w:i/>
          <w:lang w:val="el-GR"/>
        </w:rPr>
        <w:t xml:space="preserve"> </w:t>
      </w:r>
      <w:r w:rsidRPr="007B7B26">
        <w:rPr>
          <w:i/>
          <w:lang w:val="el-GR"/>
        </w:rPr>
        <w:t>(Ε</w:t>
      </w:r>
      <w:r>
        <w:rPr>
          <w:i/>
          <w:lang w:val="el-GR"/>
        </w:rPr>
        <w:t>Ε</w:t>
      </w:r>
      <w:r w:rsidRPr="007B7B26">
        <w:rPr>
          <w:i/>
          <w:lang w:val="el-GR"/>
        </w:rPr>
        <w:t xml:space="preserve">) </w:t>
      </w:r>
      <w:r>
        <w:rPr>
          <w:i/>
          <w:lang w:val="el-GR"/>
        </w:rPr>
        <w:t>202</w:t>
      </w:r>
      <w:r>
        <w:rPr>
          <w:i/>
          <w:lang w:val="el-GR"/>
        </w:rPr>
        <w:t>4</w:t>
      </w:r>
      <w:r>
        <w:rPr>
          <w:i/>
          <w:lang w:val="el-GR"/>
        </w:rPr>
        <w:t>/</w:t>
      </w:r>
      <w:r>
        <w:rPr>
          <w:i/>
          <w:lang w:val="el-GR"/>
        </w:rPr>
        <w:t>1246</w:t>
      </w:r>
      <w:r>
        <w:rPr>
          <w:i/>
          <w:lang w:val="el-GR"/>
        </w:rPr>
        <w:t>.)</w:t>
      </w:r>
    </w:p>
    <w:sectPr w:rsidR="009C79D9" w:rsidRPr="00A42348" w:rsidSect="002C5FFE">
      <w:footerReference w:type="default" r:id="rId10"/>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EF4" w:rsidRDefault="00147EF4" w:rsidP="009C4014">
      <w:r>
        <w:separator/>
      </w:r>
    </w:p>
  </w:endnote>
  <w:endnote w:type="continuationSeparator" w:id="0">
    <w:p w:rsidR="00147EF4" w:rsidRDefault="00147EF4"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9D9" w:rsidRPr="009A6272" w:rsidRDefault="009C79D9" w:rsidP="009A6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EF4" w:rsidRDefault="00147EF4" w:rsidP="009C4014">
      <w:r>
        <w:separator/>
      </w:r>
    </w:p>
  </w:footnote>
  <w:footnote w:type="continuationSeparator" w:id="0">
    <w:p w:rsidR="00147EF4" w:rsidRDefault="00147EF4" w:rsidP="009C40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4401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AE8BB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284FA6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1066A5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705DC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EA20F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3C03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10C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C6A95"/>
    <w:multiLevelType w:val="singleLevel"/>
    <w:tmpl w:val="02BAFA82"/>
    <w:name w:val="List Bullet 1"/>
    <w:lvl w:ilvl="0">
      <w:start w:val="1"/>
      <w:numFmt w:val="bullet"/>
      <w:lvlRestart w:val="0"/>
      <w:lvlText w:val=""/>
      <w:lvlJc w:val="left"/>
      <w:pPr>
        <w:tabs>
          <w:tab w:val="num" w:pos="1134"/>
        </w:tabs>
        <w:ind w:left="1134" w:hanging="283"/>
      </w:pPr>
      <w:rPr>
        <w:rFonts w:ascii="Symbol" w:hAnsi="Symbol"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128364B0"/>
    <w:multiLevelType w:val="singleLevel"/>
    <w:tmpl w:val="D084FB54"/>
    <w:lvl w:ilvl="0">
      <w:start w:val="1"/>
      <w:numFmt w:val="bullet"/>
      <w:lvlText w:val="–"/>
      <w:lvlJc w:val="left"/>
      <w:pPr>
        <w:tabs>
          <w:tab w:val="num" w:pos="1134"/>
        </w:tabs>
        <w:ind w:left="1134" w:hanging="283"/>
      </w:pPr>
      <w:rPr>
        <w:rFonts w:ascii="Times New Roman" w:hAnsi="Times New Roman"/>
      </w:rPr>
    </w:lvl>
  </w:abstractNum>
  <w:abstractNum w:abstractNumId="14" w15:restartNumberingAfterBreak="0">
    <w:nsid w:val="13E4330B"/>
    <w:multiLevelType w:val="multilevel"/>
    <w:tmpl w:val="875C4416"/>
    <w:name w:val="List Dash 3"/>
    <w:lvl w:ilvl="0">
      <w:start w:val="1"/>
      <w:numFmt w:val="decimal"/>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7"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20" w15:restartNumberingAfterBreak="0">
    <w:nsid w:val="2CE9221F"/>
    <w:multiLevelType w:val="singleLevel"/>
    <w:tmpl w:val="9B4AFB48"/>
    <w:name w:val="Tiret 3"/>
    <w:lvl w:ilvl="0">
      <w:start w:val="1"/>
      <w:numFmt w:val="bullet"/>
      <w:lvlRestart w:val="0"/>
      <w:lvlText w:val="–"/>
      <w:lvlJc w:val="left"/>
      <w:pPr>
        <w:tabs>
          <w:tab w:val="num" w:pos="2551"/>
        </w:tabs>
        <w:ind w:left="2551" w:hanging="567"/>
      </w:pPr>
    </w:lvl>
  </w:abstractNum>
  <w:abstractNum w:abstractNumId="21" w15:restartNumberingAfterBreak="0">
    <w:nsid w:val="2D820C1F"/>
    <w:multiLevelType w:val="singleLevel"/>
    <w:tmpl w:val="7896AADE"/>
    <w:name w:val="List Dash"/>
    <w:lvl w:ilvl="0">
      <w:start w:val="1"/>
      <w:numFmt w:val="bullet"/>
      <w:lvlRestart w:val="0"/>
      <w:lvlText w:val="–"/>
      <w:lvlJc w:val="left"/>
      <w:pPr>
        <w:tabs>
          <w:tab w:val="num" w:pos="283"/>
        </w:tabs>
        <w:ind w:left="283" w:hanging="283"/>
      </w:pPr>
      <w:rPr>
        <w:rFonts w:ascii="Times New Roman" w:hAnsi="Times New Roman" w:cs="Times New Roman"/>
      </w:rPr>
    </w:lvl>
  </w:abstractNum>
  <w:abstractNum w:abstractNumId="22"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31CD398A"/>
    <w:multiLevelType w:val="singleLevel"/>
    <w:tmpl w:val="0276BF00"/>
    <w:lvl w:ilvl="0">
      <w:start w:val="1"/>
      <w:numFmt w:val="bullet"/>
      <w:lvlText w:val="–"/>
      <w:lvlJc w:val="left"/>
      <w:pPr>
        <w:tabs>
          <w:tab w:val="num" w:pos="1134"/>
        </w:tabs>
        <w:ind w:left="1134" w:hanging="283"/>
      </w:pPr>
      <w:rPr>
        <w:rFonts w:ascii="Times New Roman" w:hAnsi="Times New Roman"/>
      </w:rPr>
    </w:lvl>
  </w:abstractNum>
  <w:abstractNum w:abstractNumId="2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7" w15:restartNumberingAfterBreak="0">
    <w:nsid w:val="42FC0772"/>
    <w:multiLevelType w:val="singleLevel"/>
    <w:tmpl w:val="4128FCF8"/>
    <w:name w:val="Tiret 4"/>
    <w:lvl w:ilvl="0">
      <w:start w:val="1"/>
      <w:numFmt w:val="bullet"/>
      <w:lvlRestart w:val="0"/>
      <w:lvlText w:val="–"/>
      <w:lvlJc w:val="left"/>
      <w:pPr>
        <w:tabs>
          <w:tab w:val="num" w:pos="3118"/>
        </w:tabs>
        <w:ind w:left="3118" w:hanging="567"/>
      </w:pPr>
    </w:lvl>
  </w:abstractNum>
  <w:abstractNum w:abstractNumId="28" w15:restartNumberingAfterBreak="0">
    <w:nsid w:val="42FC077D"/>
    <w:multiLevelType w:val="singleLevel"/>
    <w:tmpl w:val="4128FD03"/>
    <w:name w:val="Tiret 5"/>
    <w:lvl w:ilvl="0">
      <w:start w:val="1"/>
      <w:numFmt w:val="bullet"/>
      <w:lvlRestart w:val="0"/>
      <w:lvlText w:val="–"/>
      <w:lvlJc w:val="left"/>
      <w:pPr>
        <w:tabs>
          <w:tab w:val="num" w:pos="3685"/>
        </w:tabs>
        <w:ind w:left="3685" w:hanging="567"/>
      </w:pPr>
    </w:lvl>
  </w:abstractNum>
  <w:abstractNum w:abstractNumId="29" w15:restartNumberingAfterBreak="0">
    <w:nsid w:val="4552127F"/>
    <w:multiLevelType w:val="singleLevel"/>
    <w:tmpl w:val="057A5296"/>
    <w:name w:val="Bullet 0"/>
    <w:lvl w:ilvl="0">
      <w:start w:val="1"/>
      <w:numFmt w:val="bullet"/>
      <w:lvlRestart w:val="0"/>
      <w:lvlText w:val=""/>
      <w:lvlJc w:val="left"/>
      <w:pPr>
        <w:tabs>
          <w:tab w:val="num" w:pos="850"/>
        </w:tabs>
        <w:ind w:left="850" w:hanging="850"/>
      </w:pPr>
      <w:rPr>
        <w:rFonts w:ascii="Symbol" w:hAnsi="Symbol" w:hint="default"/>
      </w:rPr>
    </w:lvl>
  </w:abstractNum>
  <w:abstractNum w:abstractNumId="30" w15:restartNumberingAfterBreak="0">
    <w:nsid w:val="489D74ED"/>
    <w:multiLevelType w:val="singleLevel"/>
    <w:tmpl w:val="C2E2F936"/>
    <w:name w:val="List Dash 2"/>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3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2" w15:restartNumberingAfterBreak="0">
    <w:nsid w:val="4D0C058A"/>
    <w:multiLevelType w:val="singleLevel"/>
    <w:tmpl w:val="BAE8D90E"/>
    <w:name w:val="List Dash 1"/>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3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0" w15:restartNumberingAfterBreak="0">
    <w:nsid w:val="67B856F6"/>
    <w:multiLevelType w:val="singleLevel"/>
    <w:tmpl w:val="0AB28E9C"/>
    <w:name w:val="Tiret 2"/>
    <w:lvl w:ilvl="0">
      <w:start w:val="1"/>
      <w:numFmt w:val="bullet"/>
      <w:lvlRestart w:val="0"/>
      <w:lvlText w:val="–"/>
      <w:lvlJc w:val="left"/>
      <w:pPr>
        <w:tabs>
          <w:tab w:val="num" w:pos="1984"/>
        </w:tabs>
        <w:ind w:left="1984" w:hanging="567"/>
      </w:pPr>
    </w:lvl>
  </w:abstractNum>
  <w:abstractNum w:abstractNumId="4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5"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abstractNum w:abstractNumId="46"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18"/>
  </w:num>
  <w:num w:numId="2">
    <w:abstractNumId w:val="15"/>
  </w:num>
  <w:num w:numId="3">
    <w:abstractNumId w:val="12"/>
  </w:num>
  <w:num w:numId="4">
    <w:abstractNumId w:val="11"/>
  </w:num>
  <w:num w:numId="5">
    <w:abstractNumId w:val="42"/>
  </w:num>
  <w:num w:numId="6">
    <w:abstractNumId w:val="31"/>
  </w:num>
  <w:num w:numId="7">
    <w:abstractNumId w:val="24"/>
  </w:num>
  <w:num w:numId="8">
    <w:abstractNumId w:val="46"/>
  </w:num>
  <w:num w:numId="9">
    <w:abstractNumId w:val="4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0"/>
  </w:num>
  <w:num w:numId="21">
    <w:abstractNumId w:val="35"/>
  </w:num>
  <w:num w:numId="22">
    <w:abstractNumId w:val="21"/>
  </w:num>
  <w:num w:numId="23">
    <w:abstractNumId w:val="32"/>
  </w:num>
  <w:num w:numId="24">
    <w:abstractNumId w:val="30"/>
  </w:num>
  <w:num w:numId="25">
    <w:abstractNumId w:val="41"/>
  </w:num>
  <w:num w:numId="26">
    <w:abstractNumId w:val="39"/>
  </w:num>
  <w:num w:numId="27">
    <w:abstractNumId w:val="43"/>
  </w:num>
  <w:num w:numId="28">
    <w:abstractNumId w:val="44"/>
  </w:num>
  <w:num w:numId="29">
    <w:abstractNumId w:val="13"/>
  </w:num>
  <w:num w:numId="30">
    <w:abstractNumId w:val="23"/>
  </w:num>
  <w:num w:numId="31">
    <w:abstractNumId w:val="14"/>
  </w:num>
  <w:num w:numId="32">
    <w:abstractNumId w:val="25"/>
  </w:num>
  <w:num w:numId="33">
    <w:abstractNumId w:val="22"/>
  </w:num>
  <w:num w:numId="34">
    <w:abstractNumId w:val="33"/>
  </w:num>
  <w:num w:numId="35">
    <w:abstractNumId w:val="29"/>
    <w:lvlOverride w:ilvl="0">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lvlOverride w:ilvl="0">
      <w:startOverride w:val="1"/>
    </w:lvlOverride>
  </w:num>
  <w:num w:numId="39">
    <w:abstractNumId w:val="38"/>
  </w:num>
  <w:num w:numId="40">
    <w:abstractNumId w:val="26"/>
  </w:num>
  <w:num w:numId="41">
    <w:abstractNumId w:val="40"/>
  </w:num>
  <w:num w:numId="42">
    <w:abstractNumId w:val="20"/>
  </w:num>
  <w:num w:numId="43">
    <w:abstractNumId w:val="27"/>
  </w:num>
  <w:num w:numId="44">
    <w:abstractNumId w:val="28"/>
  </w:num>
  <w:num w:numId="45">
    <w:abstractNumId w:val="36"/>
  </w:num>
  <w:num w:numId="46">
    <w:abstractNumId w:val="37"/>
  </w:num>
  <w:num w:numId="47">
    <w:abstractNumId w:val="19"/>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fr-FR" w:vendorID="9" w:dllVersion="512" w:checkStyle="0"/>
  <w:activeWritingStyle w:appName="MSWord" w:lang="pt-PT" w:vendorID="13" w:dllVersion="513" w:checkStyle="1"/>
  <w:activeWritingStyle w:appName="MSWord" w:lang="cs-CZ" w:vendorID="7" w:dllVersion="514"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EF4"/>
    <w:rsid w:val="000049EB"/>
    <w:rsid w:val="00013B2A"/>
    <w:rsid w:val="00016D84"/>
    <w:rsid w:val="00050626"/>
    <w:rsid w:val="00092423"/>
    <w:rsid w:val="00092C1C"/>
    <w:rsid w:val="000C2BFE"/>
    <w:rsid w:val="000F1976"/>
    <w:rsid w:val="000F27A9"/>
    <w:rsid w:val="000F6208"/>
    <w:rsid w:val="00104B77"/>
    <w:rsid w:val="00125CBC"/>
    <w:rsid w:val="00143A0A"/>
    <w:rsid w:val="00147EF4"/>
    <w:rsid w:val="00154F9D"/>
    <w:rsid w:val="00172070"/>
    <w:rsid w:val="001730DA"/>
    <w:rsid w:val="00185E15"/>
    <w:rsid w:val="0019089B"/>
    <w:rsid w:val="001B09A7"/>
    <w:rsid w:val="001B5CC9"/>
    <w:rsid w:val="001D4BBF"/>
    <w:rsid w:val="001D63A8"/>
    <w:rsid w:val="002525A1"/>
    <w:rsid w:val="002860A0"/>
    <w:rsid w:val="002924A9"/>
    <w:rsid w:val="002A1D4E"/>
    <w:rsid w:val="002B4BCF"/>
    <w:rsid w:val="002C5FFE"/>
    <w:rsid w:val="002E2463"/>
    <w:rsid w:val="002F1925"/>
    <w:rsid w:val="002F7BD5"/>
    <w:rsid w:val="00300C61"/>
    <w:rsid w:val="00302520"/>
    <w:rsid w:val="00312A38"/>
    <w:rsid w:val="003202DD"/>
    <w:rsid w:val="003253FD"/>
    <w:rsid w:val="003641CE"/>
    <w:rsid w:val="00371248"/>
    <w:rsid w:val="003849AA"/>
    <w:rsid w:val="003A4105"/>
    <w:rsid w:val="003B0C43"/>
    <w:rsid w:val="003E1189"/>
    <w:rsid w:val="003F4DFE"/>
    <w:rsid w:val="00425111"/>
    <w:rsid w:val="004314A9"/>
    <w:rsid w:val="00441AA2"/>
    <w:rsid w:val="004440A5"/>
    <w:rsid w:val="00451C48"/>
    <w:rsid w:val="0047030E"/>
    <w:rsid w:val="004A4B94"/>
    <w:rsid w:val="004E1162"/>
    <w:rsid w:val="004E6A17"/>
    <w:rsid w:val="004F2EA7"/>
    <w:rsid w:val="00520780"/>
    <w:rsid w:val="00525ED0"/>
    <w:rsid w:val="00534CAB"/>
    <w:rsid w:val="005400F7"/>
    <w:rsid w:val="00547BB1"/>
    <w:rsid w:val="005666B4"/>
    <w:rsid w:val="00572459"/>
    <w:rsid w:val="00591365"/>
    <w:rsid w:val="005A2421"/>
    <w:rsid w:val="005B23C9"/>
    <w:rsid w:val="005F0CA1"/>
    <w:rsid w:val="005F35F8"/>
    <w:rsid w:val="00603B14"/>
    <w:rsid w:val="0066383A"/>
    <w:rsid w:val="006656E5"/>
    <w:rsid w:val="00666512"/>
    <w:rsid w:val="00683F78"/>
    <w:rsid w:val="006A1E82"/>
    <w:rsid w:val="006A7C85"/>
    <w:rsid w:val="006A7CE5"/>
    <w:rsid w:val="006B1646"/>
    <w:rsid w:val="006E5420"/>
    <w:rsid w:val="006F135E"/>
    <w:rsid w:val="00751383"/>
    <w:rsid w:val="00757DD5"/>
    <w:rsid w:val="00760EC5"/>
    <w:rsid w:val="007713FD"/>
    <w:rsid w:val="00772305"/>
    <w:rsid w:val="00774A9B"/>
    <w:rsid w:val="00780CA4"/>
    <w:rsid w:val="007906DB"/>
    <w:rsid w:val="007B16FE"/>
    <w:rsid w:val="007C3388"/>
    <w:rsid w:val="007E329E"/>
    <w:rsid w:val="008512F3"/>
    <w:rsid w:val="00857458"/>
    <w:rsid w:val="00873A0F"/>
    <w:rsid w:val="00895FA0"/>
    <w:rsid w:val="008A226F"/>
    <w:rsid w:val="008B1C2E"/>
    <w:rsid w:val="008D4115"/>
    <w:rsid w:val="008D7C16"/>
    <w:rsid w:val="008E7632"/>
    <w:rsid w:val="008F0108"/>
    <w:rsid w:val="008F7F1C"/>
    <w:rsid w:val="00907EC2"/>
    <w:rsid w:val="00907FE0"/>
    <w:rsid w:val="009865B7"/>
    <w:rsid w:val="009A6272"/>
    <w:rsid w:val="009B7E10"/>
    <w:rsid w:val="009C4014"/>
    <w:rsid w:val="009C79D9"/>
    <w:rsid w:val="009F28EF"/>
    <w:rsid w:val="00A1739E"/>
    <w:rsid w:val="00A42348"/>
    <w:rsid w:val="00AB10F6"/>
    <w:rsid w:val="00AD53E8"/>
    <w:rsid w:val="00B0147C"/>
    <w:rsid w:val="00B120A2"/>
    <w:rsid w:val="00B54C72"/>
    <w:rsid w:val="00B85C1E"/>
    <w:rsid w:val="00BB3686"/>
    <w:rsid w:val="00BC0809"/>
    <w:rsid w:val="00C15516"/>
    <w:rsid w:val="00C16C81"/>
    <w:rsid w:val="00C57739"/>
    <w:rsid w:val="00C65BE8"/>
    <w:rsid w:val="00CB451F"/>
    <w:rsid w:val="00CC4897"/>
    <w:rsid w:val="00D061A9"/>
    <w:rsid w:val="00D16D97"/>
    <w:rsid w:val="00D202A4"/>
    <w:rsid w:val="00D91669"/>
    <w:rsid w:val="00DD6AE5"/>
    <w:rsid w:val="00DE2869"/>
    <w:rsid w:val="00DF097A"/>
    <w:rsid w:val="00DF53A8"/>
    <w:rsid w:val="00E039BF"/>
    <w:rsid w:val="00E11822"/>
    <w:rsid w:val="00E17D39"/>
    <w:rsid w:val="00E73B02"/>
    <w:rsid w:val="00E74BF3"/>
    <w:rsid w:val="00E94CCB"/>
    <w:rsid w:val="00EB198C"/>
    <w:rsid w:val="00EB305C"/>
    <w:rsid w:val="00EC6DD6"/>
    <w:rsid w:val="00EF3610"/>
    <w:rsid w:val="00F177A4"/>
    <w:rsid w:val="00F654CC"/>
    <w:rsid w:val="00F97E29"/>
    <w:rsid w:val="00FB1507"/>
    <w:rsid w:val="00FB3609"/>
    <w:rsid w:val="00FF2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73743"/>
  <w15:chartTrackingRefBased/>
  <w15:docId w15:val="{288A71DE-604B-4734-A1AD-B6CC07D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link w:val="Heading1Char"/>
    <w:uiPriority w:val="9"/>
    <w:qFormat/>
    <w:pPr>
      <w:keepNext/>
      <w:keepLines/>
      <w:spacing w:after="120"/>
      <w:ind w:left="510" w:hanging="510"/>
      <w:outlineLvl w:val="0"/>
    </w:pPr>
    <w:rPr>
      <w:b/>
      <w:kern w:val="28"/>
      <w:sz w:val="28"/>
    </w:rPr>
  </w:style>
  <w:style w:type="paragraph" w:styleId="Heading2">
    <w:name w:val="heading 2"/>
    <w:basedOn w:val="Normal"/>
    <w:next w:val="Normal"/>
    <w:link w:val="Heading2Char"/>
    <w:uiPriority w:val="9"/>
    <w:qFormat/>
    <w:pPr>
      <w:keepNext/>
      <w:numPr>
        <w:ilvl w:val="1"/>
        <w:numId w:val="4"/>
      </w:numPr>
      <w:spacing w:before="240" w:after="60"/>
      <w:outlineLvl w:val="1"/>
    </w:pPr>
  </w:style>
  <w:style w:type="paragraph" w:styleId="Heading3">
    <w:name w:val="heading 3"/>
    <w:basedOn w:val="Normal"/>
    <w:next w:val="Normal"/>
    <w:link w:val="Heading3Char"/>
    <w:uiPriority w:val="9"/>
    <w:qFormat/>
    <w:pPr>
      <w:keepNext/>
      <w:numPr>
        <w:ilvl w:val="2"/>
        <w:numId w:val="4"/>
      </w:numPr>
      <w:spacing w:before="240" w:after="60"/>
      <w:outlineLvl w:val="2"/>
    </w:pPr>
    <w:rPr>
      <w:rFonts w:ascii="Arial" w:hAnsi="Arial"/>
    </w:rPr>
  </w:style>
  <w:style w:type="paragraph" w:styleId="Heading4">
    <w:name w:val="heading 4"/>
    <w:basedOn w:val="Normal"/>
    <w:next w:val="Normal"/>
    <w:link w:val="Heading4Char"/>
    <w:uiPriority w:val="9"/>
    <w:qFormat/>
    <w:pPr>
      <w:keepNext/>
      <w:numPr>
        <w:ilvl w:val="3"/>
        <w:numId w:val="4"/>
      </w:numPr>
      <w:spacing w:before="240" w:after="60"/>
      <w:outlineLvl w:val="3"/>
    </w:pPr>
    <w:rPr>
      <w:lang w:val="en-US"/>
    </w:rPr>
  </w:style>
  <w:style w:type="paragraph" w:styleId="Heading5">
    <w:name w:val="heading 5"/>
    <w:basedOn w:val="Normal"/>
    <w:next w:val="Normal"/>
    <w:link w:val="Heading5Char"/>
    <w:uiPriority w:val="9"/>
    <w:qFormat/>
    <w:pPr>
      <w:numPr>
        <w:ilvl w:val="4"/>
        <w:numId w:val="7"/>
      </w:numPr>
      <w:spacing w:before="240" w:after="60"/>
      <w:outlineLvl w:val="4"/>
    </w:pPr>
    <w:rPr>
      <w:lang w:val="en-US"/>
    </w:rPr>
  </w:style>
  <w:style w:type="paragraph" w:styleId="Heading6">
    <w:name w:val="heading 6"/>
    <w:basedOn w:val="Normal"/>
    <w:next w:val="Normal"/>
    <w:link w:val="Heading6Char"/>
    <w:uiPriority w:val="9"/>
    <w:semiHidden/>
    <w:qFormat/>
    <w:rsid w:val="001B5CC9"/>
    <w:pPr>
      <w:widowControl w:val="0"/>
      <w:spacing w:before="240" w:after="60"/>
      <w:outlineLvl w:val="5"/>
    </w:pPr>
    <w:rPr>
      <w:i/>
      <w:sz w:val="22"/>
      <w:lang w:val="el-GR"/>
    </w:rPr>
  </w:style>
  <w:style w:type="paragraph" w:styleId="Heading7">
    <w:name w:val="heading 7"/>
    <w:basedOn w:val="Normal"/>
    <w:next w:val="Normal"/>
    <w:link w:val="Heading7Char"/>
    <w:uiPriority w:val="9"/>
    <w:qFormat/>
    <w:rsid w:val="008A226F"/>
    <w:pPr>
      <w:keepNext/>
      <w:tabs>
        <w:tab w:val="right" w:pos="9299"/>
      </w:tabs>
      <w:jc w:val="both"/>
      <w:outlineLvl w:val="6"/>
    </w:pPr>
    <w:rPr>
      <w:rFonts w:ascii="Arial" w:hAnsi="Arial"/>
      <w:b/>
      <w:sz w:val="48"/>
      <w:lang w:val="el-GR"/>
    </w:rPr>
  </w:style>
  <w:style w:type="paragraph" w:styleId="Heading8">
    <w:name w:val="heading 8"/>
    <w:basedOn w:val="Normal"/>
    <w:next w:val="Normal"/>
    <w:link w:val="Heading8Char"/>
    <w:uiPriority w:val="9"/>
    <w:semiHidden/>
    <w:qFormat/>
    <w:rsid w:val="001B5CC9"/>
    <w:pPr>
      <w:widowControl w:val="0"/>
      <w:spacing w:before="240" w:after="60"/>
      <w:outlineLvl w:val="7"/>
    </w:pPr>
    <w:rPr>
      <w:rFonts w:ascii="Arial" w:hAnsi="Arial"/>
      <w:i/>
      <w:lang w:val="el-GR"/>
    </w:rPr>
  </w:style>
  <w:style w:type="paragraph" w:styleId="Heading9">
    <w:name w:val="heading 9"/>
    <w:basedOn w:val="Normal"/>
    <w:next w:val="Normal"/>
    <w:link w:val="Heading9Char"/>
    <w:uiPriority w:val="9"/>
    <w:semiHidden/>
    <w:qFormat/>
    <w:rsid w:val="001B5CC9"/>
    <w:pPr>
      <w:widowControl w:val="0"/>
      <w:spacing w:before="240" w:after="60"/>
      <w:outlineLvl w:val="8"/>
    </w:pPr>
    <w:rPr>
      <w:rFonts w:ascii="Arial" w:hAnsi="Arial"/>
      <w:b/>
      <w:i/>
      <w:sz w:val="18"/>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7Char">
    <w:name w:val="Heading 7 Char"/>
    <w:basedOn w:val="DefaultParagraphFont"/>
    <w:link w:val="Heading7"/>
    <w:uiPriority w:val="9"/>
    <w:rsid w:val="008A226F"/>
    <w:rPr>
      <w:rFonts w:ascii="Arial" w:hAnsi="Arial"/>
      <w:b/>
      <w:sz w:val="48"/>
      <w:lang w:val="el-GR"/>
    </w:rPr>
  </w:style>
  <w:style w:type="character" w:customStyle="1" w:styleId="FooterChar">
    <w:name w:val="Footer Char"/>
    <w:basedOn w:val="DefaultParagraphFont"/>
    <w:link w:val="Footer"/>
    <w:uiPriority w:val="99"/>
    <w:rsid w:val="008A226F"/>
    <w:rPr>
      <w:sz w:val="22"/>
      <w:lang w:val="fr-FR"/>
    </w:rPr>
  </w:style>
  <w:style w:type="character" w:customStyle="1" w:styleId="FootnoteTextChar">
    <w:name w:val="Footnote Text Char"/>
    <w:basedOn w:val="DefaultParagraphFont"/>
    <w:link w:val="FootnoteText"/>
    <w:uiPriority w:val="99"/>
    <w:rsid w:val="008A226F"/>
    <w:rPr>
      <w:sz w:val="22"/>
      <w:lang w:val="fr-FR"/>
    </w:rPr>
  </w:style>
  <w:style w:type="paragraph" w:styleId="BalloonText">
    <w:name w:val="Balloon Text"/>
    <w:basedOn w:val="Normal"/>
    <w:link w:val="BalloonTextChar"/>
    <w:rsid w:val="00302520"/>
    <w:rPr>
      <w:rFonts w:ascii="Segoe UI" w:hAnsi="Segoe UI" w:cs="Segoe UI"/>
      <w:sz w:val="18"/>
      <w:szCs w:val="18"/>
    </w:rPr>
  </w:style>
  <w:style w:type="character" w:customStyle="1" w:styleId="BalloonTextChar">
    <w:name w:val="Balloon Text Char"/>
    <w:basedOn w:val="DefaultParagraphFont"/>
    <w:link w:val="BalloonText"/>
    <w:rsid w:val="00302520"/>
    <w:rPr>
      <w:rFonts w:ascii="Segoe UI" w:hAnsi="Segoe UI" w:cs="Segoe UI"/>
      <w:sz w:val="18"/>
      <w:szCs w:val="18"/>
      <w:lang w:val="fr-FR"/>
    </w:rPr>
  </w:style>
  <w:style w:type="character" w:customStyle="1" w:styleId="Heading6Char">
    <w:name w:val="Heading 6 Char"/>
    <w:basedOn w:val="DefaultParagraphFont"/>
    <w:link w:val="Heading6"/>
    <w:uiPriority w:val="9"/>
    <w:semiHidden/>
    <w:rsid w:val="001B5CC9"/>
    <w:rPr>
      <w:i/>
      <w:sz w:val="22"/>
      <w:lang w:val="el-GR"/>
    </w:rPr>
  </w:style>
  <w:style w:type="character" w:customStyle="1" w:styleId="Heading8Char">
    <w:name w:val="Heading 8 Char"/>
    <w:basedOn w:val="DefaultParagraphFont"/>
    <w:link w:val="Heading8"/>
    <w:uiPriority w:val="9"/>
    <w:semiHidden/>
    <w:rsid w:val="001B5CC9"/>
    <w:rPr>
      <w:rFonts w:ascii="Arial" w:hAnsi="Arial"/>
      <w:i/>
      <w:sz w:val="24"/>
      <w:lang w:val="el-GR"/>
    </w:rPr>
  </w:style>
  <w:style w:type="character" w:customStyle="1" w:styleId="Heading9Char">
    <w:name w:val="Heading 9 Char"/>
    <w:basedOn w:val="DefaultParagraphFont"/>
    <w:link w:val="Heading9"/>
    <w:uiPriority w:val="9"/>
    <w:semiHidden/>
    <w:rsid w:val="001B5CC9"/>
    <w:rPr>
      <w:rFonts w:ascii="Arial" w:hAnsi="Arial"/>
      <w:b/>
      <w:i/>
      <w:sz w:val="18"/>
      <w:lang w:val="el-GR"/>
    </w:rPr>
  </w:style>
  <w:style w:type="numbering" w:customStyle="1" w:styleId="NoList1">
    <w:name w:val="No List1"/>
    <w:next w:val="NoList"/>
    <w:uiPriority w:val="99"/>
    <w:semiHidden/>
    <w:unhideWhenUsed/>
    <w:rsid w:val="001B5CC9"/>
  </w:style>
  <w:style w:type="paragraph" w:customStyle="1" w:styleId="AmDocTypeTab">
    <w:name w:val="AmDocTypeTab"/>
    <w:basedOn w:val="Normal"/>
    <w:rsid w:val="001B5CC9"/>
    <w:pPr>
      <w:widowControl w:val="0"/>
      <w:tabs>
        <w:tab w:val="right" w:pos="9072"/>
      </w:tabs>
    </w:pPr>
    <w:rPr>
      <w:b/>
      <w:lang w:val="el-GR"/>
    </w:rPr>
  </w:style>
  <w:style w:type="paragraph" w:customStyle="1" w:styleId="Normal12a">
    <w:name w:val="Normal12a"/>
    <w:basedOn w:val="Normal"/>
    <w:rsid w:val="001B5CC9"/>
    <w:pPr>
      <w:widowControl w:val="0"/>
      <w:spacing w:after="240"/>
    </w:pPr>
    <w:rPr>
      <w:lang w:val="el-GR"/>
    </w:rPr>
  </w:style>
  <w:style w:type="paragraph" w:customStyle="1" w:styleId="EPFooter2">
    <w:name w:val="EPFooter2"/>
    <w:basedOn w:val="Normal"/>
    <w:next w:val="Normal"/>
    <w:rsid w:val="001B5CC9"/>
    <w:pPr>
      <w:tabs>
        <w:tab w:val="center" w:pos="4535"/>
        <w:tab w:val="right" w:pos="9921"/>
      </w:tabs>
      <w:ind w:left="-851" w:right="-851"/>
    </w:pPr>
    <w:rPr>
      <w:rFonts w:ascii="Arial" w:hAnsi="Arial" w:cs="Arial"/>
      <w:b/>
      <w:sz w:val="48"/>
      <w:lang w:val="el-GR"/>
    </w:rPr>
  </w:style>
  <w:style w:type="character" w:customStyle="1" w:styleId="HideTWBInt">
    <w:name w:val="HideTWBInt"/>
    <w:rsid w:val="001B5CC9"/>
    <w:rPr>
      <w:rFonts w:ascii="Arial" w:hAnsi="Arial"/>
      <w:vanish/>
      <w:color w:val="808080"/>
      <w:sz w:val="20"/>
    </w:rPr>
  </w:style>
  <w:style w:type="paragraph" w:customStyle="1" w:styleId="AmOrLang">
    <w:name w:val="AmOrLang"/>
    <w:basedOn w:val="Normal"/>
    <w:rsid w:val="001B5CC9"/>
    <w:pPr>
      <w:widowControl w:val="0"/>
      <w:spacing w:before="240" w:after="240"/>
      <w:jc w:val="right"/>
    </w:pPr>
    <w:rPr>
      <w:lang w:val="el-GR"/>
    </w:rPr>
  </w:style>
  <w:style w:type="paragraph" w:customStyle="1" w:styleId="NormalCenter12a">
    <w:name w:val="NormalCenter12a"/>
    <w:basedOn w:val="Normal"/>
    <w:rsid w:val="001B5CC9"/>
    <w:pPr>
      <w:widowControl w:val="0"/>
      <w:spacing w:after="240"/>
      <w:jc w:val="center"/>
    </w:pPr>
    <w:rPr>
      <w:lang w:val="el-GR"/>
    </w:rPr>
  </w:style>
  <w:style w:type="paragraph" w:customStyle="1" w:styleId="AmDateTab">
    <w:name w:val="AmDateTab"/>
    <w:basedOn w:val="Normal"/>
    <w:rsid w:val="001B5CC9"/>
    <w:pPr>
      <w:widowControl w:val="0"/>
      <w:tabs>
        <w:tab w:val="right" w:pos="9072"/>
      </w:tabs>
    </w:pPr>
    <w:rPr>
      <w:lang w:val="el-GR"/>
    </w:rPr>
  </w:style>
  <w:style w:type="paragraph" w:customStyle="1" w:styleId="AmNumberTabs">
    <w:name w:val="AmNumberTabs"/>
    <w:basedOn w:val="Normal"/>
    <w:rsid w:val="001B5C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l-GR"/>
    </w:rPr>
  </w:style>
  <w:style w:type="paragraph" w:customStyle="1" w:styleId="AmHeadingConsam">
    <w:name w:val="AmHeadingConsam"/>
    <w:basedOn w:val="Normal"/>
    <w:next w:val="NormalCenter12a"/>
    <w:rsid w:val="001B5CC9"/>
    <w:pPr>
      <w:widowControl w:val="0"/>
      <w:spacing w:before="720" w:after="240"/>
      <w:jc w:val="center"/>
    </w:pPr>
    <w:rPr>
      <w:lang w:val="el-GR"/>
    </w:rPr>
  </w:style>
  <w:style w:type="paragraph" w:customStyle="1" w:styleId="EPFooter">
    <w:name w:val="EPFooter"/>
    <w:basedOn w:val="Normal"/>
    <w:rsid w:val="001B5CC9"/>
    <w:pPr>
      <w:widowControl w:val="0"/>
      <w:tabs>
        <w:tab w:val="center" w:pos="4535"/>
        <w:tab w:val="right" w:pos="9071"/>
      </w:tabs>
      <w:spacing w:before="240" w:after="240"/>
    </w:pPr>
    <w:rPr>
      <w:sz w:val="22"/>
      <w:lang w:val="el-GR"/>
    </w:rPr>
  </w:style>
  <w:style w:type="paragraph" w:styleId="TOCHeading">
    <w:name w:val="TOC Heading"/>
    <w:basedOn w:val="Normal"/>
    <w:next w:val="Normal"/>
    <w:uiPriority w:val="39"/>
    <w:semiHidden/>
    <w:unhideWhenUsed/>
    <w:qFormat/>
    <w:rsid w:val="001B5CC9"/>
    <w:pPr>
      <w:keepLines/>
      <w:widowControl w:val="0"/>
      <w:spacing w:after="240"/>
    </w:pPr>
    <w:rPr>
      <w:rFonts w:asciiTheme="majorHAnsi" w:eastAsiaTheme="majorEastAsia" w:hAnsiTheme="majorHAnsi" w:cstheme="majorBidi"/>
      <w:b/>
      <w:color w:val="2E74B5" w:themeColor="accent1" w:themeShade="BF"/>
      <w:sz w:val="32"/>
      <w:szCs w:val="32"/>
      <w:lang w:val="el-GR"/>
    </w:rPr>
  </w:style>
  <w:style w:type="character" w:customStyle="1" w:styleId="HeaderChar">
    <w:name w:val="Header Char"/>
    <w:basedOn w:val="DefaultParagraphFont"/>
    <w:link w:val="Header"/>
    <w:uiPriority w:val="99"/>
    <w:rsid w:val="001B5CC9"/>
    <w:rPr>
      <w:sz w:val="24"/>
      <w:lang w:val="fr-FR"/>
    </w:rPr>
  </w:style>
  <w:style w:type="numbering" w:customStyle="1" w:styleId="NoList11">
    <w:name w:val="No List11"/>
    <w:next w:val="NoList"/>
    <w:uiPriority w:val="99"/>
    <w:semiHidden/>
    <w:unhideWhenUsed/>
    <w:rsid w:val="001B5CC9"/>
  </w:style>
  <w:style w:type="character" w:customStyle="1" w:styleId="Heading1Char">
    <w:name w:val="Heading 1 Char"/>
    <w:basedOn w:val="DefaultParagraphFont"/>
    <w:link w:val="Heading1"/>
    <w:uiPriority w:val="9"/>
    <w:rsid w:val="001B5CC9"/>
    <w:rPr>
      <w:b/>
      <w:kern w:val="28"/>
      <w:sz w:val="28"/>
      <w:lang w:val="fr-FR"/>
    </w:rPr>
  </w:style>
  <w:style w:type="character" w:customStyle="1" w:styleId="Heading2Char">
    <w:name w:val="Heading 2 Char"/>
    <w:basedOn w:val="DefaultParagraphFont"/>
    <w:link w:val="Heading2"/>
    <w:uiPriority w:val="9"/>
    <w:rsid w:val="001B5CC9"/>
    <w:rPr>
      <w:sz w:val="24"/>
      <w:lang w:val="fr-FR"/>
    </w:rPr>
  </w:style>
  <w:style w:type="character" w:customStyle="1" w:styleId="Heading3Char">
    <w:name w:val="Heading 3 Char"/>
    <w:basedOn w:val="DefaultParagraphFont"/>
    <w:link w:val="Heading3"/>
    <w:uiPriority w:val="9"/>
    <w:rsid w:val="001B5CC9"/>
    <w:rPr>
      <w:rFonts w:ascii="Arial" w:hAnsi="Arial"/>
      <w:sz w:val="24"/>
      <w:lang w:val="fr-FR"/>
    </w:rPr>
  </w:style>
  <w:style w:type="character" w:customStyle="1" w:styleId="Heading4Char">
    <w:name w:val="Heading 4 Char"/>
    <w:basedOn w:val="DefaultParagraphFont"/>
    <w:link w:val="Heading4"/>
    <w:uiPriority w:val="9"/>
    <w:rsid w:val="001B5CC9"/>
    <w:rPr>
      <w:sz w:val="24"/>
      <w:lang w:val="en-US"/>
    </w:rPr>
  </w:style>
  <w:style w:type="character" w:customStyle="1" w:styleId="Heading5Char">
    <w:name w:val="Heading 5 Char"/>
    <w:basedOn w:val="DefaultParagraphFont"/>
    <w:link w:val="Heading5"/>
    <w:uiPriority w:val="9"/>
    <w:rsid w:val="001B5CC9"/>
    <w:rPr>
      <w:sz w:val="24"/>
      <w:lang w:val="en-US"/>
    </w:rPr>
  </w:style>
  <w:style w:type="paragraph" w:customStyle="1" w:styleId="Title1">
    <w:name w:val="Title1"/>
    <w:basedOn w:val="Normal"/>
    <w:next w:val="Normal"/>
    <w:uiPriority w:val="10"/>
    <w:qFormat/>
    <w:rsid w:val="001B5CC9"/>
    <w:pPr>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1B5CC9"/>
    <w:rPr>
      <w:rFonts w:ascii="Arial" w:hAnsi="Arial" w:cs="Arial"/>
      <w:b/>
      <w:bCs/>
      <w:kern w:val="28"/>
      <w:sz w:val="32"/>
      <w:szCs w:val="32"/>
    </w:rPr>
  </w:style>
  <w:style w:type="paragraph" w:customStyle="1" w:styleId="Subtitle1">
    <w:name w:val="Subtitle1"/>
    <w:basedOn w:val="Normal"/>
    <w:next w:val="Normal"/>
    <w:uiPriority w:val="11"/>
    <w:qFormat/>
    <w:rsid w:val="001B5CC9"/>
    <w:pPr>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1B5CC9"/>
    <w:rPr>
      <w:rFonts w:ascii="Arial" w:hAnsi="Arial" w:cs="Arial"/>
      <w:sz w:val="24"/>
      <w:szCs w:val="24"/>
    </w:rPr>
  </w:style>
  <w:style w:type="character" w:styleId="Strong">
    <w:name w:val="Strong"/>
    <w:basedOn w:val="DefaultParagraphFont"/>
    <w:uiPriority w:val="22"/>
    <w:qFormat/>
    <w:rsid w:val="001B5CC9"/>
    <w:rPr>
      <w:b/>
      <w:bCs/>
    </w:rPr>
  </w:style>
  <w:style w:type="character" w:customStyle="1" w:styleId="Emphasis1">
    <w:name w:val="Emphasis1"/>
    <w:basedOn w:val="DefaultParagraphFont"/>
    <w:uiPriority w:val="20"/>
    <w:qFormat/>
    <w:rsid w:val="001B5CC9"/>
    <w:rPr>
      <w:rFonts w:ascii="Calibri" w:hAnsi="Calibri"/>
      <w:b/>
      <w:i/>
      <w:iCs/>
    </w:rPr>
  </w:style>
  <w:style w:type="paragraph" w:styleId="NoSpacing">
    <w:name w:val="No Spacing"/>
    <w:basedOn w:val="Normal"/>
    <w:uiPriority w:val="1"/>
    <w:qFormat/>
    <w:rsid w:val="001B5CC9"/>
    <w:pPr>
      <w:jc w:val="both"/>
    </w:pPr>
    <w:rPr>
      <w:rFonts w:eastAsia="Calibri"/>
      <w:szCs w:val="32"/>
      <w:lang w:val="en-GB" w:eastAsia="en-US"/>
    </w:rPr>
  </w:style>
  <w:style w:type="paragraph" w:styleId="ListParagraph">
    <w:name w:val="List Paragraph"/>
    <w:basedOn w:val="Normal"/>
    <w:uiPriority w:val="34"/>
    <w:qFormat/>
    <w:rsid w:val="001B5CC9"/>
    <w:pPr>
      <w:ind w:left="720"/>
      <w:contextualSpacing/>
      <w:jc w:val="both"/>
    </w:pPr>
    <w:rPr>
      <w:rFonts w:eastAsia="Calibri"/>
      <w:szCs w:val="24"/>
      <w:lang w:val="en-GB" w:eastAsia="en-US"/>
    </w:rPr>
  </w:style>
  <w:style w:type="paragraph" w:styleId="Quote">
    <w:name w:val="Quote"/>
    <w:basedOn w:val="Normal"/>
    <w:next w:val="Normal"/>
    <w:link w:val="QuoteChar"/>
    <w:uiPriority w:val="29"/>
    <w:qFormat/>
    <w:rsid w:val="001B5CC9"/>
    <w:pPr>
      <w:jc w:val="both"/>
    </w:pPr>
    <w:rPr>
      <w:rFonts w:eastAsia="Calibri"/>
      <w:i/>
      <w:szCs w:val="24"/>
      <w:lang w:val="en-GB" w:eastAsia="en-US"/>
    </w:rPr>
  </w:style>
  <w:style w:type="character" w:customStyle="1" w:styleId="QuoteChar">
    <w:name w:val="Quote Char"/>
    <w:basedOn w:val="DefaultParagraphFont"/>
    <w:link w:val="Quote"/>
    <w:uiPriority w:val="29"/>
    <w:rsid w:val="001B5CC9"/>
    <w:rPr>
      <w:rFonts w:eastAsia="Calibri"/>
      <w:i/>
      <w:sz w:val="24"/>
      <w:szCs w:val="24"/>
      <w:lang w:eastAsia="en-US"/>
    </w:rPr>
  </w:style>
  <w:style w:type="paragraph" w:styleId="IntenseQuote">
    <w:name w:val="Intense Quote"/>
    <w:basedOn w:val="Normal"/>
    <w:next w:val="Normal"/>
    <w:link w:val="IntenseQuoteChar"/>
    <w:uiPriority w:val="30"/>
    <w:qFormat/>
    <w:rsid w:val="001B5CC9"/>
    <w:pPr>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1B5CC9"/>
    <w:rPr>
      <w:rFonts w:eastAsia="Calibri"/>
      <w:b/>
      <w:i/>
      <w:sz w:val="24"/>
      <w:szCs w:val="22"/>
      <w:lang w:eastAsia="en-US"/>
    </w:rPr>
  </w:style>
  <w:style w:type="character" w:customStyle="1" w:styleId="SubtleEmphasis1">
    <w:name w:val="Subtle Emphasis1"/>
    <w:uiPriority w:val="19"/>
    <w:qFormat/>
    <w:rsid w:val="001B5CC9"/>
    <w:rPr>
      <w:i/>
      <w:color w:val="5A5A5A"/>
    </w:rPr>
  </w:style>
  <w:style w:type="character" w:styleId="IntenseEmphasis">
    <w:name w:val="Intense Emphasis"/>
    <w:basedOn w:val="DefaultParagraphFont"/>
    <w:uiPriority w:val="21"/>
    <w:qFormat/>
    <w:rsid w:val="001B5CC9"/>
    <w:rPr>
      <w:b/>
      <w:i/>
      <w:sz w:val="24"/>
      <w:szCs w:val="24"/>
      <w:u w:val="single"/>
    </w:rPr>
  </w:style>
  <w:style w:type="character" w:styleId="SubtleReference">
    <w:name w:val="Subtle Reference"/>
    <w:basedOn w:val="DefaultParagraphFont"/>
    <w:uiPriority w:val="31"/>
    <w:qFormat/>
    <w:rsid w:val="001B5CC9"/>
    <w:rPr>
      <w:sz w:val="24"/>
      <w:szCs w:val="24"/>
      <w:u w:val="single"/>
    </w:rPr>
  </w:style>
  <w:style w:type="character" w:styleId="IntenseReference">
    <w:name w:val="Intense Reference"/>
    <w:basedOn w:val="DefaultParagraphFont"/>
    <w:uiPriority w:val="32"/>
    <w:qFormat/>
    <w:rsid w:val="001B5CC9"/>
    <w:rPr>
      <w:b/>
      <w:sz w:val="24"/>
      <w:u w:val="single"/>
    </w:rPr>
  </w:style>
  <w:style w:type="character" w:customStyle="1" w:styleId="BookTitle1">
    <w:name w:val="Book Title1"/>
    <w:basedOn w:val="DefaultParagraphFont"/>
    <w:uiPriority w:val="33"/>
    <w:qFormat/>
    <w:rsid w:val="001B5CC9"/>
    <w:rPr>
      <w:rFonts w:ascii="Calibri Light" w:eastAsia="Times New Roman" w:hAnsi="Calibri Light"/>
      <w:b/>
      <w:i/>
      <w:sz w:val="24"/>
      <w:szCs w:val="24"/>
    </w:rPr>
  </w:style>
  <w:style w:type="paragraph" w:styleId="ListBullet4">
    <w:name w:val="List Bullet 4"/>
    <w:basedOn w:val="Normal"/>
    <w:rsid w:val="001B5CC9"/>
    <w:pPr>
      <w:numPr>
        <w:numId w:val="21"/>
      </w:numPr>
      <w:spacing w:before="120" w:after="120"/>
      <w:jc w:val="both"/>
    </w:pPr>
    <w:rPr>
      <w:szCs w:val="22"/>
      <w:lang w:val="el-GR" w:eastAsia="de-DE"/>
    </w:rPr>
  </w:style>
  <w:style w:type="paragraph" w:styleId="ListNumber">
    <w:name w:val="List Number"/>
    <w:basedOn w:val="Normal"/>
    <w:rsid w:val="001B5CC9"/>
    <w:pPr>
      <w:numPr>
        <w:numId w:val="25"/>
      </w:numPr>
      <w:spacing w:before="120" w:after="120"/>
      <w:jc w:val="both"/>
    </w:pPr>
    <w:rPr>
      <w:szCs w:val="22"/>
      <w:lang w:val="el-GR" w:eastAsia="de-DE"/>
    </w:rPr>
  </w:style>
  <w:style w:type="table" w:styleId="TableGrid">
    <w:name w:val="Table Grid"/>
    <w:basedOn w:val="TableNormal"/>
    <w:rsid w:val="001B5CC9"/>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B5CC9"/>
    <w:rPr>
      <w:color w:val="0000FF"/>
      <w:u w:val="single"/>
    </w:rPr>
  </w:style>
  <w:style w:type="paragraph" w:styleId="ListBullet">
    <w:name w:val="List Bullet"/>
    <w:basedOn w:val="Normal"/>
    <w:rsid w:val="001B5CC9"/>
    <w:pPr>
      <w:numPr>
        <w:numId w:val="26"/>
      </w:numPr>
      <w:spacing w:before="120" w:after="120"/>
      <w:jc w:val="both"/>
    </w:pPr>
    <w:rPr>
      <w:szCs w:val="22"/>
      <w:lang w:val="el-GR"/>
    </w:rPr>
  </w:style>
  <w:style w:type="paragraph" w:styleId="ListBullet2">
    <w:name w:val="List Bullet 2"/>
    <w:basedOn w:val="Normal"/>
    <w:rsid w:val="001B5CC9"/>
    <w:pPr>
      <w:numPr>
        <w:numId w:val="27"/>
      </w:numPr>
      <w:spacing w:before="120" w:after="120"/>
      <w:jc w:val="both"/>
    </w:pPr>
    <w:rPr>
      <w:szCs w:val="22"/>
      <w:lang w:val="el-GR"/>
    </w:rPr>
  </w:style>
  <w:style w:type="paragraph" w:styleId="ListBullet3">
    <w:name w:val="List Bullet 3"/>
    <w:basedOn w:val="Normal"/>
    <w:rsid w:val="001B5CC9"/>
    <w:pPr>
      <w:numPr>
        <w:numId w:val="28"/>
      </w:numPr>
      <w:spacing w:before="120" w:after="120"/>
      <w:jc w:val="both"/>
    </w:pPr>
    <w:rPr>
      <w:szCs w:val="22"/>
      <w:lang w:val="el-GR"/>
    </w:rPr>
  </w:style>
  <w:style w:type="paragraph" w:styleId="ListNumber2">
    <w:name w:val="List Number 2"/>
    <w:basedOn w:val="Normal"/>
    <w:rsid w:val="001B5CC9"/>
    <w:pPr>
      <w:numPr>
        <w:numId w:val="32"/>
      </w:numPr>
      <w:spacing w:before="120" w:after="120"/>
      <w:jc w:val="both"/>
    </w:pPr>
    <w:rPr>
      <w:szCs w:val="22"/>
      <w:lang w:val="el-GR"/>
    </w:rPr>
  </w:style>
  <w:style w:type="paragraph" w:styleId="ListNumber3">
    <w:name w:val="List Number 3"/>
    <w:basedOn w:val="Normal"/>
    <w:rsid w:val="001B5CC9"/>
    <w:pPr>
      <w:numPr>
        <w:numId w:val="33"/>
      </w:numPr>
      <w:spacing w:before="120" w:after="120"/>
      <w:jc w:val="both"/>
    </w:pPr>
    <w:rPr>
      <w:szCs w:val="22"/>
      <w:lang w:val="el-GR"/>
    </w:rPr>
  </w:style>
  <w:style w:type="paragraph" w:styleId="ListNumber4">
    <w:name w:val="List Number 4"/>
    <w:basedOn w:val="Normal"/>
    <w:rsid w:val="001B5CC9"/>
    <w:pPr>
      <w:numPr>
        <w:numId w:val="34"/>
      </w:numPr>
      <w:spacing w:before="120" w:after="120"/>
      <w:jc w:val="both"/>
    </w:pPr>
    <w:rPr>
      <w:szCs w:val="22"/>
      <w:lang w:val="el-GR"/>
    </w:rPr>
  </w:style>
  <w:style w:type="character" w:styleId="CommentReference">
    <w:name w:val="annotation reference"/>
    <w:rsid w:val="001B5CC9"/>
    <w:rPr>
      <w:rFonts w:cs="Times New Roman"/>
      <w:sz w:val="16"/>
      <w:szCs w:val="16"/>
    </w:rPr>
  </w:style>
  <w:style w:type="paragraph" w:styleId="CommentText">
    <w:name w:val="annotation text"/>
    <w:basedOn w:val="Normal"/>
    <w:link w:val="CommentTextChar"/>
    <w:rsid w:val="001B5CC9"/>
    <w:pPr>
      <w:spacing w:before="120" w:after="120"/>
      <w:jc w:val="both"/>
    </w:pPr>
    <w:rPr>
      <w:sz w:val="20"/>
      <w:lang w:val="el-GR"/>
    </w:rPr>
  </w:style>
  <w:style w:type="character" w:customStyle="1" w:styleId="CommentTextChar">
    <w:name w:val="Comment Text Char"/>
    <w:basedOn w:val="DefaultParagraphFont"/>
    <w:link w:val="CommentText"/>
    <w:rsid w:val="001B5CC9"/>
    <w:rPr>
      <w:lang w:val="el-GR"/>
    </w:rPr>
  </w:style>
  <w:style w:type="paragraph" w:styleId="CommentSubject">
    <w:name w:val="annotation subject"/>
    <w:basedOn w:val="CommentText"/>
    <w:next w:val="CommentText"/>
    <w:link w:val="CommentSubjectChar"/>
    <w:rsid w:val="001B5CC9"/>
    <w:rPr>
      <w:b/>
      <w:bCs/>
    </w:rPr>
  </w:style>
  <w:style w:type="character" w:customStyle="1" w:styleId="CommentSubjectChar">
    <w:name w:val="Comment Subject Char"/>
    <w:basedOn w:val="CommentTextChar"/>
    <w:link w:val="CommentSubject"/>
    <w:rsid w:val="001B5CC9"/>
    <w:rPr>
      <w:b/>
      <w:bCs/>
      <w:lang w:val="el-GR"/>
    </w:rPr>
  </w:style>
  <w:style w:type="paragraph" w:styleId="Caption">
    <w:name w:val="caption"/>
    <w:basedOn w:val="Normal"/>
    <w:next w:val="Normal"/>
    <w:qFormat/>
    <w:rsid w:val="001B5CC9"/>
    <w:pPr>
      <w:spacing w:before="120" w:after="120"/>
      <w:jc w:val="both"/>
    </w:pPr>
    <w:rPr>
      <w:b/>
      <w:bCs/>
      <w:sz w:val="20"/>
      <w:lang w:val="el-GR"/>
    </w:rPr>
  </w:style>
  <w:style w:type="paragraph" w:styleId="TableofFigures">
    <w:name w:val="table of figures"/>
    <w:basedOn w:val="Normal"/>
    <w:next w:val="Normal"/>
    <w:rsid w:val="001B5CC9"/>
    <w:pPr>
      <w:spacing w:before="120" w:after="120"/>
      <w:jc w:val="both"/>
    </w:pPr>
    <w:rPr>
      <w:szCs w:val="22"/>
      <w:lang w:val="el-GR"/>
    </w:rPr>
  </w:style>
  <w:style w:type="character" w:styleId="FollowedHyperlink">
    <w:name w:val="FollowedHyperlink"/>
    <w:rsid w:val="001B5CC9"/>
    <w:rPr>
      <w:color w:val="800080"/>
      <w:u w:val="single"/>
    </w:rPr>
  </w:style>
  <w:style w:type="paragraph" w:styleId="Revision">
    <w:name w:val="Revision"/>
    <w:hidden/>
    <w:uiPriority w:val="99"/>
    <w:semiHidden/>
    <w:rsid w:val="001B5CC9"/>
    <w:pPr>
      <w:spacing w:after="200" w:line="276" w:lineRule="auto"/>
    </w:pPr>
    <w:rPr>
      <w:rFonts w:ascii="Calibri" w:eastAsia="Calibri" w:hAnsi="Calibri"/>
      <w:sz w:val="24"/>
      <w:szCs w:val="22"/>
      <w:lang w:val="en-US"/>
    </w:rPr>
  </w:style>
  <w:style w:type="character" w:customStyle="1" w:styleId="Aucun">
    <w:name w:val="Aucun"/>
    <w:rsid w:val="001B5CC9"/>
    <w:rPr>
      <w:lang w:val="fr-FR"/>
    </w:rPr>
  </w:style>
  <w:style w:type="paragraph" w:styleId="Title">
    <w:name w:val="Title"/>
    <w:basedOn w:val="Normal"/>
    <w:next w:val="Normal"/>
    <w:link w:val="TitleChar"/>
    <w:uiPriority w:val="10"/>
    <w:qFormat/>
    <w:rsid w:val="001B5CC9"/>
    <w:pPr>
      <w:widowControl w:val="0"/>
      <w:contextualSpacing/>
    </w:pPr>
    <w:rPr>
      <w:rFonts w:ascii="Arial" w:hAnsi="Arial" w:cs="Arial"/>
      <w:b/>
      <w:bCs/>
      <w:kern w:val="28"/>
      <w:sz w:val="32"/>
      <w:szCs w:val="32"/>
      <w:lang w:val="en-GB"/>
    </w:rPr>
  </w:style>
  <w:style w:type="character" w:customStyle="1" w:styleId="TitleChar1">
    <w:name w:val="Title Char1"/>
    <w:basedOn w:val="DefaultParagraphFont"/>
    <w:rsid w:val="001B5CC9"/>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1B5CC9"/>
    <w:pPr>
      <w:widowControl w:val="0"/>
      <w:numPr>
        <w:ilvl w:val="1"/>
      </w:numPr>
      <w:spacing w:after="160"/>
    </w:pPr>
    <w:rPr>
      <w:rFonts w:ascii="Arial" w:hAnsi="Arial" w:cs="Arial"/>
      <w:szCs w:val="24"/>
      <w:lang w:val="en-GB"/>
    </w:rPr>
  </w:style>
  <w:style w:type="character" w:customStyle="1" w:styleId="SubtitleChar1">
    <w:name w:val="Subtitle Char1"/>
    <w:basedOn w:val="DefaultParagraphFont"/>
    <w:rsid w:val="001B5CC9"/>
    <w:rPr>
      <w:rFonts w:asciiTheme="minorHAnsi" w:eastAsiaTheme="minorEastAsia" w:hAnsiTheme="minorHAnsi" w:cstheme="minorBidi"/>
      <w:color w:val="5A5A5A" w:themeColor="text1" w:themeTint="A5"/>
      <w:spacing w:val="15"/>
      <w:sz w:val="22"/>
      <w:szCs w:val="22"/>
      <w:lang w:val="fr-FR"/>
    </w:rPr>
  </w:style>
  <w:style w:type="character" w:styleId="Emphasis">
    <w:name w:val="Emphasis"/>
    <w:basedOn w:val="DefaultParagraphFont"/>
    <w:qFormat/>
    <w:rsid w:val="001B5CC9"/>
    <w:rPr>
      <w:i/>
      <w:iCs/>
    </w:rPr>
  </w:style>
  <w:style w:type="character" w:styleId="SubtleEmphasis">
    <w:name w:val="Subtle Emphasis"/>
    <w:basedOn w:val="DefaultParagraphFont"/>
    <w:uiPriority w:val="19"/>
    <w:qFormat/>
    <w:rsid w:val="001B5CC9"/>
    <w:rPr>
      <w:i/>
      <w:iCs/>
      <w:color w:val="404040" w:themeColor="text1" w:themeTint="BF"/>
    </w:rPr>
  </w:style>
  <w:style w:type="character" w:styleId="BookTitle">
    <w:name w:val="Book Title"/>
    <w:basedOn w:val="DefaultParagraphFont"/>
    <w:uiPriority w:val="33"/>
    <w:qFormat/>
    <w:rsid w:val="001B5CC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89285">
      <w:bodyDiv w:val="1"/>
      <w:marLeft w:val="0"/>
      <w:marRight w:val="0"/>
      <w:marTop w:val="0"/>
      <w:marBottom w:val="0"/>
      <w:divBdr>
        <w:top w:val="none" w:sz="0" w:space="0" w:color="auto"/>
        <w:left w:val="none" w:sz="0" w:space="0" w:color="auto"/>
        <w:bottom w:val="none" w:sz="0" w:space="0" w:color="auto"/>
        <w:right w:val="none" w:sz="0" w:space="0" w:color="auto"/>
      </w:divBdr>
    </w:div>
    <w:div w:id="884876908">
      <w:bodyDiv w:val="1"/>
      <w:marLeft w:val="0"/>
      <w:marRight w:val="0"/>
      <w:marTop w:val="0"/>
      <w:marBottom w:val="0"/>
      <w:divBdr>
        <w:top w:val="none" w:sz="0" w:space="0" w:color="auto"/>
        <w:left w:val="none" w:sz="0" w:space="0" w:color="auto"/>
        <w:bottom w:val="none" w:sz="0" w:space="0" w:color="auto"/>
        <w:right w:val="none" w:sz="0" w:space="0" w:color="auto"/>
      </w:divBdr>
    </w:div>
    <w:div w:id="88718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C1630-2F1D-43DA-9B12-53472A493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406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KOLOKYTHIA Amalia</dc:creator>
  <cp:keywords/>
  <cp:lastModifiedBy>CHRISTOFOROU Nikolaos</cp:lastModifiedBy>
  <cp:revision>2</cp:revision>
  <cp:lastPrinted>2014-08-07T13:15:00Z</cp:lastPrinted>
  <dcterms:created xsi:type="dcterms:W3CDTF">2024-06-19T12:31:00Z</dcterms:created>
  <dcterms:modified xsi:type="dcterms:W3CDTF">2024-06-19T12:31:00Z</dcterms:modified>
</cp:coreProperties>
</file>