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DB06D1" w14:paraId="5FA6F143" w14:textId="77777777" w:rsidTr="00425111">
        <w:trPr>
          <w:trHeight w:hRule="exact" w:val="1418"/>
        </w:trPr>
        <w:tc>
          <w:tcPr>
            <w:tcW w:w="6804" w:type="dxa"/>
            <w:shd w:val="clear" w:color="auto" w:fill="auto"/>
            <w:vAlign w:val="center"/>
          </w:tcPr>
          <w:p w14:paraId="39BCE77C" w14:textId="77777777" w:rsidR="00757DD5" w:rsidRPr="00DB06D1" w:rsidRDefault="0036250F" w:rsidP="00425111">
            <w:pPr>
              <w:pStyle w:val="EPName"/>
              <w:rPr>
                <w:lang w:val="en-GB"/>
              </w:rPr>
            </w:pPr>
            <w:r w:rsidRPr="00DB06D1">
              <w:rPr>
                <w:lang w:val="en-GB"/>
              </w:rPr>
              <w:t>European Parliament</w:t>
            </w:r>
          </w:p>
          <w:p w14:paraId="1F0960A2" w14:textId="77777777" w:rsidR="00757DD5" w:rsidRPr="00DB06D1" w:rsidRDefault="0036250F" w:rsidP="00425111">
            <w:pPr>
              <w:pStyle w:val="EPTerm"/>
              <w:rPr>
                <w:rStyle w:val="HideTWBExt"/>
                <w:vanish w:val="0"/>
                <w:lang w:val="en-GB"/>
              </w:rPr>
            </w:pPr>
            <w:r w:rsidRPr="00A43CD4">
              <w:rPr>
                <w:lang w:val="en-GB"/>
              </w:rPr>
              <w:t>2019</w:t>
            </w:r>
            <w:r w:rsidRPr="00DB06D1">
              <w:rPr>
                <w:lang w:val="en-GB"/>
              </w:rPr>
              <w:t xml:space="preserve"> - </w:t>
            </w:r>
            <w:r w:rsidRPr="00A43CD4">
              <w:rPr>
                <w:lang w:val="en-GB"/>
              </w:rPr>
              <w:t>2024</w:t>
            </w:r>
          </w:p>
        </w:tc>
        <w:tc>
          <w:tcPr>
            <w:tcW w:w="2268" w:type="dxa"/>
            <w:shd w:val="clear" w:color="auto" w:fill="auto"/>
          </w:tcPr>
          <w:p w14:paraId="45CCDF7F" w14:textId="77777777" w:rsidR="00757DD5" w:rsidRPr="00DB06D1" w:rsidRDefault="00172070" w:rsidP="00425111">
            <w:pPr>
              <w:pStyle w:val="EPLogo"/>
            </w:pPr>
            <w:r w:rsidRPr="00DB06D1">
              <w:rPr>
                <w:noProof/>
              </w:rPr>
              <w:drawing>
                <wp:inline distT="0" distB="0" distL="0" distR="0" wp14:anchorId="60DF79F7" wp14:editId="7856E992">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22828749" w14:textId="77777777" w:rsidR="008E7632" w:rsidRPr="00DB06D1" w:rsidRDefault="008E7632" w:rsidP="008E7632">
      <w:pPr>
        <w:pStyle w:val="LineTop"/>
        <w:rPr>
          <w:lang w:val="en-GB"/>
        </w:rPr>
      </w:pPr>
    </w:p>
    <w:p w14:paraId="048CBD3C" w14:textId="77777777" w:rsidR="008E7632" w:rsidRPr="00DB06D1" w:rsidRDefault="0036250F" w:rsidP="008E7632">
      <w:pPr>
        <w:pStyle w:val="ZSessionDoc"/>
        <w:rPr>
          <w:b/>
          <w:i w:val="0"/>
        </w:rPr>
      </w:pPr>
      <w:r w:rsidRPr="00DB06D1">
        <w:rPr>
          <w:b/>
          <w:i w:val="0"/>
        </w:rPr>
        <w:t>TEXTS ADOPTED</w:t>
      </w:r>
    </w:p>
    <w:p w14:paraId="264465BD" w14:textId="77777777" w:rsidR="008E7632" w:rsidRPr="00DB06D1" w:rsidRDefault="0036250F" w:rsidP="008E7632">
      <w:pPr>
        <w:pStyle w:val="LineBottom"/>
      </w:pPr>
      <w:r w:rsidRPr="00DB06D1">
        <w:rPr>
          <w:rFonts w:cs="Arial"/>
          <w:i/>
          <w:sz w:val="20"/>
          <w:szCs w:val="22"/>
        </w:rPr>
        <w:t xml:space="preserve"> </w:t>
      </w:r>
    </w:p>
    <w:p w14:paraId="28FFCD51" w14:textId="4469969E" w:rsidR="009C4014" w:rsidRPr="00A04A7E" w:rsidRDefault="0036250F" w:rsidP="00A04A7E">
      <w:pPr>
        <w:pStyle w:val="ATHeading1"/>
      </w:pPr>
      <w:bookmarkStart w:id="0" w:name="TA_Heading"/>
      <w:r w:rsidRPr="00A04A7E">
        <w:t>P</w:t>
      </w:r>
      <w:r w:rsidRPr="00A43CD4">
        <w:t>9</w:t>
      </w:r>
      <w:r w:rsidRPr="00A04A7E">
        <w:t>_TA(</w:t>
      </w:r>
      <w:r w:rsidRPr="00A43CD4">
        <w:t>2024</w:t>
      </w:r>
      <w:r w:rsidRPr="00A04A7E">
        <w:t>)</w:t>
      </w:r>
      <w:bookmarkEnd w:id="0"/>
      <w:r w:rsidR="0004661E" w:rsidRPr="00A43CD4">
        <w:t>0162</w:t>
      </w:r>
    </w:p>
    <w:p w14:paraId="7874651A" w14:textId="77777777" w:rsidR="009C4014" w:rsidRPr="00DB06D1" w:rsidRDefault="00EA480A" w:rsidP="0036250F">
      <w:pPr>
        <w:pStyle w:val="ATHeading2"/>
        <w:rPr>
          <w:lang w:val="en-GB"/>
        </w:rPr>
      </w:pPr>
      <w:bookmarkStart w:id="1" w:name="title"/>
      <w:r w:rsidRPr="00DB06D1">
        <w:rPr>
          <w:lang w:val="en-GB"/>
        </w:rPr>
        <w:t>Subscription by the Union to additional shares in the capital of the EBRD and amendment of the Agreement establishing the EBRD</w:t>
      </w:r>
      <w:bookmarkStart w:id="2" w:name="Etoiles"/>
      <w:bookmarkEnd w:id="1"/>
      <w:bookmarkEnd w:id="2"/>
    </w:p>
    <w:p w14:paraId="24579DFE" w14:textId="7C8ACED0" w:rsidR="009C4014" w:rsidRPr="00DB06D1" w:rsidRDefault="009C4014" w:rsidP="009C4014">
      <w:pPr>
        <w:rPr>
          <w:i/>
          <w:vanish/>
          <w:lang w:val="en-GB"/>
        </w:rPr>
      </w:pPr>
      <w:r w:rsidRPr="00DB06D1">
        <w:rPr>
          <w:i/>
        </w:rPr>
        <w:fldChar w:fldCharType="begin"/>
      </w:r>
      <w:r w:rsidRPr="00DB06D1">
        <w:rPr>
          <w:i/>
          <w:lang w:val="en-GB"/>
        </w:rPr>
        <w:instrText xml:space="preserve"> TC"</w:instrText>
      </w:r>
      <w:bookmarkStart w:id="3" w:name="DocNumber"/>
      <w:r w:rsidR="0036250F" w:rsidRPr="00DB06D1">
        <w:rPr>
          <w:i/>
          <w:lang w:val="en-GB"/>
        </w:rPr>
        <w:instrText>(</w:instrText>
      </w:r>
      <w:r w:rsidR="004E4F20" w:rsidRPr="00DB06D1">
        <w:rPr>
          <w:i/>
          <w:lang w:val="en-GB"/>
        </w:rPr>
        <w:instrText>C</w:instrText>
      </w:r>
      <w:r w:rsidR="004E4F20" w:rsidRPr="00A43CD4">
        <w:rPr>
          <w:i/>
          <w:lang w:val="en-GB"/>
        </w:rPr>
        <w:instrText>9</w:instrText>
      </w:r>
      <w:r w:rsidR="004E4F20" w:rsidRPr="00DB06D1">
        <w:rPr>
          <w:i/>
          <w:lang w:val="en-GB"/>
        </w:rPr>
        <w:instrText>-</w:instrText>
      </w:r>
      <w:r w:rsidR="0036250F" w:rsidRPr="00A43CD4">
        <w:rPr>
          <w:i/>
          <w:lang w:val="en-GB"/>
        </w:rPr>
        <w:instrText>0009</w:instrText>
      </w:r>
      <w:r w:rsidR="0036250F" w:rsidRPr="00DB06D1">
        <w:rPr>
          <w:i/>
          <w:lang w:val="en-GB"/>
        </w:rPr>
        <w:instrText>/</w:instrText>
      </w:r>
      <w:r w:rsidR="0036250F" w:rsidRPr="00A43CD4">
        <w:rPr>
          <w:i/>
          <w:lang w:val="en-GB"/>
        </w:rPr>
        <w:instrText>2024</w:instrText>
      </w:r>
      <w:r w:rsidR="0036250F" w:rsidRPr="00DB06D1">
        <w:rPr>
          <w:i/>
          <w:lang w:val="en-GB"/>
        </w:rPr>
        <w:instrText>)</w:instrText>
      </w:r>
      <w:bookmarkEnd w:id="3"/>
      <w:r w:rsidRPr="00DB06D1">
        <w:rPr>
          <w:i/>
          <w:lang w:val="en-GB"/>
        </w:rPr>
        <w:instrText>"\l</w:instrText>
      </w:r>
      <w:r w:rsidRPr="00A43CD4">
        <w:rPr>
          <w:i/>
          <w:lang w:val="en-GB"/>
        </w:rPr>
        <w:instrText>3</w:instrText>
      </w:r>
      <w:r w:rsidRPr="00DB06D1">
        <w:rPr>
          <w:i/>
          <w:lang w:val="en-GB"/>
        </w:rPr>
        <w:instrText xml:space="preserve"> \n&gt; \* MERGEFORMAT </w:instrText>
      </w:r>
      <w:r w:rsidRPr="00DB06D1">
        <w:rPr>
          <w:i/>
        </w:rPr>
        <w:fldChar w:fldCharType="end"/>
      </w:r>
    </w:p>
    <w:p w14:paraId="5054E360" w14:textId="77777777" w:rsidR="0036250F" w:rsidRPr="00DB06D1" w:rsidRDefault="0036250F" w:rsidP="009C4014">
      <w:pPr>
        <w:rPr>
          <w:vanish/>
          <w:lang w:val="en-GB"/>
        </w:rPr>
      </w:pPr>
      <w:bookmarkStart w:id="4" w:name="Commission"/>
      <w:r w:rsidRPr="00DB06D1">
        <w:rPr>
          <w:vanish/>
          <w:lang w:val="en-GB"/>
        </w:rPr>
        <w:t>Committee on Economic and Monetary Affairs</w:t>
      </w:r>
    </w:p>
    <w:p w14:paraId="63A3CC5D" w14:textId="77777777" w:rsidR="009C4014" w:rsidRPr="00DB06D1" w:rsidRDefault="0036250F" w:rsidP="009C4014">
      <w:pPr>
        <w:rPr>
          <w:vanish/>
          <w:lang w:val="en-GB"/>
        </w:rPr>
      </w:pPr>
      <w:bookmarkStart w:id="5" w:name="PE"/>
      <w:bookmarkEnd w:id="4"/>
      <w:r w:rsidRPr="00DB06D1">
        <w:rPr>
          <w:vanish/>
          <w:lang w:val="en-GB"/>
        </w:rPr>
        <w:t>PE</w:t>
      </w:r>
      <w:r w:rsidR="005A306D" w:rsidRPr="00A43CD4">
        <w:rPr>
          <w:vanish/>
          <w:lang w:val="en-GB"/>
        </w:rPr>
        <w:t>760</w:t>
      </w:r>
      <w:r w:rsidRPr="00DB06D1">
        <w:rPr>
          <w:vanish/>
          <w:lang w:val="en-GB"/>
        </w:rPr>
        <w:t>.</w:t>
      </w:r>
      <w:r w:rsidR="005A306D" w:rsidRPr="00A43CD4">
        <w:rPr>
          <w:vanish/>
          <w:lang w:val="en-GB"/>
        </w:rPr>
        <w:t>694</w:t>
      </w:r>
      <w:bookmarkEnd w:id="5"/>
    </w:p>
    <w:p w14:paraId="1DE3FA9B" w14:textId="22271554" w:rsidR="009C4014" w:rsidRPr="00DB06D1" w:rsidRDefault="00F66D86" w:rsidP="00F66D86">
      <w:pPr>
        <w:pStyle w:val="ATHeading3"/>
        <w:rPr>
          <w:lang w:val="en-GB"/>
        </w:rPr>
      </w:pPr>
      <w:bookmarkStart w:id="6" w:name="References"/>
      <w:r w:rsidRPr="00DB06D1">
        <w:rPr>
          <w:lang w:val="en-GB"/>
        </w:rPr>
        <w:t xml:space="preserve">European Parliament legislative resolution of </w:t>
      </w:r>
      <w:r w:rsidR="00BB79C2" w:rsidRPr="00A43CD4">
        <w:rPr>
          <w:lang w:val="en-GB"/>
        </w:rPr>
        <w:t>14</w:t>
      </w:r>
      <w:r w:rsidRPr="00DB06D1">
        <w:rPr>
          <w:lang w:val="en-GB"/>
        </w:rPr>
        <w:t xml:space="preserve"> March </w:t>
      </w:r>
      <w:r w:rsidRPr="00A43CD4">
        <w:rPr>
          <w:lang w:val="en-GB"/>
        </w:rPr>
        <w:t>2024</w:t>
      </w:r>
      <w:r w:rsidRPr="00DB06D1">
        <w:rPr>
          <w:lang w:val="en-GB"/>
        </w:rPr>
        <w:t xml:space="preserve"> on the proposal for a </w:t>
      </w:r>
      <w:bookmarkEnd w:id="6"/>
      <w:r w:rsidR="0040137D" w:rsidRPr="00DB06D1">
        <w:rPr>
          <w:lang w:val="en-GB"/>
        </w:rPr>
        <w:t>d</w:t>
      </w:r>
      <w:r w:rsidRPr="00DB06D1">
        <w:rPr>
          <w:lang w:val="en-GB"/>
        </w:rPr>
        <w:t xml:space="preserve">ecision of the European Parliament and of the Council concerning the subscription by the European Union to additional shares in the capital of the European Bank for Reconstruction and Development (EBRD) and amending the Agreement establishing the EBRD as regards the extension of the geographic scope of EBRD operations to sub-Saharan Africa and Iraq in a limited and incremental manner, and removing the statutory capital limitation on ordinary operations </w:t>
      </w:r>
      <w:r w:rsidR="0040137D" w:rsidRPr="00DB06D1">
        <w:rPr>
          <w:lang w:val="en-GB"/>
        </w:rPr>
        <w:t>(</w:t>
      </w:r>
      <w:r w:rsidRPr="00DB06D1">
        <w:rPr>
          <w:lang w:val="en-GB"/>
        </w:rPr>
        <w:t>COM(</w:t>
      </w:r>
      <w:r w:rsidRPr="00A43CD4">
        <w:rPr>
          <w:lang w:val="en-GB"/>
        </w:rPr>
        <w:t>2024</w:t>
      </w:r>
      <w:r w:rsidRPr="00DB06D1">
        <w:rPr>
          <w:lang w:val="en-GB"/>
        </w:rPr>
        <w:t>)</w:t>
      </w:r>
      <w:r w:rsidRPr="00A43CD4">
        <w:rPr>
          <w:lang w:val="en-GB"/>
        </w:rPr>
        <w:t>0042</w:t>
      </w:r>
      <w:r w:rsidRPr="00DB06D1">
        <w:rPr>
          <w:lang w:val="en-GB"/>
        </w:rPr>
        <w:t xml:space="preserve"> – C</w:t>
      </w:r>
      <w:r w:rsidRPr="00A43CD4">
        <w:rPr>
          <w:lang w:val="en-GB"/>
        </w:rPr>
        <w:t>9</w:t>
      </w:r>
      <w:r w:rsidRPr="00DB06D1">
        <w:rPr>
          <w:lang w:val="en-GB"/>
        </w:rPr>
        <w:t>-</w:t>
      </w:r>
      <w:r w:rsidRPr="00A43CD4">
        <w:rPr>
          <w:lang w:val="en-GB"/>
        </w:rPr>
        <w:t>0009</w:t>
      </w:r>
      <w:r w:rsidRPr="00DB06D1">
        <w:rPr>
          <w:lang w:val="en-GB"/>
        </w:rPr>
        <w:t>/</w:t>
      </w:r>
      <w:r w:rsidRPr="00A43CD4">
        <w:rPr>
          <w:lang w:val="en-GB"/>
        </w:rPr>
        <w:t>2024</w:t>
      </w:r>
      <w:r w:rsidRPr="00DB06D1">
        <w:rPr>
          <w:lang w:val="en-GB"/>
        </w:rPr>
        <w:t xml:space="preserve"> – </w:t>
      </w:r>
      <w:r w:rsidRPr="00A43CD4">
        <w:rPr>
          <w:lang w:val="en-GB"/>
        </w:rPr>
        <w:t>2024</w:t>
      </w:r>
      <w:r w:rsidRPr="00DB06D1">
        <w:rPr>
          <w:lang w:val="en-GB"/>
        </w:rPr>
        <w:t>/</w:t>
      </w:r>
      <w:r w:rsidRPr="00A43CD4">
        <w:rPr>
          <w:lang w:val="en-GB"/>
        </w:rPr>
        <w:t>0019</w:t>
      </w:r>
      <w:r w:rsidRPr="00DB06D1">
        <w:rPr>
          <w:lang w:val="en-GB"/>
        </w:rPr>
        <w:t>(COD))</w:t>
      </w:r>
    </w:p>
    <w:p w14:paraId="4E11D896" w14:textId="77777777" w:rsidR="00F66D86" w:rsidRPr="00DB06D1" w:rsidRDefault="00F66D86" w:rsidP="00F66D86">
      <w:pPr>
        <w:pStyle w:val="ATHeading3"/>
        <w:rPr>
          <w:lang w:val="en-GB"/>
        </w:rPr>
      </w:pPr>
      <w:bookmarkStart w:id="7" w:name="TextBodyBegin"/>
      <w:bookmarkEnd w:id="7"/>
      <w:r w:rsidRPr="00DB06D1">
        <w:rPr>
          <w:lang w:val="en-GB"/>
        </w:rPr>
        <w:t>(Ordinary legislative procedure: first reading)</w:t>
      </w:r>
    </w:p>
    <w:p w14:paraId="1DAEC8E3" w14:textId="77777777" w:rsidR="006E5420" w:rsidRPr="00DB06D1" w:rsidRDefault="0036250F" w:rsidP="008B1C2E">
      <w:pPr>
        <w:pStyle w:val="Normal12"/>
        <w:spacing w:before="360"/>
        <w:rPr>
          <w:i/>
          <w:szCs w:val="24"/>
        </w:rPr>
      </w:pPr>
      <w:r w:rsidRPr="00DB06D1">
        <w:rPr>
          <w:i/>
          <w:szCs w:val="24"/>
        </w:rPr>
        <w:t>The European Parliament,</w:t>
      </w:r>
    </w:p>
    <w:p w14:paraId="555D7080" w14:textId="77777777" w:rsidR="009F28EF" w:rsidRPr="00DB06D1" w:rsidRDefault="00F200F8" w:rsidP="00F200F8">
      <w:pPr>
        <w:pStyle w:val="Normal12"/>
        <w:ind w:left="567" w:hanging="567"/>
        <w:rPr>
          <w:b/>
          <w:szCs w:val="24"/>
        </w:rPr>
      </w:pPr>
      <w:r w:rsidRPr="00DB06D1">
        <w:rPr>
          <w:szCs w:val="24"/>
        </w:rPr>
        <w:t>–</w:t>
      </w:r>
      <w:r w:rsidRPr="00DB06D1">
        <w:rPr>
          <w:szCs w:val="24"/>
        </w:rPr>
        <w:tab/>
        <w:t>having regard to the Commission proposal to Parliament and the Council (COM(</w:t>
      </w:r>
      <w:r w:rsidRPr="00A43CD4">
        <w:rPr>
          <w:szCs w:val="24"/>
        </w:rPr>
        <w:t>2024</w:t>
      </w:r>
      <w:r w:rsidRPr="00DB06D1">
        <w:rPr>
          <w:szCs w:val="24"/>
        </w:rPr>
        <w:t>)</w:t>
      </w:r>
      <w:r w:rsidRPr="00A43CD4">
        <w:rPr>
          <w:szCs w:val="24"/>
        </w:rPr>
        <w:t>0042</w:t>
      </w:r>
      <w:r w:rsidRPr="00DB06D1">
        <w:rPr>
          <w:szCs w:val="24"/>
        </w:rPr>
        <w:t>),</w:t>
      </w:r>
    </w:p>
    <w:p w14:paraId="7CB1B5A3" w14:textId="77777777" w:rsidR="00F200F8" w:rsidRPr="00DB06D1" w:rsidRDefault="00F200F8" w:rsidP="00F200F8">
      <w:pPr>
        <w:pStyle w:val="Normal12"/>
        <w:ind w:left="567" w:hanging="567"/>
        <w:rPr>
          <w:szCs w:val="24"/>
        </w:rPr>
      </w:pPr>
      <w:r w:rsidRPr="00DB06D1">
        <w:rPr>
          <w:szCs w:val="24"/>
        </w:rPr>
        <w:t>–</w:t>
      </w:r>
      <w:r w:rsidRPr="00DB06D1">
        <w:rPr>
          <w:szCs w:val="24"/>
        </w:rPr>
        <w:tab/>
        <w:t xml:space="preserve">having regard to Article </w:t>
      </w:r>
      <w:r w:rsidRPr="00A43CD4">
        <w:rPr>
          <w:szCs w:val="24"/>
        </w:rPr>
        <w:t>294</w:t>
      </w:r>
      <w:r w:rsidRPr="00DB06D1">
        <w:rPr>
          <w:szCs w:val="24"/>
        </w:rPr>
        <w:t>(</w:t>
      </w:r>
      <w:r w:rsidRPr="00A43CD4">
        <w:rPr>
          <w:szCs w:val="24"/>
        </w:rPr>
        <w:t>2</w:t>
      </w:r>
      <w:r w:rsidRPr="00DB06D1">
        <w:rPr>
          <w:szCs w:val="24"/>
        </w:rPr>
        <w:t xml:space="preserve">) and Article </w:t>
      </w:r>
      <w:r w:rsidR="00CA6FEB" w:rsidRPr="00A43CD4">
        <w:rPr>
          <w:szCs w:val="24"/>
        </w:rPr>
        <w:t>212</w:t>
      </w:r>
      <w:r w:rsidRPr="00DB06D1">
        <w:rPr>
          <w:szCs w:val="24"/>
        </w:rPr>
        <w:t xml:space="preserve"> of the Treaty on the Functioning of the European Union, pursuant to which the Commission submitted the proposal to Parliament (C</w:t>
      </w:r>
      <w:r w:rsidRPr="00A43CD4">
        <w:rPr>
          <w:szCs w:val="24"/>
        </w:rPr>
        <w:t>9</w:t>
      </w:r>
      <w:r w:rsidRPr="00DB06D1">
        <w:rPr>
          <w:szCs w:val="24"/>
        </w:rPr>
        <w:t>-</w:t>
      </w:r>
      <w:r w:rsidR="00CA6FEB" w:rsidRPr="00A43CD4">
        <w:rPr>
          <w:szCs w:val="24"/>
        </w:rPr>
        <w:t>0009</w:t>
      </w:r>
      <w:r w:rsidRPr="00DB06D1">
        <w:rPr>
          <w:szCs w:val="24"/>
        </w:rPr>
        <w:t>/</w:t>
      </w:r>
      <w:r w:rsidRPr="00A43CD4">
        <w:rPr>
          <w:szCs w:val="24"/>
        </w:rPr>
        <w:t>20</w:t>
      </w:r>
      <w:r w:rsidR="00CA6FEB" w:rsidRPr="00A43CD4">
        <w:rPr>
          <w:szCs w:val="24"/>
        </w:rPr>
        <w:t>24</w:t>
      </w:r>
      <w:r w:rsidRPr="00DB06D1">
        <w:rPr>
          <w:szCs w:val="24"/>
        </w:rPr>
        <w:t>),</w:t>
      </w:r>
    </w:p>
    <w:p w14:paraId="489237EF" w14:textId="77777777" w:rsidR="004A248C" w:rsidRPr="00DB06D1" w:rsidRDefault="004A248C" w:rsidP="00F200F8">
      <w:pPr>
        <w:pStyle w:val="Normal12"/>
        <w:ind w:left="567" w:hanging="567"/>
        <w:rPr>
          <w:szCs w:val="24"/>
        </w:rPr>
      </w:pPr>
      <w:r w:rsidRPr="00DB06D1">
        <w:rPr>
          <w:szCs w:val="24"/>
        </w:rPr>
        <w:sym w:font="Symbol" w:char="F02D"/>
      </w:r>
      <w:r w:rsidRPr="00DB06D1">
        <w:rPr>
          <w:szCs w:val="24"/>
        </w:rPr>
        <w:tab/>
        <w:t xml:space="preserve">having regard to Article </w:t>
      </w:r>
      <w:r w:rsidRPr="00A43CD4">
        <w:rPr>
          <w:szCs w:val="24"/>
        </w:rPr>
        <w:t>294</w:t>
      </w:r>
      <w:r w:rsidRPr="00DB06D1">
        <w:rPr>
          <w:szCs w:val="24"/>
        </w:rPr>
        <w:t>(</w:t>
      </w:r>
      <w:r w:rsidRPr="00A43CD4">
        <w:rPr>
          <w:szCs w:val="24"/>
        </w:rPr>
        <w:t>3</w:t>
      </w:r>
      <w:r w:rsidRPr="00DB06D1">
        <w:rPr>
          <w:szCs w:val="24"/>
        </w:rPr>
        <w:t>) of the Treaty on the Functioning of the European Union,</w:t>
      </w:r>
    </w:p>
    <w:p w14:paraId="2C78A045" w14:textId="77777777" w:rsidR="00246192" w:rsidRPr="00DB06D1" w:rsidRDefault="004A248C" w:rsidP="00F200F8">
      <w:pPr>
        <w:pStyle w:val="Normal12"/>
        <w:ind w:left="567" w:hanging="567"/>
        <w:rPr>
          <w:b/>
          <w:szCs w:val="24"/>
        </w:rPr>
      </w:pPr>
      <w:r w:rsidRPr="00DB06D1">
        <w:rPr>
          <w:szCs w:val="24"/>
        </w:rPr>
        <w:t>–</w:t>
      </w:r>
      <w:r w:rsidRPr="00DB06D1">
        <w:rPr>
          <w:szCs w:val="24"/>
        </w:rPr>
        <w:tab/>
        <w:t xml:space="preserve">having regard to the </w:t>
      </w:r>
      <w:r w:rsidR="00246192" w:rsidRPr="00DB06D1">
        <w:rPr>
          <w:szCs w:val="24"/>
        </w:rPr>
        <w:t xml:space="preserve">undertaking given by the Council representative by letter of </w:t>
      </w:r>
      <w:r w:rsidR="00490F4A" w:rsidRPr="00A43CD4">
        <w:rPr>
          <w:szCs w:val="24"/>
        </w:rPr>
        <w:t>28</w:t>
      </w:r>
      <w:r w:rsidR="00490F4A" w:rsidRPr="00DB06D1">
        <w:rPr>
          <w:szCs w:val="24"/>
        </w:rPr>
        <w:t xml:space="preserve"> February</w:t>
      </w:r>
      <w:r w:rsidR="00246192" w:rsidRPr="00DB06D1">
        <w:rPr>
          <w:szCs w:val="24"/>
        </w:rPr>
        <w:t xml:space="preserve"> </w:t>
      </w:r>
      <w:r w:rsidR="00246192" w:rsidRPr="00A43CD4">
        <w:rPr>
          <w:szCs w:val="24"/>
        </w:rPr>
        <w:t>20</w:t>
      </w:r>
      <w:r w:rsidR="00490F4A" w:rsidRPr="00A43CD4">
        <w:rPr>
          <w:szCs w:val="24"/>
        </w:rPr>
        <w:t>24</w:t>
      </w:r>
      <w:r w:rsidR="00246192" w:rsidRPr="00DB06D1">
        <w:rPr>
          <w:szCs w:val="24"/>
        </w:rPr>
        <w:t xml:space="preserve"> to approve Parliament’s position, in accordance with Article </w:t>
      </w:r>
      <w:r w:rsidR="00246192" w:rsidRPr="00A43CD4">
        <w:rPr>
          <w:szCs w:val="24"/>
        </w:rPr>
        <w:t>294</w:t>
      </w:r>
      <w:r w:rsidR="00246192" w:rsidRPr="00DB06D1">
        <w:rPr>
          <w:szCs w:val="24"/>
        </w:rPr>
        <w:t>(</w:t>
      </w:r>
      <w:r w:rsidR="00246192" w:rsidRPr="00A43CD4">
        <w:rPr>
          <w:szCs w:val="24"/>
        </w:rPr>
        <w:t>4</w:t>
      </w:r>
      <w:r w:rsidR="00246192" w:rsidRPr="00DB06D1">
        <w:rPr>
          <w:szCs w:val="24"/>
        </w:rPr>
        <w:t>) of the Treaty on the Functioning of the European Union,</w:t>
      </w:r>
    </w:p>
    <w:p w14:paraId="2AA945BE" w14:textId="5D197943" w:rsidR="00246192" w:rsidRPr="00DB06D1" w:rsidRDefault="00246192" w:rsidP="00F200F8">
      <w:pPr>
        <w:pStyle w:val="Normal12"/>
        <w:ind w:left="567" w:hanging="567"/>
        <w:rPr>
          <w:szCs w:val="24"/>
        </w:rPr>
      </w:pPr>
      <w:r w:rsidRPr="00DB06D1">
        <w:rPr>
          <w:szCs w:val="24"/>
        </w:rPr>
        <w:t>–</w:t>
      </w:r>
      <w:r w:rsidRPr="00DB06D1">
        <w:rPr>
          <w:szCs w:val="24"/>
        </w:rPr>
        <w:tab/>
        <w:t>having regard to Rule</w:t>
      </w:r>
      <w:r w:rsidR="00C57E59">
        <w:rPr>
          <w:szCs w:val="24"/>
        </w:rPr>
        <w:t>s</w:t>
      </w:r>
      <w:r w:rsidRPr="00DB06D1">
        <w:rPr>
          <w:szCs w:val="24"/>
        </w:rPr>
        <w:t xml:space="preserve"> </w:t>
      </w:r>
      <w:r w:rsidRPr="00A43CD4">
        <w:rPr>
          <w:szCs w:val="24"/>
        </w:rPr>
        <w:t>59</w:t>
      </w:r>
      <w:r w:rsidRPr="00DB06D1">
        <w:rPr>
          <w:szCs w:val="24"/>
        </w:rPr>
        <w:t xml:space="preserve"> </w:t>
      </w:r>
      <w:r w:rsidR="00C57E59">
        <w:rPr>
          <w:szCs w:val="24"/>
        </w:rPr>
        <w:t xml:space="preserve">and 163 </w:t>
      </w:r>
      <w:r w:rsidRPr="00DB06D1">
        <w:rPr>
          <w:szCs w:val="24"/>
        </w:rPr>
        <w:t xml:space="preserve">of its Rules of Procedure, </w:t>
      </w:r>
    </w:p>
    <w:p w14:paraId="3AE55939" w14:textId="77777777" w:rsidR="00246192" w:rsidRPr="00DB06D1" w:rsidRDefault="00246192" w:rsidP="00246192">
      <w:pPr>
        <w:pStyle w:val="Normal12"/>
        <w:ind w:left="567" w:hanging="567"/>
        <w:rPr>
          <w:szCs w:val="24"/>
        </w:rPr>
      </w:pPr>
      <w:r w:rsidRPr="00A43CD4">
        <w:rPr>
          <w:szCs w:val="24"/>
        </w:rPr>
        <w:t>1</w:t>
      </w:r>
      <w:r w:rsidRPr="00DB06D1">
        <w:rPr>
          <w:szCs w:val="24"/>
        </w:rPr>
        <w:t>.</w:t>
      </w:r>
      <w:r w:rsidRPr="00DB06D1">
        <w:rPr>
          <w:szCs w:val="24"/>
        </w:rPr>
        <w:tab/>
        <w:t>Adopts its position at first reading hereinafter set out;</w:t>
      </w:r>
    </w:p>
    <w:p w14:paraId="0B9CB953" w14:textId="77777777" w:rsidR="00246192" w:rsidRPr="00DB06D1" w:rsidRDefault="00A566A7" w:rsidP="00246192">
      <w:pPr>
        <w:pStyle w:val="Normal12"/>
        <w:ind w:left="567" w:hanging="567"/>
        <w:rPr>
          <w:szCs w:val="24"/>
        </w:rPr>
      </w:pPr>
      <w:r w:rsidRPr="00A43CD4">
        <w:rPr>
          <w:szCs w:val="24"/>
        </w:rPr>
        <w:t>2</w:t>
      </w:r>
      <w:r w:rsidR="00246192" w:rsidRPr="00DB06D1">
        <w:rPr>
          <w:szCs w:val="24"/>
        </w:rPr>
        <w:t>.</w:t>
      </w:r>
      <w:r w:rsidR="00246192" w:rsidRPr="00DB06D1">
        <w:rPr>
          <w:szCs w:val="24"/>
        </w:rPr>
        <w:tab/>
        <w:t xml:space="preserve">Calls on the Commission to refer the matter to Parliament again if it replaces, substantially amends or intends to substantially amend its proposal; </w:t>
      </w:r>
    </w:p>
    <w:p w14:paraId="167E61EC" w14:textId="77777777" w:rsidR="00246192" w:rsidRPr="00DB06D1" w:rsidRDefault="00A566A7" w:rsidP="00D02263">
      <w:pPr>
        <w:pStyle w:val="Normal12"/>
        <w:ind w:left="567" w:hanging="567"/>
        <w:rPr>
          <w:szCs w:val="24"/>
        </w:rPr>
      </w:pPr>
      <w:r w:rsidRPr="00A43CD4">
        <w:rPr>
          <w:szCs w:val="24"/>
        </w:rPr>
        <w:lastRenderedPageBreak/>
        <w:t>3</w:t>
      </w:r>
      <w:r w:rsidR="00246192" w:rsidRPr="00DB06D1">
        <w:rPr>
          <w:szCs w:val="24"/>
        </w:rPr>
        <w:t>.</w:t>
      </w:r>
      <w:r w:rsidR="00246192" w:rsidRPr="00DB06D1">
        <w:rPr>
          <w:szCs w:val="24"/>
        </w:rPr>
        <w:tab/>
        <w:t>Instructs its President to forward its position to the Council, the Commission and the national parliaments.</w:t>
      </w:r>
    </w:p>
    <w:p w14:paraId="097F5A21" w14:textId="77777777" w:rsidR="00246192" w:rsidRPr="00DB06D1" w:rsidRDefault="00246192" w:rsidP="00246192">
      <w:pPr>
        <w:pStyle w:val="Normal12"/>
        <w:ind w:left="567" w:hanging="567"/>
        <w:rPr>
          <w:szCs w:val="24"/>
        </w:rPr>
        <w:sectPr w:rsidR="00246192" w:rsidRPr="00DB06D1"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75B14AB9" w14:textId="77777777" w:rsidR="00246192" w:rsidRPr="00DB06D1" w:rsidRDefault="00246192" w:rsidP="00246192">
      <w:pPr>
        <w:widowControl w:val="0"/>
        <w:autoSpaceDE w:val="0"/>
        <w:autoSpaceDN w:val="0"/>
        <w:adjustRightInd w:val="0"/>
        <w:spacing w:after="240"/>
        <w:rPr>
          <w:rFonts w:eastAsia="Calibri"/>
          <w:b/>
          <w:bCs/>
          <w:color w:val="000000"/>
          <w:szCs w:val="24"/>
          <w:lang w:val="en-GB"/>
        </w:rPr>
      </w:pPr>
      <w:r w:rsidRPr="00DB06D1">
        <w:rPr>
          <w:rFonts w:eastAsia="Calibri"/>
          <w:b/>
          <w:bCs/>
          <w:color w:val="000000"/>
          <w:szCs w:val="24"/>
          <w:lang w:val="en-GB"/>
        </w:rPr>
        <w:lastRenderedPageBreak/>
        <w:t>P</w:t>
      </w:r>
      <w:r w:rsidRPr="00A43CD4">
        <w:rPr>
          <w:rFonts w:eastAsia="Calibri"/>
          <w:b/>
          <w:bCs/>
          <w:color w:val="000000"/>
          <w:szCs w:val="24"/>
          <w:lang w:val="en-GB"/>
        </w:rPr>
        <w:t>9</w:t>
      </w:r>
      <w:r w:rsidRPr="00DB06D1">
        <w:rPr>
          <w:rFonts w:eastAsia="Calibri"/>
          <w:b/>
          <w:bCs/>
          <w:color w:val="000000"/>
          <w:szCs w:val="24"/>
          <w:lang w:val="en-GB"/>
        </w:rPr>
        <w:t>_TC</w:t>
      </w:r>
      <w:r w:rsidRPr="00A43CD4">
        <w:rPr>
          <w:rFonts w:eastAsia="Calibri"/>
          <w:b/>
          <w:bCs/>
          <w:color w:val="000000"/>
          <w:szCs w:val="24"/>
          <w:lang w:val="en-GB"/>
        </w:rPr>
        <w:t>1</w:t>
      </w:r>
      <w:r w:rsidRPr="00DB06D1">
        <w:rPr>
          <w:rFonts w:eastAsia="Calibri"/>
          <w:b/>
          <w:bCs/>
          <w:color w:val="000000"/>
          <w:szCs w:val="24"/>
          <w:lang w:val="en-GB"/>
        </w:rPr>
        <w:t>-COD(</w:t>
      </w:r>
      <w:r w:rsidRPr="00A43CD4">
        <w:rPr>
          <w:rFonts w:eastAsia="Calibri"/>
          <w:b/>
          <w:bCs/>
          <w:color w:val="000000"/>
          <w:szCs w:val="24"/>
          <w:lang w:val="en-GB"/>
        </w:rPr>
        <w:t>2024</w:t>
      </w:r>
      <w:r w:rsidRPr="00DB06D1">
        <w:rPr>
          <w:rFonts w:eastAsia="Calibri"/>
          <w:b/>
          <w:bCs/>
          <w:color w:val="000000"/>
          <w:szCs w:val="24"/>
          <w:lang w:val="en-GB"/>
        </w:rPr>
        <w:t>)</w:t>
      </w:r>
      <w:r w:rsidRPr="00A43CD4">
        <w:rPr>
          <w:rFonts w:eastAsia="Calibri"/>
          <w:b/>
          <w:bCs/>
          <w:color w:val="000000"/>
          <w:szCs w:val="24"/>
          <w:lang w:val="en-GB"/>
        </w:rPr>
        <w:t>0019</w:t>
      </w:r>
    </w:p>
    <w:p w14:paraId="71795E00" w14:textId="183A6B86" w:rsidR="00315F57" w:rsidRDefault="00246192" w:rsidP="00315F57">
      <w:pPr>
        <w:autoSpaceDE w:val="0"/>
        <w:autoSpaceDN w:val="0"/>
        <w:adjustRightInd w:val="0"/>
        <w:spacing w:before="120" w:after="120"/>
        <w:rPr>
          <w:rFonts w:eastAsia="Calibri"/>
          <w:b/>
          <w:noProof/>
          <w:szCs w:val="22"/>
          <w:lang w:val="en-GB" w:eastAsia="en-US"/>
        </w:rPr>
      </w:pPr>
      <w:r w:rsidRPr="00DB06D1">
        <w:rPr>
          <w:rFonts w:eastAsia="Calibri"/>
          <w:b/>
          <w:bCs/>
          <w:szCs w:val="24"/>
          <w:lang w:val="en-GB"/>
        </w:rPr>
        <w:t>Position of the European Parliame</w:t>
      </w:r>
      <w:r w:rsidR="00BB79C2" w:rsidRPr="00DB06D1">
        <w:rPr>
          <w:rFonts w:eastAsia="Calibri"/>
          <w:b/>
          <w:bCs/>
          <w:szCs w:val="24"/>
          <w:lang w:val="en-GB"/>
        </w:rPr>
        <w:t xml:space="preserve">nt adopted at first reading on </w:t>
      </w:r>
      <w:r w:rsidR="00BB79C2" w:rsidRPr="00A43CD4">
        <w:rPr>
          <w:rFonts w:eastAsia="Calibri"/>
          <w:b/>
          <w:bCs/>
          <w:szCs w:val="24"/>
          <w:lang w:val="en-GB"/>
        </w:rPr>
        <w:t>14</w:t>
      </w:r>
      <w:r w:rsidRPr="00DB06D1">
        <w:rPr>
          <w:rFonts w:eastAsia="Calibri"/>
          <w:b/>
          <w:bCs/>
          <w:szCs w:val="24"/>
          <w:lang w:val="en-GB"/>
        </w:rPr>
        <w:t xml:space="preserve"> March </w:t>
      </w:r>
      <w:r w:rsidRPr="00A43CD4">
        <w:rPr>
          <w:rFonts w:eastAsia="Calibri"/>
          <w:b/>
          <w:bCs/>
          <w:szCs w:val="24"/>
          <w:lang w:val="en-GB"/>
        </w:rPr>
        <w:t>2024</w:t>
      </w:r>
      <w:r w:rsidRPr="00DB06D1">
        <w:rPr>
          <w:rFonts w:eastAsia="Calibri"/>
          <w:b/>
          <w:bCs/>
          <w:szCs w:val="24"/>
          <w:lang w:val="en-GB"/>
        </w:rPr>
        <w:t xml:space="preserve"> with a view to the adoption of Decision (EU) </w:t>
      </w:r>
      <w:r w:rsidRPr="00A43CD4">
        <w:rPr>
          <w:rFonts w:eastAsia="Calibri"/>
          <w:b/>
          <w:bCs/>
          <w:szCs w:val="24"/>
          <w:lang w:val="en-GB"/>
        </w:rPr>
        <w:t>2024</w:t>
      </w:r>
      <w:r w:rsidRPr="00DB06D1">
        <w:rPr>
          <w:rFonts w:eastAsia="Calibri"/>
          <w:b/>
          <w:bCs/>
          <w:szCs w:val="24"/>
          <w:lang w:val="en-GB"/>
        </w:rPr>
        <w:t xml:space="preserve">/… of the European Parliament and of the Council </w:t>
      </w:r>
      <w:bookmarkStart w:id="8" w:name="_DV_M1"/>
      <w:bookmarkStart w:id="9" w:name="_DV_M2"/>
      <w:bookmarkEnd w:id="8"/>
      <w:bookmarkEnd w:id="9"/>
      <w:r w:rsidR="00315F57" w:rsidRPr="00DB06D1">
        <w:rPr>
          <w:rFonts w:eastAsia="Calibri"/>
          <w:b/>
          <w:noProof/>
          <w:szCs w:val="22"/>
          <w:lang w:val="en-GB" w:eastAsia="en-US"/>
        </w:rPr>
        <w:t>on the subscription by the European Union to additional shares in the capital of the European Bank for Reconstruction and Development (EBRD) and amending the Agreement establishing the EBRD as regards the extension of the geographic scope</w:t>
      </w:r>
      <w:r w:rsidR="00315F57" w:rsidRPr="00DB06D1">
        <w:rPr>
          <w:rFonts w:eastAsia="Calibri"/>
          <w:b/>
          <w:i/>
          <w:noProof/>
          <w:szCs w:val="22"/>
          <w:lang w:val="en-GB" w:eastAsia="en-US"/>
        </w:rPr>
        <w:t xml:space="preserve"> </w:t>
      </w:r>
      <w:r w:rsidR="00315F57" w:rsidRPr="00DB06D1">
        <w:rPr>
          <w:rFonts w:eastAsia="Calibri"/>
          <w:b/>
          <w:noProof/>
          <w:szCs w:val="22"/>
          <w:lang w:val="en-GB" w:eastAsia="en-US"/>
        </w:rPr>
        <w:t>of EBRD operations to sub-Saharan Africa and Iraq, and the removal of the statutory capital limitation on ordinary operations</w:t>
      </w:r>
    </w:p>
    <w:p w14:paraId="23B05ED4" w14:textId="77777777" w:rsidR="00AE5A8D" w:rsidRPr="00DB06D1" w:rsidRDefault="00AE5A8D" w:rsidP="00AE5A8D">
      <w:pPr>
        <w:widowControl w:val="0"/>
        <w:spacing w:before="240"/>
        <w:rPr>
          <w:rFonts w:eastAsia="Calibri"/>
          <w:b/>
          <w:noProof/>
          <w:szCs w:val="22"/>
          <w:lang w:val="en-GB" w:eastAsia="en-US"/>
        </w:rPr>
      </w:pPr>
      <w:r w:rsidRPr="00EC1391">
        <w:rPr>
          <w:i/>
          <w:lang w:val="en-GB"/>
        </w:rPr>
        <w:t>(As an agreement was reached between Parliament and Council, Parliament's position corresponds to the final legislative act, Decision (EU) 2024/1246</w:t>
      </w:r>
      <w:bookmarkStart w:id="10" w:name="_GoBack"/>
      <w:bookmarkEnd w:id="10"/>
      <w:r w:rsidRPr="00EC1391">
        <w:rPr>
          <w:i/>
          <w:lang w:val="en-GB"/>
        </w:rPr>
        <w:t>.)</w:t>
      </w:r>
    </w:p>
    <w:p w14:paraId="143BC2E2" w14:textId="77777777" w:rsidR="00AE5A8D" w:rsidRPr="00DB06D1" w:rsidRDefault="00AE5A8D" w:rsidP="00315F57">
      <w:pPr>
        <w:autoSpaceDE w:val="0"/>
        <w:autoSpaceDN w:val="0"/>
        <w:adjustRightInd w:val="0"/>
        <w:spacing w:before="120" w:after="120"/>
        <w:rPr>
          <w:rFonts w:eastAsia="Calibri"/>
          <w:b/>
          <w:noProof/>
          <w:szCs w:val="22"/>
          <w:lang w:val="en-GB" w:eastAsia="en-US"/>
        </w:rPr>
      </w:pPr>
    </w:p>
    <w:sectPr w:rsidR="00AE5A8D" w:rsidRPr="00DB06D1" w:rsidSect="008A3E64">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D1759E" w14:textId="77777777" w:rsidR="0036250F" w:rsidRDefault="0036250F" w:rsidP="009C4014">
      <w:r>
        <w:separator/>
      </w:r>
    </w:p>
  </w:endnote>
  <w:endnote w:type="continuationSeparator" w:id="0">
    <w:p w14:paraId="13470B5C" w14:textId="77777777" w:rsidR="0036250F" w:rsidRDefault="0036250F"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FE87B"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E6B1F"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427B7" w14:textId="77777777"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B0B758" w14:textId="77777777" w:rsidR="0036250F" w:rsidRDefault="0036250F" w:rsidP="009C4014">
      <w:r>
        <w:separator/>
      </w:r>
    </w:p>
  </w:footnote>
  <w:footnote w:type="continuationSeparator" w:id="0">
    <w:p w14:paraId="4165C05B" w14:textId="77777777" w:rsidR="0036250F" w:rsidRDefault="0036250F" w:rsidP="009C40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F7C56B"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DC6269"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EAB3A" w14:textId="77777777"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64" w:dllVersion="131078" w:nlCheck="1" w:checkStyle="0"/>
  <w:activeWritingStyle w:appName="MSWord" w:lang="en-GB" w:vendorID="64" w:dllVersion="131078" w:nlCheck="1" w:checkStyle="1"/>
  <w:activeWritingStyle w:appName="MSWord" w:lang="fr-FR" w:vendorID="9" w:dllVersion="512" w:checkStyle="0"/>
  <w:activeWritingStyle w:appName="MSWord" w:lang="pt-PT" w:vendorID="13" w:dllVersion="513"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50F"/>
    <w:rsid w:val="00013B2A"/>
    <w:rsid w:val="0004661E"/>
    <w:rsid w:val="00070A0B"/>
    <w:rsid w:val="000C2BFE"/>
    <w:rsid w:val="000F27A9"/>
    <w:rsid w:val="000F6208"/>
    <w:rsid w:val="001076B4"/>
    <w:rsid w:val="001201F8"/>
    <w:rsid w:val="00125CBC"/>
    <w:rsid w:val="00172070"/>
    <w:rsid w:val="00185E15"/>
    <w:rsid w:val="001D4BBF"/>
    <w:rsid w:val="001D63A8"/>
    <w:rsid w:val="00246192"/>
    <w:rsid w:val="002720D2"/>
    <w:rsid w:val="00274872"/>
    <w:rsid w:val="002924A9"/>
    <w:rsid w:val="002A1D4E"/>
    <w:rsid w:val="002A3095"/>
    <w:rsid w:val="002B4BCF"/>
    <w:rsid w:val="002F1925"/>
    <w:rsid w:val="00300C61"/>
    <w:rsid w:val="00312A38"/>
    <w:rsid w:val="003149C0"/>
    <w:rsid w:val="00315F57"/>
    <w:rsid w:val="003202DD"/>
    <w:rsid w:val="0036250F"/>
    <w:rsid w:val="003775B9"/>
    <w:rsid w:val="00397B2A"/>
    <w:rsid w:val="003E1189"/>
    <w:rsid w:val="003F4DFE"/>
    <w:rsid w:val="0040137D"/>
    <w:rsid w:val="00425111"/>
    <w:rsid w:val="00451C48"/>
    <w:rsid w:val="0047030E"/>
    <w:rsid w:val="00482B49"/>
    <w:rsid w:val="00490F4A"/>
    <w:rsid w:val="004A248C"/>
    <w:rsid w:val="004A3D94"/>
    <w:rsid w:val="004D26FB"/>
    <w:rsid w:val="004E4F20"/>
    <w:rsid w:val="004E6A17"/>
    <w:rsid w:val="004F2EA7"/>
    <w:rsid w:val="00520780"/>
    <w:rsid w:val="00525ED0"/>
    <w:rsid w:val="00534CAB"/>
    <w:rsid w:val="00547BB1"/>
    <w:rsid w:val="00591365"/>
    <w:rsid w:val="005A2421"/>
    <w:rsid w:val="005A306D"/>
    <w:rsid w:val="005B23C9"/>
    <w:rsid w:val="005D66A4"/>
    <w:rsid w:val="005F0CA1"/>
    <w:rsid w:val="005F35F8"/>
    <w:rsid w:val="00603B14"/>
    <w:rsid w:val="00622F0E"/>
    <w:rsid w:val="006656E5"/>
    <w:rsid w:val="00666387"/>
    <w:rsid w:val="00666512"/>
    <w:rsid w:val="00683F78"/>
    <w:rsid w:val="006A1E82"/>
    <w:rsid w:val="006A7C85"/>
    <w:rsid w:val="006A7CE5"/>
    <w:rsid w:val="006B1646"/>
    <w:rsid w:val="006E5420"/>
    <w:rsid w:val="006F135E"/>
    <w:rsid w:val="00720416"/>
    <w:rsid w:val="00751383"/>
    <w:rsid w:val="00757DD5"/>
    <w:rsid w:val="00760EC5"/>
    <w:rsid w:val="007713FD"/>
    <w:rsid w:val="00774A9B"/>
    <w:rsid w:val="007906DB"/>
    <w:rsid w:val="007B16FE"/>
    <w:rsid w:val="007C3388"/>
    <w:rsid w:val="008512F3"/>
    <w:rsid w:val="00857458"/>
    <w:rsid w:val="00873A0F"/>
    <w:rsid w:val="00895FA0"/>
    <w:rsid w:val="008B1C2E"/>
    <w:rsid w:val="008D50E7"/>
    <w:rsid w:val="008D7C16"/>
    <w:rsid w:val="008E7632"/>
    <w:rsid w:val="008F0108"/>
    <w:rsid w:val="008F7F1C"/>
    <w:rsid w:val="00907FE0"/>
    <w:rsid w:val="009865B7"/>
    <w:rsid w:val="009B7E10"/>
    <w:rsid w:val="009C4014"/>
    <w:rsid w:val="009D175E"/>
    <w:rsid w:val="009F28EF"/>
    <w:rsid w:val="00A04A7E"/>
    <w:rsid w:val="00A1739E"/>
    <w:rsid w:val="00A35B6C"/>
    <w:rsid w:val="00A43CD4"/>
    <w:rsid w:val="00A566A7"/>
    <w:rsid w:val="00AA3A2E"/>
    <w:rsid w:val="00AE5A8D"/>
    <w:rsid w:val="00B2526B"/>
    <w:rsid w:val="00B54C72"/>
    <w:rsid w:val="00B85C1E"/>
    <w:rsid w:val="00BB79C2"/>
    <w:rsid w:val="00C15516"/>
    <w:rsid w:val="00C16C81"/>
    <w:rsid w:val="00C57739"/>
    <w:rsid w:val="00C57E59"/>
    <w:rsid w:val="00C65BE8"/>
    <w:rsid w:val="00C80CD6"/>
    <w:rsid w:val="00CA6FEB"/>
    <w:rsid w:val="00CB451F"/>
    <w:rsid w:val="00CC4897"/>
    <w:rsid w:val="00D02263"/>
    <w:rsid w:val="00D202A4"/>
    <w:rsid w:val="00D753C2"/>
    <w:rsid w:val="00D91669"/>
    <w:rsid w:val="00DA7AEB"/>
    <w:rsid w:val="00DB06D1"/>
    <w:rsid w:val="00DF097A"/>
    <w:rsid w:val="00DF2840"/>
    <w:rsid w:val="00DF53A8"/>
    <w:rsid w:val="00DF61B2"/>
    <w:rsid w:val="00E039BF"/>
    <w:rsid w:val="00E11822"/>
    <w:rsid w:val="00E73B02"/>
    <w:rsid w:val="00E74BF3"/>
    <w:rsid w:val="00EA480A"/>
    <w:rsid w:val="00EF3610"/>
    <w:rsid w:val="00EF3BE2"/>
    <w:rsid w:val="00F177A4"/>
    <w:rsid w:val="00F200F8"/>
    <w:rsid w:val="00F66D86"/>
    <w:rsid w:val="00F97E29"/>
    <w:rsid w:val="00FB1507"/>
    <w:rsid w:val="00FB3609"/>
    <w:rsid w:val="00FC30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73B406"/>
  <w15:chartTrackingRefBased/>
  <w15:docId w15:val="{8766F2A1-8453-4084-9908-B3F717B2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rsid w:val="00A04A7E"/>
    <w:pPr>
      <w:keepNext/>
      <w:keepLines/>
      <w:spacing w:before="480" w:after="120"/>
      <w:outlineLvl w:val="0"/>
    </w:pPr>
    <w:rPr>
      <w:b/>
      <w:noProof/>
      <w:sz w:val="28"/>
      <w:lang w:val="en-GB"/>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paragraph" w:styleId="BalloonText">
    <w:name w:val="Balloon Text"/>
    <w:basedOn w:val="Normal"/>
    <w:link w:val="BalloonTextChar"/>
    <w:rsid w:val="00246192"/>
    <w:rPr>
      <w:rFonts w:ascii="Segoe UI" w:hAnsi="Segoe UI" w:cs="Segoe UI"/>
      <w:sz w:val="18"/>
      <w:szCs w:val="18"/>
    </w:rPr>
  </w:style>
  <w:style w:type="character" w:customStyle="1" w:styleId="BalloonTextChar">
    <w:name w:val="Balloon Text Char"/>
    <w:basedOn w:val="DefaultParagraphFont"/>
    <w:link w:val="BalloonText"/>
    <w:rsid w:val="00246192"/>
    <w:rPr>
      <w:rFonts w:ascii="Segoe UI" w:hAnsi="Segoe UI" w:cs="Segoe UI"/>
      <w:sz w:val="18"/>
      <w:szCs w:val="18"/>
      <w:lang w:val="fr-FR"/>
    </w:rPr>
  </w:style>
  <w:style w:type="character" w:styleId="CommentReference">
    <w:name w:val="annotation reference"/>
    <w:basedOn w:val="DefaultParagraphFont"/>
    <w:rsid w:val="00AA3A2E"/>
    <w:rPr>
      <w:sz w:val="16"/>
      <w:szCs w:val="16"/>
    </w:rPr>
  </w:style>
  <w:style w:type="paragraph" w:styleId="CommentText">
    <w:name w:val="annotation text"/>
    <w:basedOn w:val="Normal"/>
    <w:link w:val="CommentTextChar"/>
    <w:rsid w:val="00AA3A2E"/>
    <w:rPr>
      <w:sz w:val="20"/>
    </w:rPr>
  </w:style>
  <w:style w:type="character" w:customStyle="1" w:styleId="CommentTextChar">
    <w:name w:val="Comment Text Char"/>
    <w:basedOn w:val="DefaultParagraphFont"/>
    <w:link w:val="CommentText"/>
    <w:rsid w:val="00AA3A2E"/>
    <w:rPr>
      <w:lang w:val="fr-FR"/>
    </w:rPr>
  </w:style>
  <w:style w:type="paragraph" w:styleId="CommentSubject">
    <w:name w:val="annotation subject"/>
    <w:basedOn w:val="CommentText"/>
    <w:next w:val="CommentText"/>
    <w:link w:val="CommentSubjectChar"/>
    <w:rsid w:val="00AA3A2E"/>
    <w:rPr>
      <w:b/>
      <w:bCs/>
    </w:rPr>
  </w:style>
  <w:style w:type="character" w:customStyle="1" w:styleId="CommentSubjectChar">
    <w:name w:val="Comment Subject Char"/>
    <w:basedOn w:val="CommentTextChar"/>
    <w:link w:val="CommentSubject"/>
    <w:rsid w:val="00AA3A2E"/>
    <w:rPr>
      <w:b/>
      <w:bCs/>
      <w:lang w:val="fr-FR"/>
    </w:rPr>
  </w:style>
  <w:style w:type="paragraph" w:styleId="NormalWeb">
    <w:name w:val="Normal (Web)"/>
    <w:basedOn w:val="Normal"/>
    <w:uiPriority w:val="99"/>
    <w:unhideWhenUsed/>
    <w:rsid w:val="00AA3A2E"/>
    <w:pPr>
      <w:spacing w:before="100" w:beforeAutospacing="1" w:after="100" w:afterAutospacing="1"/>
    </w:pPr>
    <w:rPr>
      <w:szCs w:val="24"/>
      <w:lang w:val="en-GB"/>
    </w:rPr>
  </w:style>
  <w:style w:type="character" w:styleId="Hyperlink">
    <w:name w:val="Hyperlink"/>
    <w:basedOn w:val="DefaultParagraphFont"/>
    <w:rsid w:val="00AA3A2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986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98D78-9FA8-4151-A47C-6379181F1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3</Pages>
  <Words>385</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SMITH Lyndsey</dc:creator>
  <cp:keywords/>
  <cp:lastModifiedBy>SMITH Lyndsey</cp:lastModifiedBy>
  <cp:revision>2</cp:revision>
  <cp:lastPrinted>2014-08-07T13:15:00Z</cp:lastPrinted>
  <dcterms:created xsi:type="dcterms:W3CDTF">2024-06-19T08:51:00Z</dcterms:created>
  <dcterms:modified xsi:type="dcterms:W3CDTF">2024-06-19T08:51:00Z</dcterms:modified>
</cp:coreProperties>
</file>