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F642A" w14:paraId="35BB7E5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89A771" w14:textId="77777777" w:rsidR="00757DD5" w:rsidRPr="006F642A" w:rsidRDefault="008D639B" w:rsidP="00425111">
            <w:pPr>
              <w:pStyle w:val="EPName"/>
              <w:rPr>
                <w:lang w:val="hr-HR"/>
              </w:rPr>
            </w:pPr>
            <w:r w:rsidRPr="006F642A">
              <w:rPr>
                <w:lang w:val="hr-HR"/>
              </w:rPr>
              <w:t>Europski parlament</w:t>
            </w:r>
          </w:p>
          <w:p w14:paraId="78E98366" w14:textId="77777777" w:rsidR="00757DD5" w:rsidRPr="006F642A" w:rsidRDefault="008D639B" w:rsidP="00425111">
            <w:pPr>
              <w:pStyle w:val="EPTerm"/>
              <w:rPr>
                <w:rStyle w:val="HideTWBExt"/>
                <w:vanish w:val="0"/>
                <w:lang w:val="hr-HR"/>
              </w:rPr>
            </w:pPr>
            <w:r w:rsidRPr="00080C9B">
              <w:rPr>
                <w:lang w:val="hr-HR"/>
              </w:rPr>
              <w:t>2019</w:t>
            </w:r>
            <w:r w:rsidRPr="006F642A">
              <w:rPr>
                <w:lang w:val="hr-HR"/>
              </w:rPr>
              <w:t xml:space="preserve"> - </w:t>
            </w:r>
            <w:r w:rsidRPr="00080C9B">
              <w:rPr>
                <w:lang w:val="hr-HR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14:paraId="3162C8BB" w14:textId="77777777" w:rsidR="00757DD5" w:rsidRPr="006F642A" w:rsidRDefault="00172070" w:rsidP="00425111">
            <w:pPr>
              <w:pStyle w:val="EPLogo"/>
              <w:rPr>
                <w:lang w:val="hr-HR"/>
              </w:rPr>
            </w:pPr>
            <w:r w:rsidRPr="006F642A">
              <w:rPr>
                <w:noProof/>
                <w:lang w:eastAsia="zh-CN"/>
              </w:rPr>
              <w:drawing>
                <wp:inline distT="0" distB="0" distL="0" distR="0" wp14:anchorId="07B590D5" wp14:editId="5B81F90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EA58E5" w14:textId="77777777" w:rsidR="008E7632" w:rsidRPr="006F642A" w:rsidRDefault="008E7632" w:rsidP="008E7632">
      <w:pPr>
        <w:pStyle w:val="LineTop"/>
        <w:rPr>
          <w:lang w:val="hr-HR"/>
        </w:rPr>
      </w:pPr>
    </w:p>
    <w:p w14:paraId="5D61371C" w14:textId="77777777" w:rsidR="008E7632" w:rsidRPr="006F642A" w:rsidRDefault="008D639B" w:rsidP="008E7632">
      <w:pPr>
        <w:pStyle w:val="ZSessionDoc"/>
        <w:rPr>
          <w:b/>
          <w:i w:val="0"/>
          <w:lang w:val="hr-HR"/>
        </w:rPr>
      </w:pPr>
      <w:r w:rsidRPr="006F642A">
        <w:rPr>
          <w:b/>
          <w:i w:val="0"/>
          <w:lang w:val="hr-HR"/>
        </w:rPr>
        <w:t>USVOJENI TEKSTOVI</w:t>
      </w:r>
    </w:p>
    <w:p w14:paraId="758C18FE" w14:textId="77777777" w:rsidR="008E7632" w:rsidRPr="006F642A" w:rsidRDefault="008D639B" w:rsidP="008E7632">
      <w:pPr>
        <w:pStyle w:val="LineBottom"/>
        <w:rPr>
          <w:lang w:val="hr-HR"/>
        </w:rPr>
      </w:pPr>
      <w:r w:rsidRPr="006F642A">
        <w:rPr>
          <w:rFonts w:cs="Arial"/>
          <w:i/>
          <w:sz w:val="20"/>
          <w:szCs w:val="22"/>
          <w:lang w:val="hr-HR"/>
        </w:rPr>
        <w:t xml:space="preserve"> </w:t>
      </w:r>
    </w:p>
    <w:p w14:paraId="1AA7B0BA" w14:textId="40C08A32" w:rsidR="009C4014" w:rsidRPr="006F642A" w:rsidRDefault="00FB7530" w:rsidP="008E7632">
      <w:pPr>
        <w:pStyle w:val="ATHeading1"/>
        <w:spacing w:before="480"/>
        <w:rPr>
          <w:lang w:val="hr-HR"/>
        </w:rPr>
      </w:pPr>
      <w:bookmarkStart w:id="0" w:name="TA_Heading"/>
      <w:r>
        <w:rPr>
          <w:lang w:val="hr-HR"/>
        </w:rPr>
        <w:t>P</w:t>
      </w:r>
      <w:r w:rsidRPr="00080C9B">
        <w:rPr>
          <w:lang w:val="hr-HR"/>
        </w:rPr>
        <w:t>9</w:t>
      </w:r>
      <w:r>
        <w:rPr>
          <w:lang w:val="hr-HR"/>
        </w:rPr>
        <w:t>_TA(</w:t>
      </w:r>
      <w:r w:rsidRPr="00080C9B">
        <w:rPr>
          <w:lang w:val="hr-HR"/>
        </w:rPr>
        <w:t>2024</w:t>
      </w:r>
      <w:r w:rsidR="008D639B" w:rsidRPr="006F642A">
        <w:rPr>
          <w:lang w:val="hr-HR"/>
        </w:rPr>
        <w:t>)</w:t>
      </w:r>
      <w:bookmarkStart w:id="1" w:name="TANumber"/>
      <w:bookmarkEnd w:id="0"/>
      <w:r w:rsidR="008D639B" w:rsidRPr="00080C9B">
        <w:rPr>
          <w:lang w:val="hr-HR"/>
        </w:rPr>
        <w:t>0</w:t>
      </w:r>
      <w:bookmarkEnd w:id="1"/>
      <w:r w:rsidR="00B22428" w:rsidRPr="00080C9B">
        <w:rPr>
          <w:lang w:val="hr-HR"/>
        </w:rPr>
        <w:t>162</w:t>
      </w:r>
    </w:p>
    <w:p w14:paraId="2E338B24" w14:textId="1FD34110" w:rsidR="009C4014" w:rsidRPr="006F642A" w:rsidRDefault="00FB7530" w:rsidP="008D639B">
      <w:pPr>
        <w:pStyle w:val="ATHeading2"/>
        <w:rPr>
          <w:lang w:val="hr-HR"/>
        </w:rPr>
      </w:pPr>
      <w:bookmarkStart w:id="2" w:name="Etoiles"/>
      <w:bookmarkEnd w:id="2"/>
      <w:r w:rsidRPr="00FB7530">
        <w:rPr>
          <w:bCs/>
          <w:szCs w:val="28"/>
          <w:shd w:val="clear" w:color="auto" w:fill="FFFFFF"/>
          <w:lang w:val="hr-HR"/>
        </w:rPr>
        <w:t>Upis dodatnih udjela u kapitalu EBRD-a od strane Unije i izmjena Sporazuma o osnivanju EBRD-a</w:t>
      </w:r>
    </w:p>
    <w:p w14:paraId="2BAE02EC" w14:textId="77777777" w:rsidR="00A25CCC" w:rsidRPr="00B22428" w:rsidRDefault="00A25CCC" w:rsidP="00A25CCC">
      <w:pPr>
        <w:rPr>
          <w:i/>
          <w:vanish/>
          <w:lang w:val="pl-PL"/>
        </w:rPr>
      </w:pPr>
      <w:r w:rsidRPr="00D02263">
        <w:rPr>
          <w:i/>
        </w:rPr>
        <w:fldChar w:fldCharType="begin"/>
      </w:r>
      <w:r w:rsidRPr="00B22428">
        <w:rPr>
          <w:i/>
          <w:lang w:val="pl-PL"/>
        </w:rPr>
        <w:instrText xml:space="preserve"> TC"(C</w:instrText>
      </w:r>
      <w:r w:rsidRPr="00080C9B">
        <w:rPr>
          <w:i/>
          <w:lang w:val="pl-PL"/>
        </w:rPr>
        <w:instrText>9</w:instrText>
      </w:r>
      <w:r w:rsidRPr="00B22428">
        <w:rPr>
          <w:i/>
          <w:lang w:val="pl-PL"/>
        </w:rPr>
        <w:instrText>-</w:instrText>
      </w:r>
      <w:r w:rsidRPr="00080C9B">
        <w:rPr>
          <w:i/>
          <w:lang w:val="pl-PL"/>
        </w:rPr>
        <w:instrText>0009</w:instrText>
      </w:r>
      <w:r w:rsidRPr="00B22428">
        <w:rPr>
          <w:i/>
          <w:lang w:val="pl-PL"/>
        </w:rPr>
        <w:instrText>/</w:instrText>
      </w:r>
      <w:r w:rsidRPr="00080C9B">
        <w:rPr>
          <w:i/>
          <w:lang w:val="pl-PL"/>
        </w:rPr>
        <w:instrText>2024</w:instrText>
      </w:r>
      <w:r w:rsidRPr="00B22428">
        <w:rPr>
          <w:i/>
          <w:lang w:val="pl-PL"/>
        </w:rPr>
        <w:instrText>)"\l</w:instrText>
      </w:r>
      <w:r w:rsidRPr="00080C9B">
        <w:rPr>
          <w:i/>
          <w:lang w:val="pl-PL"/>
        </w:rPr>
        <w:instrText>3</w:instrText>
      </w:r>
      <w:r w:rsidRPr="00B22428">
        <w:rPr>
          <w:i/>
          <w:lang w:val="pl-PL"/>
        </w:rPr>
        <w:instrText xml:space="preserve"> \n&gt; \* MERGEFORMAT </w:instrText>
      </w:r>
      <w:r w:rsidRPr="00D02263">
        <w:rPr>
          <w:i/>
        </w:rPr>
        <w:fldChar w:fldCharType="end"/>
      </w:r>
    </w:p>
    <w:p w14:paraId="4DB2DFD1" w14:textId="049F73FB" w:rsidR="00A25CCC" w:rsidRPr="00A25CCC" w:rsidRDefault="00A25CCC" w:rsidP="00A25CCC">
      <w:pPr>
        <w:rPr>
          <w:vanish/>
          <w:lang w:val="pl-PL"/>
        </w:rPr>
      </w:pPr>
      <w:r w:rsidRPr="00A25CCC">
        <w:rPr>
          <w:vanish/>
          <w:lang w:val="pl-PL"/>
        </w:rPr>
        <w:t>Odbor za ekonomsku i monetarnu politiku</w:t>
      </w:r>
    </w:p>
    <w:p w14:paraId="624124B9" w14:textId="77777777" w:rsidR="00A25CCC" w:rsidRPr="00B22428" w:rsidRDefault="00A25CCC" w:rsidP="00A25CCC">
      <w:pPr>
        <w:rPr>
          <w:vanish/>
          <w:lang w:val="pl-PL"/>
        </w:rPr>
      </w:pPr>
      <w:r w:rsidRPr="00B22428">
        <w:rPr>
          <w:vanish/>
          <w:lang w:val="pl-PL"/>
        </w:rPr>
        <w:t>PE</w:t>
      </w:r>
      <w:r w:rsidRPr="00080C9B">
        <w:rPr>
          <w:vanish/>
          <w:lang w:val="pl-PL"/>
        </w:rPr>
        <w:t>760</w:t>
      </w:r>
      <w:r w:rsidRPr="00B22428">
        <w:rPr>
          <w:vanish/>
          <w:lang w:val="pl-PL"/>
        </w:rPr>
        <w:t>.</w:t>
      </w:r>
      <w:r w:rsidRPr="00080C9B">
        <w:rPr>
          <w:vanish/>
          <w:lang w:val="pl-PL"/>
        </w:rPr>
        <w:t>694</w:t>
      </w:r>
    </w:p>
    <w:p w14:paraId="72A600BB" w14:textId="023A8B9D" w:rsidR="009C4014" w:rsidRDefault="00FB7530" w:rsidP="008D639B">
      <w:pPr>
        <w:pStyle w:val="ATHeading3"/>
        <w:rPr>
          <w:lang w:val="hr-HR"/>
        </w:rPr>
      </w:pPr>
      <w:bookmarkStart w:id="3" w:name="Sujet"/>
      <w:r>
        <w:rPr>
          <w:lang w:val="hr-HR"/>
        </w:rPr>
        <w:t>Zakonodavna rezolucija</w:t>
      </w:r>
      <w:r w:rsidR="006F642A">
        <w:rPr>
          <w:lang w:val="hr-HR"/>
        </w:rPr>
        <w:t xml:space="preserve"> Europskog </w:t>
      </w:r>
      <w:r>
        <w:rPr>
          <w:lang w:val="hr-HR"/>
        </w:rPr>
        <w:t xml:space="preserve">parlamenta od </w:t>
      </w:r>
      <w:r w:rsidRPr="00080C9B">
        <w:rPr>
          <w:lang w:val="hr-HR"/>
        </w:rPr>
        <w:t>14</w:t>
      </w:r>
      <w:r>
        <w:rPr>
          <w:lang w:val="hr-HR"/>
        </w:rPr>
        <w:t xml:space="preserve">. ožujka </w:t>
      </w:r>
      <w:r w:rsidRPr="00080C9B">
        <w:rPr>
          <w:lang w:val="hr-HR"/>
        </w:rPr>
        <w:t>2024</w:t>
      </w:r>
      <w:r w:rsidR="006F642A">
        <w:rPr>
          <w:lang w:val="hr-HR"/>
        </w:rPr>
        <w:t xml:space="preserve">. </w:t>
      </w:r>
      <w:r w:rsidR="00A25CCC">
        <w:rPr>
          <w:lang w:val="hr-HR"/>
        </w:rPr>
        <w:t xml:space="preserve">o Prijedlogu odluke Europskog parlamenta i Vijeća </w:t>
      </w:r>
      <w:r w:rsidR="006F642A">
        <w:rPr>
          <w:lang w:val="hr-HR"/>
        </w:rPr>
        <w:t>o</w:t>
      </w:r>
      <w:bookmarkStart w:id="4" w:name="References"/>
      <w:bookmarkEnd w:id="3"/>
      <w:bookmarkEnd w:id="4"/>
      <w:r w:rsidR="00D75F16" w:rsidRPr="00B22428">
        <w:rPr>
          <w:lang w:val="hr-HR"/>
        </w:rPr>
        <w:t xml:space="preserve"> upisu dodatnih udjela u kapitalu Europske banke za obnovu i razvoj (EBRD) od strane Europske unije i izmjeni Sporazuma o osnivanju EBRD-a u pogledu ograničenog i postupnog proširenja zemljopisnog opsega djelovanja EBRD-a na supsaharsku Afriku i Irak te o ukidanju propisanog ograničenja kapitala za redovne djelatnosti</w:t>
      </w:r>
      <w:r w:rsidR="00A25CCC">
        <w:rPr>
          <w:lang w:val="hr-HR"/>
        </w:rPr>
        <w:t xml:space="preserve"> </w:t>
      </w:r>
      <w:r w:rsidRPr="00FB7530">
        <w:rPr>
          <w:lang w:val="hr-HR"/>
        </w:rPr>
        <w:t>(COM(</w:t>
      </w:r>
      <w:r w:rsidRPr="00080C9B">
        <w:rPr>
          <w:lang w:val="hr-HR"/>
        </w:rPr>
        <w:t>2024</w:t>
      </w:r>
      <w:r w:rsidRPr="00FB7530">
        <w:rPr>
          <w:lang w:val="hr-HR"/>
        </w:rPr>
        <w:t>)</w:t>
      </w:r>
      <w:r w:rsidRPr="00080C9B">
        <w:rPr>
          <w:lang w:val="hr-HR"/>
        </w:rPr>
        <w:t>0042</w:t>
      </w:r>
      <w:r w:rsidRPr="00FB7530">
        <w:rPr>
          <w:lang w:val="hr-HR"/>
        </w:rPr>
        <w:t xml:space="preserve"> – C</w:t>
      </w:r>
      <w:r w:rsidRPr="00080C9B">
        <w:rPr>
          <w:lang w:val="hr-HR"/>
        </w:rPr>
        <w:t>9</w:t>
      </w:r>
      <w:r w:rsidRPr="00FB7530">
        <w:rPr>
          <w:lang w:val="hr-HR"/>
        </w:rPr>
        <w:t>-</w:t>
      </w:r>
      <w:r w:rsidRPr="00080C9B">
        <w:rPr>
          <w:lang w:val="hr-HR"/>
        </w:rPr>
        <w:t>0009</w:t>
      </w:r>
      <w:r w:rsidRPr="00FB7530">
        <w:rPr>
          <w:lang w:val="hr-HR"/>
        </w:rPr>
        <w:t>/</w:t>
      </w:r>
      <w:r w:rsidRPr="00080C9B">
        <w:rPr>
          <w:lang w:val="hr-HR"/>
        </w:rPr>
        <w:t>2024</w:t>
      </w:r>
      <w:r w:rsidRPr="00FB7530">
        <w:rPr>
          <w:lang w:val="hr-HR"/>
        </w:rPr>
        <w:t xml:space="preserve"> – </w:t>
      </w:r>
      <w:r w:rsidRPr="00080C9B">
        <w:rPr>
          <w:lang w:val="hr-HR"/>
        </w:rPr>
        <w:t>2024</w:t>
      </w:r>
      <w:r w:rsidRPr="00FB7530">
        <w:rPr>
          <w:lang w:val="hr-HR"/>
        </w:rPr>
        <w:t>/</w:t>
      </w:r>
      <w:r w:rsidRPr="00080C9B">
        <w:rPr>
          <w:lang w:val="hr-HR"/>
        </w:rPr>
        <w:t>0019</w:t>
      </w:r>
      <w:r w:rsidRPr="00FB7530">
        <w:rPr>
          <w:lang w:val="hr-HR"/>
        </w:rPr>
        <w:t>(COD))</w:t>
      </w:r>
    </w:p>
    <w:p w14:paraId="07B4A0F0" w14:textId="77777777" w:rsidR="008C09BB" w:rsidRPr="008C09BB" w:rsidRDefault="008C09BB" w:rsidP="008C09BB">
      <w:pPr>
        <w:widowControl w:val="0"/>
        <w:spacing w:before="120"/>
        <w:rPr>
          <w:b/>
          <w:lang w:val="hr-HR"/>
        </w:rPr>
      </w:pPr>
      <w:r w:rsidRPr="008C09BB">
        <w:rPr>
          <w:b/>
          <w:lang w:val="hr-HR"/>
        </w:rPr>
        <w:t>(Redovni zakonodavni postupak: prvo čitanje)</w:t>
      </w:r>
    </w:p>
    <w:p w14:paraId="6576FB58" w14:textId="77777777" w:rsidR="006E5420" w:rsidRPr="006F642A" w:rsidRDefault="008D639B" w:rsidP="008B1C2E">
      <w:pPr>
        <w:pStyle w:val="Normal12"/>
        <w:spacing w:before="360"/>
        <w:rPr>
          <w:i/>
          <w:szCs w:val="24"/>
          <w:lang w:val="hr-HR"/>
        </w:rPr>
      </w:pPr>
      <w:bookmarkStart w:id="5" w:name="TextBodyBegin"/>
      <w:bookmarkEnd w:id="5"/>
      <w:r w:rsidRPr="006F642A">
        <w:rPr>
          <w:i/>
          <w:szCs w:val="24"/>
          <w:lang w:val="hr-HR"/>
        </w:rPr>
        <w:t>Europski parlament,</w:t>
      </w:r>
    </w:p>
    <w:p w14:paraId="5AFF20FE" w14:textId="6173EE65" w:rsidR="00FB7530" w:rsidRPr="00FB7530" w:rsidRDefault="00FB7530" w:rsidP="00FB7530">
      <w:pPr>
        <w:widowControl w:val="0"/>
        <w:spacing w:after="240"/>
        <w:ind w:left="567" w:hanging="567"/>
        <w:rPr>
          <w:lang w:val="hr-HR"/>
        </w:rPr>
      </w:pPr>
      <w:r w:rsidRPr="00FB7530">
        <w:rPr>
          <w:lang w:val="hr-HR"/>
        </w:rPr>
        <w:t>–</w:t>
      </w:r>
      <w:r w:rsidRPr="00FB7530">
        <w:rPr>
          <w:lang w:val="hr-HR"/>
        </w:rPr>
        <w:tab/>
        <w:t>uzimajući u obzir Prijedlog Komisije upućen Europsk</w:t>
      </w:r>
      <w:r>
        <w:rPr>
          <w:lang w:val="hr-HR"/>
        </w:rPr>
        <w:t>om parlamentu i Vijeću (COM(</w:t>
      </w:r>
      <w:r w:rsidRPr="00080C9B">
        <w:rPr>
          <w:lang w:val="hr-HR"/>
        </w:rPr>
        <w:t>2024</w:t>
      </w:r>
      <w:r>
        <w:rPr>
          <w:lang w:val="hr-HR"/>
        </w:rPr>
        <w:t>)</w:t>
      </w:r>
      <w:r w:rsidRPr="00080C9B">
        <w:rPr>
          <w:lang w:val="hr-HR"/>
        </w:rPr>
        <w:t>0042</w:t>
      </w:r>
      <w:r w:rsidRPr="00FB7530">
        <w:rPr>
          <w:lang w:val="hr-HR"/>
        </w:rPr>
        <w:t>),</w:t>
      </w:r>
    </w:p>
    <w:p w14:paraId="08A18552" w14:textId="2BD05339" w:rsidR="00FB7530" w:rsidRPr="00FB7530" w:rsidRDefault="00FB7530" w:rsidP="00FB7530">
      <w:pPr>
        <w:widowControl w:val="0"/>
        <w:spacing w:after="240"/>
        <w:ind w:left="567" w:hanging="567"/>
        <w:rPr>
          <w:lang w:val="hr-HR"/>
        </w:rPr>
      </w:pPr>
      <w:r w:rsidRPr="00FB7530">
        <w:rPr>
          <w:lang w:val="hr-HR"/>
        </w:rPr>
        <w:t>–</w:t>
      </w:r>
      <w:r w:rsidRPr="00FB7530">
        <w:rPr>
          <w:lang w:val="hr-HR"/>
        </w:rPr>
        <w:tab/>
        <w:t>uzimajući u obzir čl</w:t>
      </w:r>
      <w:r>
        <w:rPr>
          <w:lang w:val="hr-HR"/>
        </w:rPr>
        <w:t xml:space="preserve">anak </w:t>
      </w:r>
      <w:r w:rsidRPr="00080C9B">
        <w:rPr>
          <w:lang w:val="hr-HR"/>
        </w:rPr>
        <w:t>294</w:t>
      </w:r>
      <w:r>
        <w:rPr>
          <w:lang w:val="hr-HR"/>
        </w:rPr>
        <w:t xml:space="preserve">. stavak </w:t>
      </w:r>
      <w:r w:rsidRPr="00080C9B">
        <w:rPr>
          <w:lang w:val="hr-HR"/>
        </w:rPr>
        <w:t>2</w:t>
      </w:r>
      <w:r>
        <w:rPr>
          <w:lang w:val="hr-HR"/>
        </w:rPr>
        <w:t xml:space="preserve">. i članak </w:t>
      </w:r>
      <w:r w:rsidRPr="00080C9B">
        <w:rPr>
          <w:lang w:val="hr-HR"/>
        </w:rPr>
        <w:t>112</w:t>
      </w:r>
      <w:r>
        <w:rPr>
          <w:lang w:val="hr-HR"/>
        </w:rPr>
        <w:t>.</w:t>
      </w:r>
      <w:r w:rsidRPr="00FB7530">
        <w:rPr>
          <w:lang w:val="hr-HR"/>
        </w:rPr>
        <w:t xml:space="preserve"> Ugovora o funkcioniranju Europske unije, u skladu s kojima je Komisija podnijela Prijedlog Parlamen</w:t>
      </w:r>
      <w:r>
        <w:rPr>
          <w:lang w:val="hr-HR"/>
        </w:rPr>
        <w:t>tu (C</w:t>
      </w:r>
      <w:r w:rsidRPr="00080C9B">
        <w:rPr>
          <w:lang w:val="hr-HR"/>
        </w:rPr>
        <w:t>9</w:t>
      </w:r>
      <w:r>
        <w:rPr>
          <w:lang w:val="hr-HR"/>
        </w:rPr>
        <w:noBreakHyphen/>
      </w:r>
      <w:r w:rsidRPr="00080C9B">
        <w:rPr>
          <w:lang w:val="hr-HR"/>
        </w:rPr>
        <w:t>0009</w:t>
      </w:r>
      <w:r>
        <w:rPr>
          <w:lang w:val="hr-HR"/>
        </w:rPr>
        <w:t>/</w:t>
      </w:r>
      <w:r w:rsidRPr="00080C9B">
        <w:rPr>
          <w:lang w:val="hr-HR"/>
        </w:rPr>
        <w:t>2024</w:t>
      </w:r>
      <w:r w:rsidRPr="00FB7530">
        <w:rPr>
          <w:lang w:val="hr-HR"/>
        </w:rPr>
        <w:t>),</w:t>
      </w:r>
    </w:p>
    <w:p w14:paraId="3784547C" w14:textId="77777777" w:rsidR="00FB7530" w:rsidRPr="00FB7530" w:rsidRDefault="00FB7530" w:rsidP="00FB7530">
      <w:pPr>
        <w:widowControl w:val="0"/>
        <w:spacing w:after="240"/>
        <w:ind w:left="567" w:hanging="567"/>
        <w:rPr>
          <w:lang w:val="hr-HR"/>
        </w:rPr>
      </w:pPr>
      <w:r w:rsidRPr="00FB7530">
        <w:rPr>
          <w:lang w:val="hr-HR"/>
        </w:rPr>
        <w:t>–</w:t>
      </w:r>
      <w:r w:rsidRPr="00FB7530">
        <w:rPr>
          <w:lang w:val="hr-HR"/>
        </w:rPr>
        <w:tab/>
        <w:t xml:space="preserve">uzimajući u obzir članak </w:t>
      </w:r>
      <w:r w:rsidRPr="00080C9B">
        <w:rPr>
          <w:lang w:val="hr-HR"/>
        </w:rPr>
        <w:t>294</w:t>
      </w:r>
      <w:r w:rsidRPr="00FB7530">
        <w:rPr>
          <w:lang w:val="hr-HR"/>
        </w:rPr>
        <w:t xml:space="preserve">. stavak </w:t>
      </w:r>
      <w:r w:rsidRPr="00080C9B">
        <w:rPr>
          <w:lang w:val="hr-HR"/>
        </w:rPr>
        <w:t>3</w:t>
      </w:r>
      <w:r w:rsidRPr="00FB7530">
        <w:rPr>
          <w:lang w:val="hr-HR"/>
        </w:rPr>
        <w:t>. Ugovora o funkcioniranju Europske unije,</w:t>
      </w:r>
    </w:p>
    <w:p w14:paraId="0CB1E3C3" w14:textId="367A05BA" w:rsidR="00FB7530" w:rsidRPr="00FB7530" w:rsidRDefault="00FB7530" w:rsidP="00A25CCC">
      <w:pPr>
        <w:spacing w:after="240"/>
        <w:ind w:left="567" w:hanging="567"/>
        <w:rPr>
          <w:lang w:val="hr-HR"/>
        </w:rPr>
      </w:pPr>
      <w:r w:rsidRPr="00FB7530">
        <w:rPr>
          <w:szCs w:val="24"/>
          <w:lang w:val="hr-HR"/>
        </w:rPr>
        <w:t>–</w:t>
      </w:r>
      <w:r w:rsidRPr="00FB7530">
        <w:rPr>
          <w:szCs w:val="24"/>
          <w:lang w:val="hr-HR"/>
        </w:rPr>
        <w:tab/>
      </w:r>
      <w:r w:rsidR="00A25CCC" w:rsidRPr="00A25CCC">
        <w:rPr>
          <w:szCs w:val="24"/>
          <w:lang w:val="hr-HR"/>
        </w:rPr>
        <w:t xml:space="preserve">uzimajući u obzir da se predstavnik Vijeća pismom od </w:t>
      </w:r>
      <w:r w:rsidR="00A25CCC" w:rsidRPr="00080C9B">
        <w:rPr>
          <w:szCs w:val="24"/>
          <w:lang w:val="hr-HR"/>
        </w:rPr>
        <w:t>28</w:t>
      </w:r>
      <w:r w:rsidR="00A25CCC">
        <w:rPr>
          <w:szCs w:val="24"/>
          <w:lang w:val="hr-HR"/>
        </w:rPr>
        <w:t>. veljače</w:t>
      </w:r>
      <w:r w:rsidR="00A25CCC" w:rsidRPr="00A25CCC">
        <w:rPr>
          <w:szCs w:val="24"/>
          <w:lang w:val="hr-HR"/>
        </w:rPr>
        <w:t xml:space="preserve"> </w:t>
      </w:r>
      <w:r w:rsidR="00A25CCC" w:rsidRPr="00080C9B">
        <w:rPr>
          <w:szCs w:val="24"/>
          <w:lang w:val="hr-HR"/>
        </w:rPr>
        <w:t>2024</w:t>
      </w:r>
      <w:r w:rsidR="00A25CCC" w:rsidRPr="00A25CCC">
        <w:rPr>
          <w:szCs w:val="24"/>
          <w:lang w:val="hr-HR"/>
        </w:rPr>
        <w:t xml:space="preserve">. obvezao prihvatiti stajalište Europskog parlamenta u skladu s člankom </w:t>
      </w:r>
      <w:r w:rsidR="00A25CCC" w:rsidRPr="00080C9B">
        <w:rPr>
          <w:szCs w:val="24"/>
          <w:lang w:val="hr-HR"/>
        </w:rPr>
        <w:t>294</w:t>
      </w:r>
      <w:r w:rsidR="00A25CCC" w:rsidRPr="00A25CCC">
        <w:rPr>
          <w:szCs w:val="24"/>
          <w:lang w:val="hr-HR"/>
        </w:rPr>
        <w:t xml:space="preserve">. stavkom </w:t>
      </w:r>
      <w:r w:rsidR="00A25CCC" w:rsidRPr="00080C9B">
        <w:rPr>
          <w:szCs w:val="24"/>
          <w:lang w:val="hr-HR"/>
        </w:rPr>
        <w:t>4</w:t>
      </w:r>
      <w:r w:rsidR="00A25CCC" w:rsidRPr="00A25CCC">
        <w:rPr>
          <w:szCs w:val="24"/>
          <w:lang w:val="hr-HR"/>
        </w:rPr>
        <w:t>. Ugovora o funkcioniranju Europske unije,</w:t>
      </w:r>
    </w:p>
    <w:p w14:paraId="1F7B63D8" w14:textId="1BA3264B" w:rsidR="00FB7530" w:rsidRPr="00FB7530" w:rsidRDefault="00FB7530" w:rsidP="00FB7530">
      <w:pPr>
        <w:widowControl w:val="0"/>
        <w:spacing w:after="240"/>
        <w:ind w:left="567" w:hanging="567"/>
        <w:rPr>
          <w:lang w:val="hr-HR"/>
        </w:rPr>
      </w:pPr>
      <w:r w:rsidRPr="00FB7530">
        <w:rPr>
          <w:lang w:val="hr-HR"/>
        </w:rPr>
        <w:t>–</w:t>
      </w:r>
      <w:r w:rsidR="00E73000">
        <w:rPr>
          <w:lang w:val="hr-HR"/>
        </w:rPr>
        <w:tab/>
        <w:t>uzimajući u obzir članke</w:t>
      </w:r>
      <w:r w:rsidRPr="00FB7530">
        <w:rPr>
          <w:lang w:val="hr-HR"/>
        </w:rPr>
        <w:t xml:space="preserve"> </w:t>
      </w:r>
      <w:r w:rsidRPr="00080C9B">
        <w:rPr>
          <w:lang w:val="hr-HR"/>
        </w:rPr>
        <w:t>59</w:t>
      </w:r>
      <w:r w:rsidRPr="00FB7530">
        <w:rPr>
          <w:lang w:val="hr-HR"/>
        </w:rPr>
        <w:t>.</w:t>
      </w:r>
      <w:r w:rsidR="00E73000">
        <w:rPr>
          <w:lang w:val="hr-HR"/>
        </w:rPr>
        <w:t xml:space="preserve"> i 163.</w:t>
      </w:r>
      <w:r w:rsidRPr="00FB7530">
        <w:rPr>
          <w:lang w:val="hr-HR"/>
        </w:rPr>
        <w:t xml:space="preserve"> Poslovnika,</w:t>
      </w:r>
    </w:p>
    <w:p w14:paraId="1806A59B" w14:textId="04AA2CAC" w:rsidR="00FB7530" w:rsidRPr="00FB7530" w:rsidRDefault="00FB7530" w:rsidP="00FB7530">
      <w:pPr>
        <w:widowControl w:val="0"/>
        <w:spacing w:after="240"/>
        <w:ind w:left="567" w:hanging="567"/>
        <w:rPr>
          <w:lang w:val="hr-HR"/>
        </w:rPr>
      </w:pPr>
      <w:r w:rsidRPr="00080C9B">
        <w:rPr>
          <w:lang w:val="hr-HR"/>
        </w:rPr>
        <w:t>1</w:t>
      </w:r>
      <w:r w:rsidRPr="00FB7530">
        <w:rPr>
          <w:lang w:val="hr-HR"/>
        </w:rPr>
        <w:t>.</w:t>
      </w:r>
      <w:r w:rsidRPr="00FB7530">
        <w:rPr>
          <w:lang w:val="hr-HR"/>
        </w:rPr>
        <w:tab/>
        <w:t>usvaja sljed</w:t>
      </w:r>
      <w:r>
        <w:rPr>
          <w:lang w:val="hr-HR"/>
        </w:rPr>
        <w:t>eće stajalište u prvom čitanju</w:t>
      </w:r>
      <w:r w:rsidRPr="00FB7530">
        <w:rPr>
          <w:lang w:val="hr-HR"/>
        </w:rPr>
        <w:t>;</w:t>
      </w:r>
    </w:p>
    <w:p w14:paraId="520BDE69" w14:textId="77777777" w:rsidR="00FB7530" w:rsidRPr="00FB7530" w:rsidRDefault="00FB7530" w:rsidP="00FB7530">
      <w:pPr>
        <w:widowControl w:val="0"/>
        <w:spacing w:after="240"/>
        <w:ind w:left="567" w:hanging="567"/>
        <w:rPr>
          <w:lang w:val="hr-HR"/>
        </w:rPr>
      </w:pPr>
      <w:r w:rsidRPr="00080C9B">
        <w:rPr>
          <w:lang w:val="hr-HR"/>
        </w:rPr>
        <w:t>2</w:t>
      </w:r>
      <w:r w:rsidRPr="00FB7530">
        <w:rPr>
          <w:lang w:val="hr-HR"/>
        </w:rPr>
        <w:t>.</w:t>
      </w:r>
      <w:r w:rsidRPr="00FB7530">
        <w:rPr>
          <w:lang w:val="hr-HR"/>
        </w:rPr>
        <w:tab/>
        <w:t>poziva Komisiju da predmet ponovno uputi Parlamentu ako zamijeni, bitno izmijeni ili namjerava bitno izmijeniti svoj Prijedlog;</w:t>
      </w:r>
    </w:p>
    <w:p w14:paraId="4E9ECB83" w14:textId="77777777" w:rsidR="00FB7530" w:rsidRDefault="00FB7530" w:rsidP="00FB7530">
      <w:pPr>
        <w:pStyle w:val="Normal12"/>
        <w:ind w:left="567" w:hanging="567"/>
        <w:rPr>
          <w:snapToGrid/>
          <w:lang w:val="hr-HR"/>
        </w:rPr>
        <w:sectPr w:rsidR="00FB7530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080C9B">
        <w:rPr>
          <w:snapToGrid/>
          <w:lang w:val="hr-HR"/>
        </w:rPr>
        <w:t>3</w:t>
      </w:r>
      <w:r w:rsidRPr="00FB7530">
        <w:rPr>
          <w:snapToGrid/>
          <w:lang w:val="hr-HR"/>
        </w:rPr>
        <w:t>.</w:t>
      </w:r>
      <w:r w:rsidRPr="00FB7530">
        <w:rPr>
          <w:snapToGrid/>
          <w:lang w:val="hr-HR"/>
        </w:rPr>
        <w:tab/>
        <w:t>nalaže svojoj predsjednici da stajalište Parlamenta proslijedi Vijeću, Komisiji i nacionalnim parlamentima.</w:t>
      </w:r>
    </w:p>
    <w:p w14:paraId="5632487B" w14:textId="77777777" w:rsidR="008C09BB" w:rsidRPr="008C09BB" w:rsidRDefault="008C09BB" w:rsidP="008C09BB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hr-HR"/>
        </w:rPr>
      </w:pPr>
      <w:r w:rsidRPr="008C09BB">
        <w:rPr>
          <w:rFonts w:eastAsia="Calibri"/>
          <w:b/>
          <w:bCs/>
          <w:color w:val="000000"/>
          <w:szCs w:val="24"/>
          <w:lang w:val="hr-HR"/>
        </w:rPr>
        <w:lastRenderedPageBreak/>
        <w:t>P</w:t>
      </w:r>
      <w:r w:rsidRPr="00080C9B">
        <w:rPr>
          <w:rFonts w:eastAsia="Calibri"/>
          <w:b/>
          <w:bCs/>
          <w:color w:val="000000"/>
          <w:szCs w:val="24"/>
          <w:lang w:val="hr-HR"/>
        </w:rPr>
        <w:t>9</w:t>
      </w:r>
      <w:r w:rsidRPr="008C09BB">
        <w:rPr>
          <w:rFonts w:eastAsia="Calibri"/>
          <w:b/>
          <w:bCs/>
          <w:color w:val="000000"/>
          <w:szCs w:val="24"/>
          <w:lang w:val="hr-HR"/>
        </w:rPr>
        <w:t>_TC</w:t>
      </w:r>
      <w:r w:rsidRPr="00080C9B">
        <w:rPr>
          <w:rFonts w:eastAsia="Calibri"/>
          <w:b/>
          <w:bCs/>
          <w:color w:val="000000"/>
          <w:szCs w:val="24"/>
          <w:lang w:val="hr-HR"/>
        </w:rPr>
        <w:t>1</w:t>
      </w:r>
      <w:r w:rsidRPr="008C09BB">
        <w:rPr>
          <w:rFonts w:eastAsia="Calibri"/>
          <w:b/>
          <w:bCs/>
          <w:color w:val="000000"/>
          <w:szCs w:val="24"/>
          <w:lang w:val="hr-HR"/>
        </w:rPr>
        <w:t>-COD(</w:t>
      </w:r>
      <w:r w:rsidRPr="00080C9B">
        <w:rPr>
          <w:rFonts w:eastAsia="Calibri"/>
          <w:b/>
          <w:bCs/>
          <w:color w:val="000000"/>
          <w:szCs w:val="24"/>
          <w:lang w:val="hr-HR"/>
        </w:rPr>
        <w:t>2024</w:t>
      </w:r>
      <w:r w:rsidRPr="008C09BB">
        <w:rPr>
          <w:rFonts w:eastAsia="Calibri"/>
          <w:b/>
          <w:bCs/>
          <w:color w:val="000000"/>
          <w:szCs w:val="24"/>
          <w:lang w:val="hr-HR"/>
        </w:rPr>
        <w:t>)</w:t>
      </w:r>
      <w:r w:rsidRPr="00080C9B">
        <w:rPr>
          <w:rFonts w:eastAsia="Calibri"/>
          <w:b/>
          <w:bCs/>
          <w:color w:val="000000"/>
          <w:szCs w:val="24"/>
          <w:lang w:val="hr-HR"/>
        </w:rPr>
        <w:t>0019</w:t>
      </w:r>
    </w:p>
    <w:p w14:paraId="0FEFD7E4" w14:textId="1F298213" w:rsidR="008C09BB" w:rsidRDefault="008C09BB" w:rsidP="008C09BB">
      <w:pPr>
        <w:spacing w:before="240" w:after="360"/>
        <w:rPr>
          <w:rFonts w:eastAsia="Calibri"/>
          <w:b/>
          <w:szCs w:val="22"/>
          <w:lang w:val="hr-HR" w:eastAsia="en-US"/>
        </w:rPr>
      </w:pPr>
      <w:r w:rsidRPr="008C09BB">
        <w:rPr>
          <w:rFonts w:eastAsia="Calibri"/>
          <w:b/>
          <w:szCs w:val="24"/>
          <w:lang w:val="hr-HR"/>
        </w:rPr>
        <w:t>Stajalište Europskog parlam</w:t>
      </w:r>
      <w:r>
        <w:rPr>
          <w:rFonts w:eastAsia="Calibri"/>
          <w:b/>
          <w:szCs w:val="24"/>
          <w:lang w:val="hr-HR"/>
        </w:rPr>
        <w:t xml:space="preserve">enta usvojeno u prvom čitanju </w:t>
      </w:r>
      <w:r w:rsidRPr="00080C9B">
        <w:rPr>
          <w:rFonts w:eastAsia="Calibri"/>
          <w:b/>
          <w:szCs w:val="24"/>
          <w:lang w:val="hr-HR"/>
        </w:rPr>
        <w:t>14</w:t>
      </w:r>
      <w:r w:rsidRPr="008C09BB">
        <w:rPr>
          <w:rFonts w:eastAsia="Calibri"/>
          <w:b/>
          <w:szCs w:val="24"/>
          <w:lang w:val="hr-HR"/>
        </w:rPr>
        <w:t xml:space="preserve">. ožujka </w:t>
      </w:r>
      <w:r w:rsidRPr="00080C9B">
        <w:rPr>
          <w:rFonts w:eastAsia="Calibri"/>
          <w:b/>
          <w:szCs w:val="24"/>
          <w:lang w:val="hr-HR"/>
        </w:rPr>
        <w:t>2024</w:t>
      </w:r>
      <w:r w:rsidRPr="008C09BB">
        <w:rPr>
          <w:rFonts w:eastAsia="Calibri"/>
          <w:b/>
          <w:szCs w:val="24"/>
          <w:lang w:val="hr-HR"/>
        </w:rPr>
        <w:t xml:space="preserve">. radi donošenja </w:t>
      </w:r>
      <w:r>
        <w:rPr>
          <w:rFonts w:eastAsia="Calibri"/>
          <w:b/>
          <w:noProof/>
          <w:lang w:val="hr-HR"/>
        </w:rPr>
        <w:t>Odluke</w:t>
      </w:r>
      <w:r w:rsidRPr="008C09BB">
        <w:rPr>
          <w:rFonts w:eastAsia="Calibri"/>
          <w:b/>
          <w:noProof/>
          <w:lang w:val="hr-HR"/>
        </w:rPr>
        <w:t xml:space="preserve"> (EU) </w:t>
      </w:r>
      <w:r w:rsidRPr="00080C9B">
        <w:rPr>
          <w:rFonts w:eastAsia="Calibri"/>
          <w:b/>
          <w:noProof/>
          <w:lang w:val="hr-HR"/>
        </w:rPr>
        <w:t>2024</w:t>
      </w:r>
      <w:r w:rsidRPr="008C09BB">
        <w:rPr>
          <w:rFonts w:eastAsia="Calibri"/>
          <w:b/>
          <w:noProof/>
          <w:lang w:val="hr-HR"/>
        </w:rPr>
        <w:t xml:space="preserve">/... Europskog parlamenta i Vijeća </w:t>
      </w:r>
      <w:r w:rsidRPr="008C09BB">
        <w:rPr>
          <w:rFonts w:eastAsia="Calibri"/>
          <w:b/>
          <w:szCs w:val="22"/>
          <w:lang w:val="hr-HR" w:eastAsia="en-US"/>
        </w:rPr>
        <w:t>o upisu dodatnih udjela u kapitalu Europske banke za obnovu i razvoj (EBRD) od strane Europske unije i izmjeni Sporazuma o osnivanju EBRD-a u pogledu proširenja zemljopisnog opsega djelovanja EBRD-a na supsaharsku Afriku i Irak te o ukidanju propisanog ograničenja kapitala za redovne djelatnosti</w:t>
      </w:r>
    </w:p>
    <w:p w14:paraId="166FC555" w14:textId="337CC4D6" w:rsidR="001272AF" w:rsidRPr="001272AF" w:rsidRDefault="001272AF" w:rsidP="008C09BB">
      <w:pPr>
        <w:spacing w:before="240" w:after="360"/>
        <w:rPr>
          <w:rFonts w:eastAsia="Calibri"/>
          <w:szCs w:val="22"/>
          <w:lang w:val="hr-HR" w:eastAsia="en-US"/>
        </w:rPr>
      </w:pPr>
      <w:r w:rsidRPr="00C07241">
        <w:rPr>
          <w:i/>
          <w:lang w:val="hr-HR"/>
        </w:rPr>
        <w:t>(S obzirom da je postignut sporaz</w:t>
      </w:r>
      <w:r>
        <w:rPr>
          <w:i/>
          <w:lang w:val="hr-HR"/>
        </w:rPr>
        <w:t>u</w:t>
      </w:r>
      <w:r w:rsidRPr="00C07241">
        <w:rPr>
          <w:i/>
          <w:lang w:val="hr-HR"/>
        </w:rPr>
        <w:t>m Parlamenta i Vijeća, stajalište Parlamenta odgovara konačnom za</w:t>
      </w:r>
      <w:r>
        <w:rPr>
          <w:i/>
          <w:lang w:val="hr-HR"/>
        </w:rPr>
        <w:t>konodavnom aktu, Odluci (EU) 2024/1246.</w:t>
      </w:r>
      <w:bookmarkStart w:id="6" w:name="_GoBack"/>
      <w:bookmarkEnd w:id="6"/>
      <w:r>
        <w:rPr>
          <w:i/>
          <w:lang w:val="hr-HR"/>
        </w:rPr>
        <w:t>)</w:t>
      </w:r>
    </w:p>
    <w:sectPr w:rsidR="001272AF" w:rsidRPr="001272AF" w:rsidSect="00FB7530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4AC70" w14:textId="77777777" w:rsidR="008D639B" w:rsidRDefault="008D639B" w:rsidP="009C4014">
      <w:r>
        <w:separator/>
      </w:r>
    </w:p>
  </w:endnote>
  <w:endnote w:type="continuationSeparator" w:id="0">
    <w:p w14:paraId="7A391B3B" w14:textId="77777777" w:rsidR="008D639B" w:rsidRDefault="008D639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26831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4F769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1E9F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4D6AC" w14:textId="77777777" w:rsidR="008D639B" w:rsidRDefault="008D639B" w:rsidP="009C4014">
      <w:r>
        <w:separator/>
      </w:r>
    </w:p>
  </w:footnote>
  <w:footnote w:type="continuationSeparator" w:id="0">
    <w:p w14:paraId="2C6260CA" w14:textId="77777777" w:rsidR="008D639B" w:rsidRDefault="008D639B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6B35F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B2E94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83C71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39B"/>
    <w:rsid w:val="00013B2A"/>
    <w:rsid w:val="00080C9B"/>
    <w:rsid w:val="000C2BFE"/>
    <w:rsid w:val="000F27A9"/>
    <w:rsid w:val="000F6208"/>
    <w:rsid w:val="00125CBC"/>
    <w:rsid w:val="001272AF"/>
    <w:rsid w:val="00172070"/>
    <w:rsid w:val="00185E15"/>
    <w:rsid w:val="001C5AC2"/>
    <w:rsid w:val="001D4BBF"/>
    <w:rsid w:val="001D63A8"/>
    <w:rsid w:val="00235B06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41DA0"/>
    <w:rsid w:val="00451C48"/>
    <w:rsid w:val="0047030E"/>
    <w:rsid w:val="004E6A17"/>
    <w:rsid w:val="004F2EA7"/>
    <w:rsid w:val="00501762"/>
    <w:rsid w:val="00513785"/>
    <w:rsid w:val="00520780"/>
    <w:rsid w:val="00525ED0"/>
    <w:rsid w:val="00534CAB"/>
    <w:rsid w:val="00547BB1"/>
    <w:rsid w:val="00591365"/>
    <w:rsid w:val="005A2421"/>
    <w:rsid w:val="005B23C9"/>
    <w:rsid w:val="005C27A9"/>
    <w:rsid w:val="005F0CA1"/>
    <w:rsid w:val="005F35F8"/>
    <w:rsid w:val="00603B14"/>
    <w:rsid w:val="0064680C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6F642A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C09BB"/>
    <w:rsid w:val="008D639B"/>
    <w:rsid w:val="008D7C16"/>
    <w:rsid w:val="008E7632"/>
    <w:rsid w:val="008F0108"/>
    <w:rsid w:val="008F7F1C"/>
    <w:rsid w:val="00907FE0"/>
    <w:rsid w:val="009865B7"/>
    <w:rsid w:val="009B7E10"/>
    <w:rsid w:val="009C4014"/>
    <w:rsid w:val="009F1658"/>
    <w:rsid w:val="009F28EF"/>
    <w:rsid w:val="00A1739E"/>
    <w:rsid w:val="00A25CCC"/>
    <w:rsid w:val="00B22428"/>
    <w:rsid w:val="00B54C72"/>
    <w:rsid w:val="00B85C1E"/>
    <w:rsid w:val="00C15516"/>
    <w:rsid w:val="00C16C81"/>
    <w:rsid w:val="00C57739"/>
    <w:rsid w:val="00C65BE8"/>
    <w:rsid w:val="00C918B9"/>
    <w:rsid w:val="00CB451F"/>
    <w:rsid w:val="00CC4897"/>
    <w:rsid w:val="00CE4E7D"/>
    <w:rsid w:val="00D202A4"/>
    <w:rsid w:val="00D75F16"/>
    <w:rsid w:val="00D91669"/>
    <w:rsid w:val="00DF097A"/>
    <w:rsid w:val="00DF53A8"/>
    <w:rsid w:val="00E039BF"/>
    <w:rsid w:val="00E11822"/>
    <w:rsid w:val="00E73000"/>
    <w:rsid w:val="00E73B02"/>
    <w:rsid w:val="00E74BF3"/>
    <w:rsid w:val="00EF3610"/>
    <w:rsid w:val="00F177A4"/>
    <w:rsid w:val="00F205AB"/>
    <w:rsid w:val="00F97E29"/>
    <w:rsid w:val="00FB1507"/>
    <w:rsid w:val="00FB3609"/>
    <w:rsid w:val="00FB66AD"/>
    <w:rsid w:val="00FB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0B1D0E"/>
  <w15:chartTrackingRefBased/>
  <w15:docId w15:val="{9CA5CA2A-DD0C-4361-AB62-04FEEFA8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basedOn w:val="DefaultParagraphFont"/>
    <w:rsid w:val="008D639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137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13785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235B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B0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5B06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235B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B06"/>
    <w:rPr>
      <w:b/>
      <w:bCs/>
      <w:lang w:val="fr-FR"/>
    </w:rPr>
  </w:style>
  <w:style w:type="character" w:customStyle="1" w:styleId="FootnoteTextChar">
    <w:name w:val="Footnote Text Char"/>
    <w:basedOn w:val="DefaultParagraphFont"/>
    <w:link w:val="FootnoteText"/>
    <w:rsid w:val="00FB7530"/>
    <w:rPr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2D7BF-D3D4-4F97-A7FB-C29D3C48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300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ZOVKO Jadranka</dc:creator>
  <cp:keywords/>
  <cp:lastModifiedBy>JELIC PRIMORAC Ivana</cp:lastModifiedBy>
  <cp:revision>2</cp:revision>
  <cp:lastPrinted>2014-08-07T13:15:00Z</cp:lastPrinted>
  <dcterms:created xsi:type="dcterms:W3CDTF">2024-06-25T11:44:00Z</dcterms:created>
  <dcterms:modified xsi:type="dcterms:W3CDTF">2024-06-25T11:44:00Z</dcterms:modified>
</cp:coreProperties>
</file>