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63E0C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963E0C" w:rsidRDefault="005F0EBC" w:rsidP="00425111">
            <w:pPr>
              <w:pStyle w:val="EPName"/>
              <w:rPr>
                <w:lang w:val="en-GB"/>
              </w:rPr>
            </w:pPr>
            <w:r w:rsidRPr="00963E0C">
              <w:rPr>
                <w:lang w:val="en-GB"/>
              </w:rPr>
              <w:t>Európai Parlament</w:t>
            </w:r>
          </w:p>
          <w:p w14:paraId="12F52259" w14:textId="77777777" w:rsidR="00757DD5" w:rsidRPr="00963E0C" w:rsidRDefault="005F0EB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851A0">
              <w:rPr>
                <w:lang w:val="en-GB"/>
              </w:rPr>
              <w:t>2019</w:t>
            </w:r>
            <w:r w:rsidRPr="00963E0C">
              <w:rPr>
                <w:lang w:val="en-GB"/>
              </w:rPr>
              <w:t xml:space="preserve"> - </w:t>
            </w:r>
            <w:r w:rsidRPr="00B851A0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963E0C" w:rsidRDefault="00172070" w:rsidP="00425111">
            <w:pPr>
              <w:pStyle w:val="EPLogo"/>
            </w:pPr>
            <w:r w:rsidRPr="00963E0C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963E0C" w:rsidRDefault="008E7632" w:rsidP="008E7632">
      <w:pPr>
        <w:pStyle w:val="LineTop"/>
        <w:rPr>
          <w:lang w:val="en-GB"/>
        </w:rPr>
      </w:pPr>
    </w:p>
    <w:p w14:paraId="07511194" w14:textId="77777777" w:rsidR="008E7632" w:rsidRPr="00963E0C" w:rsidRDefault="005F0EBC" w:rsidP="008E7632">
      <w:pPr>
        <w:pStyle w:val="ZSessionDoc"/>
        <w:rPr>
          <w:b/>
          <w:i w:val="0"/>
        </w:rPr>
      </w:pPr>
      <w:r w:rsidRPr="00963E0C">
        <w:rPr>
          <w:b/>
          <w:i w:val="0"/>
        </w:rPr>
        <w:t>ELFOGADOTT SZÖVEGEK</w:t>
      </w:r>
    </w:p>
    <w:p w14:paraId="6AF0D6FA" w14:textId="77777777" w:rsidR="008E7632" w:rsidRPr="00963E0C" w:rsidRDefault="008E7632" w:rsidP="008E7632">
      <w:pPr>
        <w:pStyle w:val="LineBottom"/>
      </w:pPr>
    </w:p>
    <w:p w14:paraId="3474339A" w14:textId="48E951B4" w:rsidR="009C4014" w:rsidRPr="00B120E2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B120E2">
        <w:rPr>
          <w:lang w:val="en-GB"/>
        </w:rPr>
        <w:t>P</w:t>
      </w:r>
      <w:r w:rsidRPr="00B851A0">
        <w:rPr>
          <w:lang w:val="en-GB"/>
        </w:rPr>
        <w:t>9</w:t>
      </w:r>
      <w:r w:rsidRPr="00B120E2">
        <w:rPr>
          <w:lang w:val="en-GB"/>
        </w:rPr>
        <w:t>_TA(</w:t>
      </w:r>
      <w:r w:rsidRPr="00B851A0">
        <w:rPr>
          <w:lang w:val="en-GB"/>
        </w:rPr>
        <w:t>202</w:t>
      </w:r>
      <w:r w:rsidR="008C4EB1" w:rsidRPr="00B851A0">
        <w:rPr>
          <w:lang w:val="en-GB"/>
        </w:rPr>
        <w:t>4</w:t>
      </w:r>
      <w:r w:rsidRPr="00B120E2">
        <w:rPr>
          <w:lang w:val="en-GB"/>
        </w:rPr>
        <w:t>)</w:t>
      </w:r>
      <w:bookmarkStart w:id="1" w:name="TANumber"/>
      <w:bookmarkEnd w:id="0"/>
      <w:r w:rsidRPr="00B851A0">
        <w:rPr>
          <w:lang w:val="en-GB"/>
        </w:rPr>
        <w:t>0</w:t>
      </w:r>
      <w:r w:rsidR="00B120E2" w:rsidRPr="00B851A0">
        <w:rPr>
          <w:lang w:val="en-GB"/>
        </w:rPr>
        <w:t>162</w:t>
      </w:r>
      <w:bookmarkEnd w:id="1"/>
    </w:p>
    <w:p w14:paraId="68EC5B4E" w14:textId="2C54FCD6" w:rsidR="009C4014" w:rsidRPr="00B120E2" w:rsidRDefault="00945ECE" w:rsidP="00945ECE">
      <w:pPr>
        <w:pStyle w:val="ATHeading2"/>
        <w:rPr>
          <w:lang w:val="en-GB"/>
        </w:rPr>
      </w:pPr>
      <w:bookmarkStart w:id="2" w:name="Etoiles"/>
      <w:bookmarkEnd w:id="2"/>
      <w:r w:rsidRPr="00B120E2">
        <w:rPr>
          <w:lang w:val="en-GB"/>
        </w:rPr>
        <w:t>Az EBRD tőkeemelése keretében kibocsátott további részvényeknek az EU általi lejegyzéséről, valamint az EBRD létrehozásáról szóló megállapodás módosítása</w:t>
      </w:r>
    </w:p>
    <w:p w14:paraId="4E77C0A9" w14:textId="3303047F" w:rsidR="009C4014" w:rsidRPr="00963E0C" w:rsidRDefault="009C4014" w:rsidP="009C4014">
      <w:pPr>
        <w:rPr>
          <w:i/>
          <w:vanish/>
          <w:lang w:val="en-GB"/>
        </w:rPr>
      </w:pPr>
      <w:r w:rsidRPr="00963E0C">
        <w:rPr>
          <w:i/>
        </w:rPr>
        <w:fldChar w:fldCharType="begin"/>
      </w:r>
      <w:r w:rsidRPr="00963E0C">
        <w:rPr>
          <w:i/>
          <w:lang w:val="en-GB"/>
        </w:rPr>
        <w:instrText xml:space="preserve"> TC"</w:instrText>
      </w:r>
      <w:bookmarkStart w:id="3" w:name="DocNumber"/>
      <w:r w:rsidR="005F0EBC" w:rsidRPr="00963E0C">
        <w:rPr>
          <w:i/>
          <w:lang w:val="en-GB"/>
        </w:rPr>
        <w:instrText>(C</w:instrText>
      </w:r>
      <w:r w:rsidR="005F0EBC" w:rsidRPr="00B851A0">
        <w:rPr>
          <w:i/>
          <w:lang w:val="en-GB"/>
        </w:rPr>
        <w:instrText>9</w:instrText>
      </w:r>
      <w:r w:rsidR="005F0EBC" w:rsidRPr="00963E0C">
        <w:rPr>
          <w:i/>
          <w:lang w:val="en-GB"/>
        </w:rPr>
        <w:instrText>-</w:instrText>
      </w:r>
      <w:r w:rsidR="008C4EB1" w:rsidRPr="00B851A0">
        <w:rPr>
          <w:i/>
          <w:lang w:val="en-GB"/>
        </w:rPr>
        <w:instrText>0009</w:instrText>
      </w:r>
      <w:r w:rsidR="005F0EBC" w:rsidRPr="00963E0C">
        <w:rPr>
          <w:i/>
          <w:lang w:val="en-GB"/>
        </w:rPr>
        <w:instrText>/</w:instrText>
      </w:r>
      <w:r w:rsidR="005F0EBC" w:rsidRPr="00B851A0">
        <w:rPr>
          <w:i/>
          <w:lang w:val="en-GB"/>
        </w:rPr>
        <w:instrText>202</w:instrText>
      </w:r>
      <w:r w:rsidR="008C4EB1" w:rsidRPr="00B851A0">
        <w:rPr>
          <w:i/>
          <w:lang w:val="en-GB"/>
        </w:rPr>
        <w:instrText>4</w:instrText>
      </w:r>
      <w:r w:rsidR="005F0EBC" w:rsidRPr="00963E0C">
        <w:rPr>
          <w:i/>
          <w:lang w:val="en-GB"/>
        </w:rPr>
        <w:instrText>)</w:instrText>
      </w:r>
      <w:bookmarkEnd w:id="3"/>
      <w:r w:rsidRPr="00963E0C">
        <w:rPr>
          <w:i/>
          <w:lang w:val="en-GB"/>
        </w:rPr>
        <w:instrText>"\l</w:instrText>
      </w:r>
      <w:r w:rsidRPr="00B851A0">
        <w:rPr>
          <w:i/>
          <w:lang w:val="en-GB"/>
        </w:rPr>
        <w:instrText>3</w:instrText>
      </w:r>
      <w:r w:rsidRPr="00963E0C">
        <w:rPr>
          <w:i/>
          <w:lang w:val="en-GB"/>
        </w:rPr>
        <w:instrText xml:space="preserve"> \n&gt; \* MERGEFORMAT </w:instrText>
      </w:r>
      <w:r w:rsidRPr="00963E0C">
        <w:rPr>
          <w:i/>
        </w:rPr>
        <w:fldChar w:fldCharType="end"/>
      </w:r>
    </w:p>
    <w:p w14:paraId="632700DD" w14:textId="1D687B0A" w:rsidR="005F0EBC" w:rsidRPr="00963E0C" w:rsidRDefault="00DE0C19" w:rsidP="009C4014">
      <w:pPr>
        <w:rPr>
          <w:vanish/>
          <w:lang w:val="en-GB"/>
        </w:rPr>
      </w:pPr>
      <w:bookmarkStart w:id="4" w:name="Commission"/>
      <w:r w:rsidRPr="00963E0C">
        <w:rPr>
          <w:vanish/>
          <w:lang w:val="en-GB"/>
        </w:rPr>
        <w:t>Gazdasági és Monetáris</w:t>
      </w:r>
      <w:r w:rsidR="00E978B6" w:rsidRPr="00963E0C">
        <w:rPr>
          <w:vanish/>
          <w:lang w:val="en-GB"/>
        </w:rPr>
        <w:t xml:space="preserve"> </w:t>
      </w:r>
      <w:r w:rsidR="001E0C5C" w:rsidRPr="00963E0C">
        <w:rPr>
          <w:vanish/>
          <w:lang w:val="en-GB"/>
        </w:rPr>
        <w:t>Bizottság</w:t>
      </w:r>
    </w:p>
    <w:p w14:paraId="6A590695" w14:textId="23931081" w:rsidR="009C4014" w:rsidRPr="00963E0C" w:rsidRDefault="005F0EBC" w:rsidP="009C4014">
      <w:pPr>
        <w:rPr>
          <w:vanish/>
          <w:lang w:val="en-GB"/>
        </w:rPr>
      </w:pPr>
      <w:bookmarkStart w:id="5" w:name="PE"/>
      <w:bookmarkEnd w:id="4"/>
      <w:r w:rsidRPr="00963E0C">
        <w:rPr>
          <w:vanish/>
          <w:lang w:val="en-GB"/>
        </w:rPr>
        <w:t>PE</w:t>
      </w:r>
      <w:bookmarkEnd w:id="5"/>
      <w:r w:rsidR="005C3B4C" w:rsidRPr="00B851A0">
        <w:rPr>
          <w:vanish/>
          <w:lang w:val="en-GB"/>
        </w:rPr>
        <w:t>760</w:t>
      </w:r>
      <w:r w:rsidR="008D4872" w:rsidRPr="00963E0C">
        <w:rPr>
          <w:vanish/>
          <w:lang w:val="en-GB"/>
        </w:rPr>
        <w:t>.</w:t>
      </w:r>
      <w:r w:rsidR="005C3B4C" w:rsidRPr="00B851A0">
        <w:rPr>
          <w:vanish/>
          <w:lang w:val="en-GB"/>
        </w:rPr>
        <w:t>694</w:t>
      </w:r>
    </w:p>
    <w:p w14:paraId="02657D33" w14:textId="34967291" w:rsidR="00E978B6" w:rsidRPr="00B120E2" w:rsidRDefault="005F0EBC" w:rsidP="00E978B6">
      <w:pPr>
        <w:pStyle w:val="ATHeading3"/>
        <w:rPr>
          <w:lang w:val="en-GB"/>
        </w:rPr>
      </w:pPr>
      <w:bookmarkStart w:id="6" w:name="References"/>
      <w:r w:rsidRPr="00B120E2">
        <w:rPr>
          <w:lang w:val="en-GB"/>
        </w:rPr>
        <w:t xml:space="preserve">Az Európai Parlament </w:t>
      </w:r>
      <w:r w:rsidRPr="00B851A0">
        <w:rPr>
          <w:lang w:val="en-GB"/>
        </w:rPr>
        <w:t>202</w:t>
      </w:r>
      <w:r w:rsidR="008C4EB1" w:rsidRPr="00B851A0">
        <w:rPr>
          <w:lang w:val="en-GB"/>
        </w:rPr>
        <w:t>4</w:t>
      </w:r>
      <w:r w:rsidRPr="00B120E2">
        <w:rPr>
          <w:lang w:val="en-GB"/>
        </w:rPr>
        <w:t xml:space="preserve">. </w:t>
      </w:r>
      <w:r w:rsidR="00DE0C19" w:rsidRPr="00B120E2">
        <w:rPr>
          <w:lang w:val="en-GB"/>
        </w:rPr>
        <w:t xml:space="preserve">március </w:t>
      </w:r>
      <w:r w:rsidR="00DF50D8" w:rsidRPr="00B851A0">
        <w:rPr>
          <w:lang w:val="en-GB"/>
        </w:rPr>
        <w:t>14</w:t>
      </w:r>
      <w:r w:rsidR="00DF50D8" w:rsidRPr="00B120E2">
        <w:rPr>
          <w:lang w:val="en-GB"/>
        </w:rPr>
        <w:t>-</w:t>
      </w:r>
      <w:r w:rsidRPr="00B120E2">
        <w:rPr>
          <w:lang w:val="en-GB"/>
        </w:rPr>
        <w:t>i jogalkotási állásfoglalása</w:t>
      </w:r>
      <w:bookmarkEnd w:id="6"/>
      <w:r w:rsidRPr="00B120E2">
        <w:rPr>
          <w:lang w:val="en-GB"/>
        </w:rPr>
        <w:t xml:space="preserve"> </w:t>
      </w:r>
      <w:r w:rsidR="006830CD" w:rsidRPr="00B120E2">
        <w:rPr>
          <w:lang w:val="en-GB"/>
        </w:rPr>
        <w:t>a</w:t>
      </w:r>
      <w:r w:rsidR="00A71951" w:rsidRPr="00B120E2">
        <w:rPr>
          <w:lang w:val="en-GB"/>
        </w:rPr>
        <w:t xml:space="preserve">z </w:t>
      </w:r>
      <w:r w:rsidR="00945ECE" w:rsidRPr="00B120E2">
        <w:rPr>
          <w:lang w:val="en-GB"/>
        </w:rPr>
        <w:t>Európai Újjáépítési és Fejlesztési Bank (EBRD) tőkeemelése keretében kibocsátott további részvényeknek az Európai Unió általi lejegyzéséről, valamint az EBRD létrehozásáról szóló megállapodásnak az EBRD-műveletek földrajzi hatályának szubszaharai Afrikára és Irakra való korlátozott és fokozatos kiterjesztése, továbbá a rendes műveletekre vonatkozóan az alapokmányban előírt tőkekorlátozás megszüntetése tekintetében történő módosítás</w:t>
      </w:r>
      <w:r w:rsidR="008048FC" w:rsidRPr="00B120E2">
        <w:rPr>
          <w:lang w:val="en-GB"/>
        </w:rPr>
        <w:t>á</w:t>
      </w:r>
      <w:r w:rsidR="00945ECE" w:rsidRPr="00B120E2">
        <w:rPr>
          <w:lang w:val="en-GB"/>
        </w:rPr>
        <w:t xml:space="preserve">ról </w:t>
      </w:r>
      <w:r w:rsidR="00C1542A" w:rsidRPr="00B120E2">
        <w:rPr>
          <w:lang w:val="en-GB"/>
        </w:rPr>
        <w:t>szóló</w:t>
      </w:r>
      <w:r w:rsidR="006830CD" w:rsidRPr="00B120E2">
        <w:rPr>
          <w:lang w:val="en-GB"/>
        </w:rPr>
        <w:t xml:space="preserve"> </w:t>
      </w:r>
      <w:r w:rsidR="004410E4" w:rsidRPr="00B120E2">
        <w:rPr>
          <w:lang w:val="hu-HU"/>
        </w:rPr>
        <w:t xml:space="preserve">európai parlamenti és tanácsi </w:t>
      </w:r>
      <w:r w:rsidR="00DE0C19" w:rsidRPr="00B120E2">
        <w:rPr>
          <w:lang w:val="hu-HU"/>
        </w:rPr>
        <w:t xml:space="preserve">határozatra </w:t>
      </w:r>
      <w:r w:rsidR="004410E4" w:rsidRPr="00B120E2">
        <w:rPr>
          <w:lang w:val="hu-HU"/>
        </w:rPr>
        <w:t>irányuló javaslatról (COM(</w:t>
      </w:r>
      <w:r w:rsidR="00DE0C19" w:rsidRPr="00B851A0">
        <w:rPr>
          <w:lang w:val="hu-HU"/>
        </w:rPr>
        <w:t>2024</w:t>
      </w:r>
      <w:r w:rsidR="00E978B6" w:rsidRPr="00B120E2">
        <w:rPr>
          <w:lang w:val="hu-HU"/>
        </w:rPr>
        <w:t>)</w:t>
      </w:r>
      <w:r w:rsidR="00DE0C19" w:rsidRPr="00B851A0">
        <w:rPr>
          <w:lang w:val="hu-HU"/>
        </w:rPr>
        <w:t>0042</w:t>
      </w:r>
      <w:r w:rsidR="006711D8" w:rsidRPr="00B120E2">
        <w:rPr>
          <w:lang w:val="hu-HU"/>
        </w:rPr>
        <w:t xml:space="preserve"> </w:t>
      </w:r>
      <w:r w:rsidR="004410E4" w:rsidRPr="00B120E2">
        <w:rPr>
          <w:lang w:val="hu-HU"/>
        </w:rPr>
        <w:t>– C</w:t>
      </w:r>
      <w:r w:rsidR="004410E4" w:rsidRPr="00B851A0">
        <w:rPr>
          <w:lang w:val="hu-HU"/>
        </w:rPr>
        <w:t>9</w:t>
      </w:r>
      <w:r w:rsidR="004410E4" w:rsidRPr="00B120E2">
        <w:rPr>
          <w:lang w:val="hu-HU"/>
        </w:rPr>
        <w:t>-</w:t>
      </w:r>
      <w:r w:rsidR="00DE0C19" w:rsidRPr="00B851A0">
        <w:rPr>
          <w:lang w:val="hu-HU"/>
        </w:rPr>
        <w:t>0009</w:t>
      </w:r>
      <w:r w:rsidR="004410E4" w:rsidRPr="00B120E2">
        <w:rPr>
          <w:lang w:val="hu-HU"/>
        </w:rPr>
        <w:t>/</w:t>
      </w:r>
      <w:r w:rsidR="004410E4" w:rsidRPr="00B851A0">
        <w:rPr>
          <w:lang w:val="hu-HU"/>
        </w:rPr>
        <w:t>202</w:t>
      </w:r>
      <w:r w:rsidR="00DE0C19" w:rsidRPr="00B851A0">
        <w:rPr>
          <w:lang w:val="hu-HU"/>
        </w:rPr>
        <w:t>4</w:t>
      </w:r>
      <w:r w:rsidR="004410E4" w:rsidRPr="00B120E2">
        <w:rPr>
          <w:lang w:val="hu-HU"/>
        </w:rPr>
        <w:t xml:space="preserve"> – </w:t>
      </w:r>
      <w:r w:rsidR="004410E4" w:rsidRPr="00B851A0">
        <w:rPr>
          <w:lang w:val="hu-HU"/>
        </w:rPr>
        <w:t>202</w:t>
      </w:r>
      <w:r w:rsidR="00DE0C19" w:rsidRPr="00B851A0">
        <w:rPr>
          <w:lang w:val="hu-HU"/>
        </w:rPr>
        <w:t>4</w:t>
      </w:r>
      <w:r w:rsidR="004410E4" w:rsidRPr="00B120E2">
        <w:rPr>
          <w:lang w:val="hu-HU"/>
        </w:rPr>
        <w:t>/</w:t>
      </w:r>
      <w:r w:rsidR="00DE0C19" w:rsidRPr="00B851A0">
        <w:rPr>
          <w:lang w:val="hu-HU"/>
        </w:rPr>
        <w:t>0019</w:t>
      </w:r>
      <w:r w:rsidR="004410E4" w:rsidRPr="00B120E2">
        <w:rPr>
          <w:lang w:val="hu-HU"/>
        </w:rPr>
        <w:t>(COD))</w:t>
      </w:r>
    </w:p>
    <w:p w14:paraId="6AAB8B82" w14:textId="77777777" w:rsidR="005F0EBC" w:rsidRPr="00963E0C" w:rsidRDefault="005F0EBC" w:rsidP="005F0EBC">
      <w:pPr>
        <w:pStyle w:val="Normal12Bold"/>
      </w:pPr>
      <w:bookmarkStart w:id="7" w:name="TextBodyBegin"/>
      <w:bookmarkEnd w:id="7"/>
      <w:r w:rsidRPr="00963E0C">
        <w:t>(</w:t>
      </w:r>
      <w:r w:rsidR="001D064B" w:rsidRPr="00963E0C">
        <w:t>Rendes jogalkotási eljárás: első olvasat</w:t>
      </w:r>
      <w:r w:rsidRPr="00963E0C">
        <w:t>)</w:t>
      </w:r>
    </w:p>
    <w:p w14:paraId="5213DEC8" w14:textId="77777777" w:rsidR="004410E4" w:rsidRPr="00963E0C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963E0C">
        <w:rPr>
          <w:i/>
          <w:szCs w:val="24"/>
          <w:lang w:val="hu-HU"/>
        </w:rPr>
        <w:t>Az Európai Parlament,</w:t>
      </w:r>
    </w:p>
    <w:p w14:paraId="5F566F5A" w14:textId="4B6CDBBF" w:rsidR="004410E4" w:rsidRPr="00963E0C" w:rsidRDefault="004410E4" w:rsidP="004410E4">
      <w:pPr>
        <w:pStyle w:val="Normal12Hanging"/>
        <w:ind w:left="567" w:hanging="567"/>
        <w:rPr>
          <w:lang w:val="hu-HU"/>
        </w:rPr>
      </w:pPr>
      <w:r w:rsidRPr="00963E0C">
        <w:rPr>
          <w:lang w:val="hu-HU"/>
        </w:rPr>
        <w:t>–</w:t>
      </w:r>
      <w:r w:rsidRPr="00963E0C">
        <w:rPr>
          <w:lang w:val="hu-HU"/>
        </w:rPr>
        <w:tab/>
        <w:t>tekintettel a Bizottság Parlamenthez és Tanácshoz intézett javaslatára (COM(</w:t>
      </w:r>
      <w:r w:rsidR="00DE0C19" w:rsidRPr="00B851A0">
        <w:rPr>
          <w:lang w:val="hu-HU"/>
        </w:rPr>
        <w:t>2024</w:t>
      </w:r>
      <w:r w:rsidR="00E978B6" w:rsidRPr="00963E0C">
        <w:rPr>
          <w:lang w:val="hu-HU"/>
        </w:rPr>
        <w:t>)</w:t>
      </w:r>
      <w:r w:rsidR="00DE0C19" w:rsidRPr="00B851A0">
        <w:rPr>
          <w:lang w:val="hu-HU"/>
        </w:rPr>
        <w:t>0042</w:t>
      </w:r>
      <w:r w:rsidRPr="00963E0C">
        <w:rPr>
          <w:lang w:val="hu-HU"/>
        </w:rPr>
        <w:t>),</w:t>
      </w:r>
    </w:p>
    <w:p w14:paraId="11FAC197" w14:textId="0AB5F7B3" w:rsidR="004410E4" w:rsidRPr="00963E0C" w:rsidRDefault="004410E4" w:rsidP="004410E4">
      <w:pPr>
        <w:pStyle w:val="Normal12Hanging"/>
        <w:ind w:left="567" w:hanging="567"/>
        <w:rPr>
          <w:lang w:val="hu-HU"/>
        </w:rPr>
      </w:pPr>
      <w:r w:rsidRPr="00963E0C">
        <w:rPr>
          <w:lang w:val="hu-HU"/>
        </w:rPr>
        <w:t>–</w:t>
      </w:r>
      <w:r w:rsidRPr="00963E0C">
        <w:rPr>
          <w:lang w:val="hu-HU"/>
        </w:rPr>
        <w:tab/>
        <w:t xml:space="preserve">tekintettel az Európai Unió működéséről szóló szerződés </w:t>
      </w:r>
      <w:r w:rsidRPr="00B851A0">
        <w:rPr>
          <w:lang w:val="hu-HU"/>
        </w:rPr>
        <w:t>294</w:t>
      </w:r>
      <w:r w:rsidRPr="00963E0C">
        <w:rPr>
          <w:lang w:val="hu-HU"/>
        </w:rPr>
        <w:t>. cikkének (</w:t>
      </w:r>
      <w:r w:rsidRPr="00B851A0">
        <w:rPr>
          <w:lang w:val="hu-HU"/>
        </w:rPr>
        <w:t>2</w:t>
      </w:r>
      <w:r w:rsidRPr="00963E0C">
        <w:rPr>
          <w:lang w:val="hu-HU"/>
        </w:rPr>
        <w:t>) bekezdésére</w:t>
      </w:r>
      <w:r w:rsidR="002F11BC" w:rsidRPr="00963E0C">
        <w:rPr>
          <w:lang w:val="hu-HU"/>
        </w:rPr>
        <w:t xml:space="preserve"> </w:t>
      </w:r>
      <w:r w:rsidR="00FE1142" w:rsidRPr="00963E0C">
        <w:rPr>
          <w:lang w:val="hu-HU"/>
        </w:rPr>
        <w:t xml:space="preserve">és </w:t>
      </w:r>
      <w:r w:rsidR="00DE0C19" w:rsidRPr="00B851A0">
        <w:rPr>
          <w:lang w:val="hu-HU"/>
        </w:rPr>
        <w:t>212</w:t>
      </w:r>
      <w:r w:rsidR="00FE1142" w:rsidRPr="00963E0C">
        <w:rPr>
          <w:lang w:val="hu-HU"/>
        </w:rPr>
        <w:t>. cikkére</w:t>
      </w:r>
      <w:r w:rsidRPr="00963E0C">
        <w:rPr>
          <w:lang w:val="hu-HU"/>
        </w:rPr>
        <w:t>, amelyek alapján a Bizottság javaslatát benyújtotta a Parlamenthez (C</w:t>
      </w:r>
      <w:r w:rsidRPr="00B851A0">
        <w:rPr>
          <w:lang w:val="hu-HU"/>
        </w:rPr>
        <w:t>9</w:t>
      </w:r>
      <w:r w:rsidRPr="00963E0C">
        <w:rPr>
          <w:lang w:val="hu-HU"/>
        </w:rPr>
        <w:t>-</w:t>
      </w:r>
      <w:r w:rsidR="00DE0C19" w:rsidRPr="00B851A0">
        <w:rPr>
          <w:lang w:val="hu-HU"/>
        </w:rPr>
        <w:t>0009</w:t>
      </w:r>
      <w:r w:rsidRPr="00963E0C">
        <w:rPr>
          <w:lang w:val="hu-HU"/>
        </w:rPr>
        <w:t>/</w:t>
      </w:r>
      <w:r w:rsidRPr="00B851A0">
        <w:rPr>
          <w:lang w:val="hu-HU"/>
        </w:rPr>
        <w:t>202</w:t>
      </w:r>
      <w:r w:rsidR="00DE0C19" w:rsidRPr="00B851A0">
        <w:rPr>
          <w:lang w:val="hu-HU"/>
        </w:rPr>
        <w:t>4</w:t>
      </w:r>
      <w:r w:rsidRPr="00963E0C">
        <w:rPr>
          <w:lang w:val="hu-HU"/>
        </w:rPr>
        <w:t>),</w:t>
      </w:r>
    </w:p>
    <w:p w14:paraId="5BE174ED" w14:textId="77777777" w:rsidR="004410E4" w:rsidRPr="00963E0C" w:rsidRDefault="004410E4" w:rsidP="004410E4">
      <w:pPr>
        <w:pStyle w:val="Normal12Hanging"/>
        <w:ind w:left="567" w:hanging="567"/>
        <w:rPr>
          <w:lang w:val="hu-HU"/>
        </w:rPr>
      </w:pPr>
      <w:r w:rsidRPr="00963E0C">
        <w:rPr>
          <w:lang w:val="hu-HU"/>
        </w:rPr>
        <w:t>–</w:t>
      </w:r>
      <w:r w:rsidRPr="00963E0C">
        <w:rPr>
          <w:lang w:val="hu-HU"/>
        </w:rPr>
        <w:tab/>
        <w:t xml:space="preserve">tekintettel az Európai Unió működéséről szóló szerződés </w:t>
      </w:r>
      <w:r w:rsidRPr="00B851A0">
        <w:rPr>
          <w:lang w:val="hu-HU"/>
        </w:rPr>
        <w:t>294</w:t>
      </w:r>
      <w:r w:rsidRPr="00963E0C">
        <w:rPr>
          <w:lang w:val="hu-HU"/>
        </w:rPr>
        <w:t>. cikkének (</w:t>
      </w:r>
      <w:r w:rsidRPr="00B851A0">
        <w:rPr>
          <w:lang w:val="hu-HU"/>
        </w:rPr>
        <w:t>3</w:t>
      </w:r>
      <w:r w:rsidRPr="00963E0C">
        <w:rPr>
          <w:lang w:val="hu-HU"/>
        </w:rPr>
        <w:t>) bekezdésére,</w:t>
      </w:r>
    </w:p>
    <w:p w14:paraId="07D00E70" w14:textId="3E87DA13" w:rsidR="001F0B51" w:rsidRPr="00963E0C" w:rsidRDefault="001F0B51" w:rsidP="004410E4">
      <w:pPr>
        <w:pStyle w:val="Normal12Hanging"/>
        <w:ind w:left="567" w:hanging="567"/>
        <w:rPr>
          <w:lang w:val="hu-HU"/>
        </w:rPr>
      </w:pPr>
      <w:r w:rsidRPr="00963E0C">
        <w:rPr>
          <w:lang w:val="hu-HU"/>
        </w:rPr>
        <w:t>–</w:t>
      </w:r>
      <w:r w:rsidRPr="00963E0C">
        <w:rPr>
          <w:lang w:val="hu-HU"/>
        </w:rPr>
        <w:tab/>
        <w:t xml:space="preserve">tekintettel a Tanács képviselőjének </w:t>
      </w:r>
      <w:r w:rsidR="00DE0C19" w:rsidRPr="00B851A0">
        <w:rPr>
          <w:lang w:val="hu-HU"/>
        </w:rPr>
        <w:t>2024</w:t>
      </w:r>
      <w:r w:rsidR="00DE0C19" w:rsidRPr="00963E0C">
        <w:rPr>
          <w:lang w:val="hu-HU"/>
        </w:rPr>
        <w:t xml:space="preserve">. február </w:t>
      </w:r>
      <w:r w:rsidR="00DE0C19" w:rsidRPr="00B851A0">
        <w:rPr>
          <w:lang w:val="hu-HU"/>
        </w:rPr>
        <w:t>28</w:t>
      </w:r>
      <w:r w:rsidR="00DE0C19" w:rsidRPr="00963E0C">
        <w:rPr>
          <w:lang w:val="hu-HU"/>
        </w:rPr>
        <w:t>-</w:t>
      </w:r>
      <w:r w:rsidRPr="00963E0C">
        <w:rPr>
          <w:lang w:val="hu-HU"/>
        </w:rPr>
        <w:t xml:space="preserve">i írásbeli kötelezettségvállalására, amely szerint egyetért a Parlament álláspontjával, az Európai Unió működéséről szóló szerződés </w:t>
      </w:r>
      <w:r w:rsidRPr="00B851A0">
        <w:rPr>
          <w:lang w:val="hu-HU"/>
        </w:rPr>
        <w:t>294</w:t>
      </w:r>
      <w:r w:rsidRPr="00963E0C">
        <w:rPr>
          <w:lang w:val="hu-HU"/>
        </w:rPr>
        <w:t>. cikkének (</w:t>
      </w:r>
      <w:r w:rsidRPr="00B851A0">
        <w:rPr>
          <w:lang w:val="hu-HU"/>
        </w:rPr>
        <w:t>4</w:t>
      </w:r>
      <w:r w:rsidRPr="00963E0C">
        <w:rPr>
          <w:lang w:val="hu-HU"/>
        </w:rPr>
        <w:t>) bekezdésével összhangban,</w:t>
      </w:r>
    </w:p>
    <w:p w14:paraId="634649AC" w14:textId="4423AADB" w:rsidR="004410E4" w:rsidRPr="00963E0C" w:rsidRDefault="004410E4" w:rsidP="004410E4">
      <w:pPr>
        <w:pStyle w:val="Normal12Hanging"/>
        <w:ind w:left="567" w:hanging="567"/>
        <w:rPr>
          <w:lang w:val="hu-HU"/>
        </w:rPr>
      </w:pPr>
      <w:r w:rsidRPr="00963E0C">
        <w:rPr>
          <w:lang w:val="hu-HU"/>
        </w:rPr>
        <w:t>–</w:t>
      </w:r>
      <w:r w:rsidRPr="00963E0C">
        <w:rPr>
          <w:lang w:val="hu-HU"/>
        </w:rPr>
        <w:tab/>
        <w:t xml:space="preserve">tekintettel eljárási szabályzata </w:t>
      </w:r>
      <w:r w:rsidRPr="00B851A0">
        <w:rPr>
          <w:lang w:val="hu-HU"/>
        </w:rPr>
        <w:t>59</w:t>
      </w:r>
      <w:r w:rsidRPr="00963E0C">
        <w:rPr>
          <w:lang w:val="hu-HU"/>
        </w:rPr>
        <w:t xml:space="preserve">. </w:t>
      </w:r>
      <w:r w:rsidR="00674E74">
        <w:rPr>
          <w:lang w:val="hu-HU"/>
        </w:rPr>
        <w:t xml:space="preserve">és 162. </w:t>
      </w:r>
      <w:r w:rsidRPr="00963E0C">
        <w:rPr>
          <w:lang w:val="hu-HU"/>
        </w:rPr>
        <w:t>cikkére,</w:t>
      </w:r>
    </w:p>
    <w:p w14:paraId="1A854219" w14:textId="77777777" w:rsidR="004410E4" w:rsidRPr="00963E0C" w:rsidRDefault="004410E4" w:rsidP="004410E4">
      <w:pPr>
        <w:pStyle w:val="Normal12Hanging"/>
        <w:ind w:left="567" w:hanging="567"/>
        <w:rPr>
          <w:lang w:val="hu-HU"/>
        </w:rPr>
      </w:pPr>
      <w:r w:rsidRPr="00B851A0">
        <w:rPr>
          <w:lang w:val="hu-HU"/>
        </w:rPr>
        <w:t>1</w:t>
      </w:r>
      <w:r w:rsidRPr="00963E0C">
        <w:rPr>
          <w:lang w:val="hu-HU"/>
        </w:rPr>
        <w:t>.</w:t>
      </w:r>
      <w:r w:rsidRPr="00963E0C">
        <w:rPr>
          <w:lang w:val="hu-HU"/>
        </w:rPr>
        <w:tab/>
        <w:t>elfogadja első olvasatban az alábbi álláspontot;</w:t>
      </w:r>
    </w:p>
    <w:p w14:paraId="0545812B" w14:textId="59F727AD" w:rsidR="004410E4" w:rsidRPr="00963E0C" w:rsidRDefault="004410E4" w:rsidP="004410E4">
      <w:pPr>
        <w:pStyle w:val="Normal12Hanging"/>
        <w:ind w:left="567" w:hanging="567"/>
        <w:rPr>
          <w:lang w:val="hu-HU"/>
        </w:rPr>
      </w:pPr>
      <w:r w:rsidRPr="00B851A0">
        <w:rPr>
          <w:lang w:val="hu-HU"/>
        </w:rPr>
        <w:t>2</w:t>
      </w:r>
      <w:r w:rsidRPr="00963E0C">
        <w:rPr>
          <w:lang w:val="hu-HU"/>
        </w:rPr>
        <w:t>.</w:t>
      </w:r>
      <w:r w:rsidRPr="00963E0C">
        <w:rPr>
          <w:lang w:val="hu-HU"/>
        </w:rPr>
        <w:tab/>
      </w:r>
      <w:r w:rsidR="00DA6448" w:rsidRPr="00963E0C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963E0C">
        <w:rPr>
          <w:lang w:val="hu-HU"/>
        </w:rPr>
        <w:t>;</w:t>
      </w:r>
    </w:p>
    <w:p w14:paraId="5678F80E" w14:textId="77777777" w:rsidR="004410E4" w:rsidRPr="00963E0C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B851A0">
        <w:rPr>
          <w:lang w:val="hu-HU"/>
        </w:rPr>
        <w:lastRenderedPageBreak/>
        <w:t>3</w:t>
      </w:r>
      <w:r w:rsidRPr="00963E0C">
        <w:rPr>
          <w:lang w:val="hu-HU"/>
        </w:rPr>
        <w:t>.</w:t>
      </w:r>
      <w:r w:rsidRPr="00963E0C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963E0C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963E0C" w:rsidRDefault="005F0EBC" w:rsidP="009F28EF">
      <w:pPr>
        <w:pStyle w:val="Normal12"/>
        <w:rPr>
          <w:szCs w:val="24"/>
          <w:lang w:val="hu-HU"/>
        </w:rPr>
        <w:sectPr w:rsidR="005F0EBC" w:rsidRPr="00963E0C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2EECB567" w:rsidR="005F0EBC" w:rsidRPr="00963E0C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963E0C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Pr="00B851A0">
        <w:rPr>
          <w:rFonts w:eastAsia="Calibri"/>
          <w:b/>
          <w:bCs/>
          <w:color w:val="000000"/>
          <w:szCs w:val="24"/>
          <w:lang w:val="hu-HU"/>
        </w:rPr>
        <w:t>9</w:t>
      </w:r>
      <w:r w:rsidRPr="00963E0C">
        <w:rPr>
          <w:rFonts w:eastAsia="Calibri"/>
          <w:b/>
          <w:bCs/>
          <w:color w:val="000000"/>
          <w:szCs w:val="24"/>
          <w:lang w:val="hu-HU"/>
        </w:rPr>
        <w:t>_TC</w:t>
      </w:r>
      <w:r w:rsidRPr="00B851A0">
        <w:rPr>
          <w:rFonts w:eastAsia="Calibri"/>
          <w:b/>
          <w:bCs/>
          <w:color w:val="000000"/>
          <w:szCs w:val="24"/>
          <w:lang w:val="hu-HU"/>
        </w:rPr>
        <w:t>1</w:t>
      </w:r>
      <w:r w:rsidRPr="00963E0C">
        <w:rPr>
          <w:rFonts w:eastAsia="Calibri"/>
          <w:b/>
          <w:bCs/>
          <w:color w:val="000000"/>
          <w:szCs w:val="24"/>
          <w:lang w:val="hu-HU"/>
        </w:rPr>
        <w:t>-COD(</w:t>
      </w:r>
      <w:r w:rsidRPr="00B851A0">
        <w:rPr>
          <w:rFonts w:eastAsia="Calibri"/>
          <w:b/>
          <w:bCs/>
          <w:color w:val="000000"/>
          <w:szCs w:val="24"/>
          <w:lang w:val="hu-HU"/>
        </w:rPr>
        <w:t>202</w:t>
      </w:r>
      <w:r w:rsidR="00DE0C19" w:rsidRPr="00B851A0">
        <w:rPr>
          <w:rFonts w:eastAsia="Calibri"/>
          <w:b/>
          <w:bCs/>
          <w:color w:val="000000"/>
          <w:szCs w:val="24"/>
          <w:lang w:val="hu-HU"/>
        </w:rPr>
        <w:t>4</w:t>
      </w:r>
      <w:r w:rsidRPr="00963E0C">
        <w:rPr>
          <w:rFonts w:eastAsia="Calibri"/>
          <w:b/>
          <w:bCs/>
          <w:color w:val="000000"/>
          <w:szCs w:val="24"/>
          <w:lang w:val="hu-HU"/>
        </w:rPr>
        <w:t>)</w:t>
      </w:r>
      <w:r w:rsidR="00DE0C19" w:rsidRPr="00B851A0">
        <w:rPr>
          <w:rFonts w:eastAsia="Calibri"/>
          <w:b/>
          <w:bCs/>
          <w:color w:val="000000"/>
          <w:szCs w:val="24"/>
          <w:lang w:val="hu-HU"/>
        </w:rPr>
        <w:t>0019</w:t>
      </w:r>
    </w:p>
    <w:p w14:paraId="17AAA694" w14:textId="6D963D0C" w:rsidR="005F0EBC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963E0C">
        <w:rPr>
          <w:b/>
          <w:lang w:val="hu-HU" w:eastAsia="en-US"/>
        </w:rPr>
        <w:t xml:space="preserve">Az Európai Parlament álláspontja, amely első olvasatban </w:t>
      </w:r>
      <w:r w:rsidR="00090D47" w:rsidRPr="00B851A0">
        <w:rPr>
          <w:b/>
          <w:lang w:val="hu-HU" w:eastAsia="en-US"/>
        </w:rPr>
        <w:t>202</w:t>
      </w:r>
      <w:r w:rsidR="00DE0C19" w:rsidRPr="00B851A0">
        <w:rPr>
          <w:b/>
          <w:lang w:val="hu-HU" w:eastAsia="en-US"/>
        </w:rPr>
        <w:t>4</w:t>
      </w:r>
      <w:r w:rsidR="00090D47" w:rsidRPr="00963E0C">
        <w:rPr>
          <w:b/>
          <w:lang w:val="hu-HU" w:eastAsia="en-US"/>
        </w:rPr>
        <w:t xml:space="preserve">. </w:t>
      </w:r>
      <w:r w:rsidR="00DE0C19" w:rsidRPr="00963E0C">
        <w:rPr>
          <w:b/>
          <w:lang w:val="hu-HU" w:eastAsia="en-US"/>
        </w:rPr>
        <w:t>március</w:t>
      </w:r>
      <w:r w:rsidR="00945ECE" w:rsidRPr="00963E0C">
        <w:rPr>
          <w:b/>
          <w:lang w:val="hu-HU" w:eastAsia="en-US"/>
        </w:rPr>
        <w:t xml:space="preserve"> </w:t>
      </w:r>
      <w:r w:rsidR="00DF50D8" w:rsidRPr="00B851A0">
        <w:rPr>
          <w:b/>
          <w:lang w:val="hu-HU" w:eastAsia="en-US"/>
        </w:rPr>
        <w:t>1</w:t>
      </w:r>
      <w:r w:rsidR="00294EE5" w:rsidRPr="00B851A0">
        <w:rPr>
          <w:b/>
          <w:lang w:val="hu-HU" w:eastAsia="en-US"/>
        </w:rPr>
        <w:t>4</w:t>
      </w:r>
      <w:r w:rsidR="00DF50D8" w:rsidRPr="00963E0C">
        <w:rPr>
          <w:b/>
          <w:lang w:val="hu-HU" w:eastAsia="en-US"/>
        </w:rPr>
        <w:t>-</w:t>
      </w:r>
      <w:r w:rsidR="002F11BC" w:rsidRPr="00963E0C">
        <w:rPr>
          <w:b/>
          <w:lang w:val="hu-HU" w:eastAsia="en-US"/>
        </w:rPr>
        <w:t>é</w:t>
      </w:r>
      <w:r w:rsidRPr="00963E0C">
        <w:rPr>
          <w:b/>
          <w:lang w:val="hu-HU" w:eastAsia="en-US"/>
        </w:rPr>
        <w:t xml:space="preserve">n került elfogadásra </w:t>
      </w:r>
      <w:r w:rsidR="00F32608" w:rsidRPr="00F32608">
        <w:rPr>
          <w:rFonts w:eastAsia="Calibri"/>
          <w:b/>
          <w:noProof/>
          <w:szCs w:val="22"/>
          <w:lang w:val="hu-HU" w:eastAsia="en-US"/>
        </w:rPr>
        <w:t>az Európai Újjáépítési és Fejlesztési Bank (EBRD) tőkeemelése keretében kibocsátott további részvényeknek az Európai Unió általi lejegyzéséről, valamint az EBRD létrehozásáról szóló megállapodásnak az EBRD-műveletek földrajzi hatályának szubszaharai Afrikára és Irakra való, továbbá a rendes műveletekre vonatkozóan az alapokmányban előírt tőkekorlátozás megszüntetése tekintetében történő módosításáról</w:t>
      </w:r>
      <w:r w:rsidR="00E219A2" w:rsidRPr="00963E0C">
        <w:rPr>
          <w:rFonts w:eastAsia="Calibri"/>
          <w:b/>
          <w:noProof/>
          <w:szCs w:val="22"/>
          <w:lang w:val="hu-HU" w:eastAsia="en-US"/>
        </w:rPr>
        <w:t xml:space="preserve"> </w:t>
      </w:r>
      <w:r w:rsidRPr="00963E0C">
        <w:rPr>
          <w:b/>
          <w:bCs/>
          <w:lang w:val="hu-HU" w:eastAsia="en-US"/>
        </w:rPr>
        <w:t>sz</w:t>
      </w:r>
      <w:r w:rsidRPr="00963E0C">
        <w:rPr>
          <w:b/>
          <w:lang w:val="hu-HU" w:eastAsia="en-US"/>
        </w:rPr>
        <w:t xml:space="preserve">óló (EU) </w:t>
      </w:r>
      <w:r w:rsidRPr="00B851A0">
        <w:rPr>
          <w:b/>
          <w:lang w:val="hu-HU" w:eastAsia="en-US"/>
        </w:rPr>
        <w:t>202</w:t>
      </w:r>
      <w:r w:rsidR="00945ECE" w:rsidRPr="00B851A0">
        <w:rPr>
          <w:b/>
          <w:lang w:val="hu-HU" w:eastAsia="en-US"/>
        </w:rPr>
        <w:t>4</w:t>
      </w:r>
      <w:r w:rsidRPr="00963E0C">
        <w:rPr>
          <w:b/>
          <w:lang w:val="hu-HU" w:eastAsia="en-US"/>
        </w:rPr>
        <w:t xml:space="preserve">/... európai parlamenti és tanácsi </w:t>
      </w:r>
      <w:r w:rsidR="00DE0C19" w:rsidRPr="00963E0C">
        <w:rPr>
          <w:b/>
          <w:lang w:val="hu-HU" w:eastAsia="en-US"/>
        </w:rPr>
        <w:t xml:space="preserve">határozat </w:t>
      </w:r>
      <w:r w:rsidRPr="00963E0C">
        <w:rPr>
          <w:b/>
          <w:lang w:val="hu-HU" w:eastAsia="en-US"/>
        </w:rPr>
        <w:t>elfogadására tekintettel</w:t>
      </w:r>
      <w:r w:rsidRPr="00963E0C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510AE079" w14:textId="5CEF8309" w:rsidR="00F32608" w:rsidRPr="00F32608" w:rsidRDefault="00F32608" w:rsidP="00F32608">
      <w:pPr>
        <w:widowControl w:val="0"/>
        <w:spacing w:before="240"/>
        <w:rPr>
          <w:rFonts w:eastAsia="Calibri"/>
          <w:b/>
          <w:noProof/>
          <w:szCs w:val="22"/>
          <w:lang w:val="hu-HU" w:eastAsia="en-US"/>
        </w:rPr>
      </w:pPr>
      <w:r w:rsidRPr="00F32608">
        <w:rPr>
          <w:i/>
          <w:lang w:val="hu-HU"/>
        </w:rPr>
        <w:t>(</w:t>
      </w:r>
      <w:r w:rsidRPr="00F32608">
        <w:rPr>
          <w:i/>
          <w:lang w:val="hu-HU"/>
        </w:rPr>
        <w:t>A Parlament és a Tanács megállapodása következtében a Parlament álláspontja megegyezik a végleges jogalkotási aktussal, az (EU) 2024/</w:t>
      </w:r>
      <w:r>
        <w:rPr>
          <w:i/>
          <w:lang w:val="hu-HU"/>
        </w:rPr>
        <w:t>1246</w:t>
      </w:r>
      <w:r w:rsidRPr="00F32608">
        <w:rPr>
          <w:i/>
          <w:lang w:val="hu-HU"/>
        </w:rPr>
        <w:t xml:space="preserve"> </w:t>
      </w:r>
      <w:r>
        <w:rPr>
          <w:i/>
          <w:lang w:val="hu-HU"/>
        </w:rPr>
        <w:t>határozattal</w:t>
      </w:r>
      <w:bookmarkStart w:id="8" w:name="_GoBack"/>
      <w:bookmarkEnd w:id="8"/>
      <w:r w:rsidRPr="00F32608">
        <w:rPr>
          <w:i/>
          <w:lang w:val="hu-HU"/>
        </w:rPr>
        <w:t>.)</w:t>
      </w:r>
    </w:p>
    <w:sectPr w:rsidR="00F32608" w:rsidRPr="00F32608" w:rsidSect="00F32608">
      <w:pgSz w:w="11907" w:h="16840" w:code="9"/>
      <w:pgMar w:top="1134" w:right="1134" w:bottom="1134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BC"/>
    <w:rsid w:val="00013B2A"/>
    <w:rsid w:val="00016BB2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34583"/>
    <w:rsid w:val="00141604"/>
    <w:rsid w:val="0014484D"/>
    <w:rsid w:val="00150595"/>
    <w:rsid w:val="00172070"/>
    <w:rsid w:val="001740C5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4A9"/>
    <w:rsid w:val="00294EE5"/>
    <w:rsid w:val="002A1D4E"/>
    <w:rsid w:val="002B0093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E1189"/>
    <w:rsid w:val="003E79D8"/>
    <w:rsid w:val="003F4DFE"/>
    <w:rsid w:val="00425111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84E88"/>
    <w:rsid w:val="00587FAA"/>
    <w:rsid w:val="00591365"/>
    <w:rsid w:val="005A2421"/>
    <w:rsid w:val="005B23C9"/>
    <w:rsid w:val="005C3B4C"/>
    <w:rsid w:val="005C46A6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74E74"/>
    <w:rsid w:val="006830CD"/>
    <w:rsid w:val="00683F78"/>
    <w:rsid w:val="006843B8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8048FC"/>
    <w:rsid w:val="00810EB2"/>
    <w:rsid w:val="0083667B"/>
    <w:rsid w:val="00843297"/>
    <w:rsid w:val="008512F3"/>
    <w:rsid w:val="00857458"/>
    <w:rsid w:val="00871D64"/>
    <w:rsid w:val="00873A0F"/>
    <w:rsid w:val="00895FA0"/>
    <w:rsid w:val="008B1C2E"/>
    <w:rsid w:val="008C3B0D"/>
    <w:rsid w:val="008C4EB1"/>
    <w:rsid w:val="008D4872"/>
    <w:rsid w:val="008D7C16"/>
    <w:rsid w:val="008E7632"/>
    <w:rsid w:val="008F0108"/>
    <w:rsid w:val="008F7F1C"/>
    <w:rsid w:val="00907FE0"/>
    <w:rsid w:val="00912488"/>
    <w:rsid w:val="00945ECE"/>
    <w:rsid w:val="00963E0C"/>
    <w:rsid w:val="009865B7"/>
    <w:rsid w:val="00990002"/>
    <w:rsid w:val="009B02AE"/>
    <w:rsid w:val="009B523D"/>
    <w:rsid w:val="009B7E10"/>
    <w:rsid w:val="009C4014"/>
    <w:rsid w:val="009D74F7"/>
    <w:rsid w:val="009F28EF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B38"/>
    <w:rsid w:val="00B00EFE"/>
    <w:rsid w:val="00B0691F"/>
    <w:rsid w:val="00B10438"/>
    <w:rsid w:val="00B120E2"/>
    <w:rsid w:val="00B4193E"/>
    <w:rsid w:val="00B5386A"/>
    <w:rsid w:val="00B54C72"/>
    <w:rsid w:val="00B63EE4"/>
    <w:rsid w:val="00B810AB"/>
    <w:rsid w:val="00B851A0"/>
    <w:rsid w:val="00B85C1E"/>
    <w:rsid w:val="00BA52CA"/>
    <w:rsid w:val="00BC3F4F"/>
    <w:rsid w:val="00BD5594"/>
    <w:rsid w:val="00BE4B0C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B451F"/>
    <w:rsid w:val="00CC4897"/>
    <w:rsid w:val="00CF4419"/>
    <w:rsid w:val="00D202A4"/>
    <w:rsid w:val="00D32499"/>
    <w:rsid w:val="00D632F4"/>
    <w:rsid w:val="00D8709A"/>
    <w:rsid w:val="00D91669"/>
    <w:rsid w:val="00DA6448"/>
    <w:rsid w:val="00DD5843"/>
    <w:rsid w:val="00DE04B4"/>
    <w:rsid w:val="00DE0C19"/>
    <w:rsid w:val="00DF097A"/>
    <w:rsid w:val="00DF50D8"/>
    <w:rsid w:val="00DF53A8"/>
    <w:rsid w:val="00E039BF"/>
    <w:rsid w:val="00E11822"/>
    <w:rsid w:val="00E16CBA"/>
    <w:rsid w:val="00E219A2"/>
    <w:rsid w:val="00E47D56"/>
    <w:rsid w:val="00E53865"/>
    <w:rsid w:val="00E73B02"/>
    <w:rsid w:val="00E74BF3"/>
    <w:rsid w:val="00E83706"/>
    <w:rsid w:val="00E978B6"/>
    <w:rsid w:val="00EC1AED"/>
    <w:rsid w:val="00EC4017"/>
    <w:rsid w:val="00EC76A7"/>
    <w:rsid w:val="00EF3610"/>
    <w:rsid w:val="00F1399E"/>
    <w:rsid w:val="00F177A4"/>
    <w:rsid w:val="00F32608"/>
    <w:rsid w:val="00F40369"/>
    <w:rsid w:val="00F97E29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character" w:styleId="FollowedHyperlink">
    <w:name w:val="FollowedHyperlink"/>
    <w:basedOn w:val="DefaultParagraphFont"/>
    <w:rsid w:val="00F32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ADBF-E658-402C-A09C-A7F4A8A16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312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</cp:lastModifiedBy>
  <cp:revision>2</cp:revision>
  <cp:lastPrinted>2014-08-07T13:15:00Z</cp:lastPrinted>
  <dcterms:created xsi:type="dcterms:W3CDTF">2024-06-19T09:25:00Z</dcterms:created>
  <dcterms:modified xsi:type="dcterms:W3CDTF">2024-06-19T09:25:00Z</dcterms:modified>
</cp:coreProperties>
</file>