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26EA0" w14:paraId="6A185DA2" w14:textId="77777777" w:rsidTr="0010095E">
        <w:trPr>
          <w:trHeight w:hRule="exact" w:val="1418"/>
        </w:trPr>
        <w:tc>
          <w:tcPr>
            <w:tcW w:w="6804" w:type="dxa"/>
            <w:shd w:val="clear" w:color="auto" w:fill="auto"/>
            <w:vAlign w:val="center"/>
          </w:tcPr>
          <w:p w14:paraId="3B247CB5" w14:textId="77777777" w:rsidR="00751A4A" w:rsidRPr="00E26EA0" w:rsidRDefault="00C61CA4" w:rsidP="0010095E">
            <w:pPr>
              <w:pStyle w:val="EPName"/>
            </w:pPr>
            <w:r w:rsidRPr="00E26EA0">
              <w:t>Europa-Parlamentet</w:t>
            </w:r>
          </w:p>
          <w:p w14:paraId="01D0F63D" w14:textId="77777777" w:rsidR="00751A4A" w:rsidRPr="00655BDB" w:rsidRDefault="00817416" w:rsidP="00756632">
            <w:pPr>
              <w:pStyle w:val="EPTerm"/>
              <w:rPr>
                <w:rStyle w:val="HideTWBExt"/>
                <w:noProof w:val="0"/>
                <w:vanish w:val="0"/>
                <w:color w:val="auto"/>
              </w:rPr>
            </w:pPr>
            <w:r w:rsidRPr="00655BDB">
              <w:t>2019-2024</w:t>
            </w:r>
          </w:p>
        </w:tc>
        <w:tc>
          <w:tcPr>
            <w:tcW w:w="2268" w:type="dxa"/>
            <w:shd w:val="clear" w:color="auto" w:fill="auto"/>
          </w:tcPr>
          <w:p w14:paraId="48832467" w14:textId="77777777" w:rsidR="00751A4A" w:rsidRPr="00E26EA0" w:rsidRDefault="00187494" w:rsidP="0010095E">
            <w:pPr>
              <w:pStyle w:val="EPLogo"/>
            </w:pPr>
            <w:r w:rsidRPr="00E26EA0">
              <w:rPr>
                <w:noProof/>
                <w:lang w:val="en-GB"/>
              </w:rPr>
              <w:drawing>
                <wp:inline distT="0" distB="0" distL="0" distR="0" wp14:anchorId="3C32E678" wp14:editId="07C06F6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CCF501" w14:textId="77777777" w:rsidR="00D058B8" w:rsidRPr="00E26EA0" w:rsidRDefault="00D058B8" w:rsidP="004C5D52">
      <w:pPr>
        <w:pStyle w:val="LineTop"/>
      </w:pPr>
    </w:p>
    <w:p w14:paraId="28E00972" w14:textId="77777777" w:rsidR="00680577" w:rsidRPr="00E26EA0" w:rsidRDefault="00C61CA4" w:rsidP="00680577">
      <w:pPr>
        <w:pStyle w:val="EPBodyTA1"/>
      </w:pPr>
      <w:r w:rsidRPr="00E26EA0">
        <w:t>VEDTAGNE TEKSTER</w:t>
      </w:r>
    </w:p>
    <w:p w14:paraId="35D72B56" w14:textId="77777777" w:rsidR="00D058B8" w:rsidRPr="00E26EA0" w:rsidRDefault="00D058B8" w:rsidP="00D058B8">
      <w:pPr>
        <w:pStyle w:val="LineBottom"/>
      </w:pPr>
    </w:p>
    <w:p w14:paraId="1AA662AD" w14:textId="6F000839" w:rsidR="00C61CA4" w:rsidRPr="00655BDB" w:rsidRDefault="00C61CA4" w:rsidP="00C61CA4">
      <w:pPr>
        <w:pStyle w:val="ATHeading1"/>
      </w:pPr>
      <w:bookmarkStart w:id="0" w:name="TANumber"/>
      <w:r w:rsidRPr="00655BDB">
        <w:t>P9_TA(2024)0</w:t>
      </w:r>
      <w:r w:rsidR="00655BDB">
        <w:t>163</w:t>
      </w:r>
      <w:bookmarkEnd w:id="0"/>
    </w:p>
    <w:p w14:paraId="7C2457EB" w14:textId="77777777" w:rsidR="00C61CA4" w:rsidRPr="00655BDB" w:rsidRDefault="00C61CA4" w:rsidP="00C61CA4">
      <w:pPr>
        <w:pStyle w:val="ATHeading2"/>
      </w:pPr>
      <w:bookmarkStart w:id="1" w:name="title"/>
      <w:r w:rsidRPr="00655BDB">
        <w:t>Finansielle regler vedrørende Unionens almindelige budget (omarbejdning)</w:t>
      </w:r>
      <w:bookmarkEnd w:id="1"/>
    </w:p>
    <w:p w14:paraId="194DC0BE" w14:textId="77777777" w:rsidR="00C61CA4" w:rsidRPr="00E26EA0" w:rsidRDefault="00C61CA4" w:rsidP="00C61CA4">
      <w:pPr>
        <w:rPr>
          <w:i/>
          <w:vanish/>
        </w:rPr>
      </w:pPr>
      <w:r w:rsidRPr="00E26EA0">
        <w:rPr>
          <w:i/>
        </w:rPr>
        <w:fldChar w:fldCharType="begin"/>
      </w:r>
      <w:r w:rsidRPr="00E26EA0">
        <w:rPr>
          <w:i/>
        </w:rPr>
        <w:instrText xml:space="preserve"> TC"(</w:instrText>
      </w:r>
      <w:bookmarkStart w:id="2" w:name="DocNumber"/>
      <w:r w:rsidRPr="00E26EA0">
        <w:rPr>
          <w:i/>
        </w:rPr>
        <w:instrText>A9-0180/2023</w:instrText>
      </w:r>
      <w:bookmarkEnd w:id="2"/>
      <w:r w:rsidRPr="00E26EA0">
        <w:rPr>
          <w:i/>
        </w:rPr>
        <w:instrText xml:space="preserve"> - Ordfører: Nils Ušakovs, Monika Hohlmeier)"\l3 \n&gt; \* MERGEFORMAT </w:instrText>
      </w:r>
      <w:r w:rsidRPr="00E26EA0">
        <w:rPr>
          <w:i/>
        </w:rPr>
        <w:fldChar w:fldCharType="end"/>
      </w:r>
    </w:p>
    <w:p w14:paraId="56E801ED" w14:textId="47EE31F9" w:rsidR="00C61CA4" w:rsidRPr="00E26EA0" w:rsidRDefault="00C61CA4" w:rsidP="00C61CA4">
      <w:pPr>
        <w:rPr>
          <w:vanish/>
        </w:rPr>
      </w:pPr>
      <w:bookmarkStart w:id="3" w:name="Commission"/>
      <w:r w:rsidRPr="00E26EA0">
        <w:rPr>
          <w:vanish/>
        </w:rPr>
        <w:t>Budgetudvalget</w:t>
      </w:r>
      <w:bookmarkEnd w:id="3"/>
      <w:r w:rsidR="00B44D84">
        <w:rPr>
          <w:vanish/>
        </w:rPr>
        <w:t xml:space="preserve"> </w:t>
      </w:r>
      <w:r w:rsidR="00B44D84" w:rsidRPr="00B44D84">
        <w:rPr>
          <w:vanish/>
        </w:rPr>
        <w:t>og Budgetkontroludvalget</w:t>
      </w:r>
    </w:p>
    <w:p w14:paraId="1D9ED730" w14:textId="77777777" w:rsidR="00C61CA4" w:rsidRPr="00E26EA0" w:rsidRDefault="00C61CA4" w:rsidP="00C61CA4">
      <w:pPr>
        <w:rPr>
          <w:vanish/>
        </w:rPr>
      </w:pPr>
      <w:bookmarkStart w:id="4" w:name="PE"/>
      <w:r w:rsidRPr="00E26EA0">
        <w:rPr>
          <w:vanish/>
        </w:rPr>
        <w:t>PE740.802</w:t>
      </w:r>
      <w:bookmarkEnd w:id="4"/>
    </w:p>
    <w:p w14:paraId="71B20A1A" w14:textId="10AC73DF" w:rsidR="00C61CA4" w:rsidRPr="00655BDB" w:rsidRDefault="00C61CA4" w:rsidP="00C61CA4">
      <w:pPr>
        <w:pStyle w:val="ATHeading3"/>
      </w:pPr>
      <w:bookmarkStart w:id="5" w:name="Sujet"/>
      <w:r w:rsidRPr="00655BDB">
        <w:t xml:space="preserve">Europa-Parlamentets lovgivningsmæssige beslutning af </w:t>
      </w:r>
      <w:r w:rsidR="003F386E" w:rsidRPr="00655BDB">
        <w:t>14</w:t>
      </w:r>
      <w:r w:rsidRPr="00655BDB">
        <w:t>. marts 2024 om forslag til Europa-Parlamentets og Rådets forordning om de finansielle regler vedrørende Unionens almindelige budget (omarbejdning)</w:t>
      </w:r>
      <w:bookmarkEnd w:id="5"/>
      <w:r w:rsidRPr="00655BDB">
        <w:t xml:space="preserve"> </w:t>
      </w:r>
      <w:bookmarkStart w:id="6" w:name="References"/>
      <w:r w:rsidRPr="00655BDB">
        <w:t>(COM(2022)0223 – C9-0179/2022 – 2022/0162(COD))</w:t>
      </w:r>
      <w:bookmarkEnd w:id="6"/>
    </w:p>
    <w:p w14:paraId="1B847EE2" w14:textId="77777777" w:rsidR="0060064A" w:rsidRPr="00E26EA0" w:rsidRDefault="0060064A" w:rsidP="0060064A">
      <w:pPr>
        <w:pStyle w:val="NormalBold"/>
      </w:pPr>
      <w:bookmarkStart w:id="7" w:name="TextBodyBegin"/>
      <w:bookmarkEnd w:id="7"/>
      <w:r w:rsidRPr="00E26EA0">
        <w:t>(Almindelig lovgivningsprocedure – omarbejdning)</w:t>
      </w:r>
    </w:p>
    <w:p w14:paraId="4504667D" w14:textId="77777777" w:rsidR="0060064A" w:rsidRPr="00E26EA0" w:rsidRDefault="0060064A" w:rsidP="0060064A">
      <w:pPr>
        <w:pStyle w:val="EPComma"/>
      </w:pPr>
      <w:r w:rsidRPr="00E26EA0">
        <w:rPr>
          <w:i/>
          <w:iCs/>
        </w:rPr>
        <w:t>Europa-Parlamentet,</w:t>
      </w:r>
    </w:p>
    <w:p w14:paraId="54DCA0B3" w14:textId="77777777" w:rsidR="0060064A" w:rsidRPr="00E26EA0" w:rsidRDefault="0060064A" w:rsidP="0060064A">
      <w:pPr>
        <w:pStyle w:val="NormalHanging12a"/>
      </w:pPr>
      <w:r w:rsidRPr="00E26EA0">
        <w:t>–</w:t>
      </w:r>
      <w:r w:rsidRPr="00E26EA0">
        <w:tab/>
        <w:t>der henviser til Kommissionens forslag til Europa-Parlamentet og Rådet (COM(2022)0223),</w:t>
      </w:r>
    </w:p>
    <w:p w14:paraId="2F0DE452" w14:textId="77777777" w:rsidR="0060064A" w:rsidRPr="00E26EA0" w:rsidRDefault="0060064A" w:rsidP="0060064A">
      <w:pPr>
        <w:pStyle w:val="NormalHanging12a"/>
      </w:pPr>
      <w:r w:rsidRPr="00E26EA0">
        <w:t>–</w:t>
      </w:r>
      <w:r w:rsidRPr="00E26EA0">
        <w:tab/>
        <w:t>der henviser til artikel 294, stk. 2, og artikel 322, stk. 1, i traktaten om Den Europæiske Unions funktionsmåde og til artikel 106a i traktaten om oprettelse af Det Europæiske Atomenergifællesskab, på grundlag af hvilke Kommissionen har forelagt forslaget for Europa-Parlamentet (C9</w:t>
      </w:r>
      <w:r w:rsidRPr="00E26EA0">
        <w:noBreakHyphen/>
        <w:t>0179/2022),</w:t>
      </w:r>
    </w:p>
    <w:p w14:paraId="42FCE9D7" w14:textId="77777777" w:rsidR="0060064A" w:rsidRPr="00E26EA0" w:rsidRDefault="0060064A" w:rsidP="0060064A">
      <w:pPr>
        <w:pStyle w:val="NormalHanging12a"/>
      </w:pPr>
      <w:r w:rsidRPr="00E26EA0">
        <w:t>–</w:t>
      </w:r>
      <w:r w:rsidRPr="00E26EA0">
        <w:tab/>
        <w:t>der henviser til artikel 294, stk. 3, i traktaten om Den Europæiske Unions funktionsmåde,</w:t>
      </w:r>
    </w:p>
    <w:p w14:paraId="7BA3C4F4" w14:textId="4D169987" w:rsidR="0060064A" w:rsidRPr="00E26EA0" w:rsidRDefault="0060064A" w:rsidP="0060064A">
      <w:pPr>
        <w:pStyle w:val="NormalHanging12a"/>
      </w:pPr>
      <w:r w:rsidRPr="00E26EA0">
        <w:t>–</w:t>
      </w:r>
      <w:r w:rsidRPr="00E26EA0">
        <w:tab/>
        <w:t xml:space="preserve">der henviser til udtalelse </w:t>
      </w:r>
      <w:r w:rsidR="00F72B17" w:rsidRPr="00E26EA0">
        <w:t xml:space="preserve">af 31. oktober 2022 </w:t>
      </w:r>
      <w:r w:rsidRPr="00E26EA0">
        <w:t>fra Revisionsretten</w:t>
      </w:r>
      <w:r w:rsidRPr="00E26EA0">
        <w:rPr>
          <w:rStyle w:val="FootnoteReference"/>
        </w:rPr>
        <w:footnoteReference w:id="1"/>
      </w:r>
      <w:r w:rsidRPr="00E26EA0">
        <w:t>,</w:t>
      </w:r>
    </w:p>
    <w:p w14:paraId="54C7BB67" w14:textId="77777777" w:rsidR="0060064A" w:rsidRPr="00E26EA0" w:rsidRDefault="0060064A" w:rsidP="0060064A">
      <w:pPr>
        <w:pStyle w:val="NormalHanging12a"/>
      </w:pPr>
      <w:r w:rsidRPr="00E26EA0">
        <w:t>–</w:t>
      </w:r>
      <w:r w:rsidRPr="00E26EA0">
        <w:tab/>
        <w:t>der henviser til den interinstitutionelle aftale af 28. november 2001 om en mere systematisk omarbejdning af retsakter</w:t>
      </w:r>
      <w:r w:rsidRPr="00E26EA0">
        <w:rPr>
          <w:rStyle w:val="FootnoteReference"/>
        </w:rPr>
        <w:footnoteReference w:id="2"/>
      </w:r>
      <w:r w:rsidRPr="00E26EA0">
        <w:t>,</w:t>
      </w:r>
    </w:p>
    <w:p w14:paraId="0D6D3484" w14:textId="77777777" w:rsidR="0060064A" w:rsidRPr="00E26EA0" w:rsidRDefault="0060064A" w:rsidP="0060064A">
      <w:pPr>
        <w:pStyle w:val="NormalHanging12a"/>
      </w:pPr>
      <w:r w:rsidRPr="00E26EA0">
        <w:t>–</w:t>
      </w:r>
      <w:r w:rsidRPr="00E26EA0">
        <w:tab/>
        <w:t>der henviser til skrivelse af 25. april 2023 fra Retsudvalget til Budgetudvalget og Budgetkontroludvalget, jf. forretningsordenens artikel 110, stk. 3,</w:t>
      </w:r>
    </w:p>
    <w:p w14:paraId="3184541E" w14:textId="77777777" w:rsidR="00F72B17" w:rsidRPr="00E26EA0" w:rsidRDefault="00F72B17" w:rsidP="0060064A">
      <w:pPr>
        <w:pStyle w:val="NormalHanging12a"/>
      </w:pPr>
      <w:r w:rsidRPr="00E26EA0">
        <w:t>–</w:t>
      </w:r>
      <w:r w:rsidRPr="00E26EA0">
        <w:tab/>
      </w:r>
      <w:r w:rsidRPr="00E26EA0">
        <w:rPr>
          <w:noProof/>
          <w:szCs w:val="24"/>
        </w:rPr>
        <w:t>der henviser til, at det kompetente udvalg har godkendt den foreløbige aftale i henhold til forretningsordenens artikel 74, stk. 4, og at Rådets repræsentant ved skrivelse af 20. december 2023 forpligtede sig til at godkende Europa-Parlamentets holdning, jf. artikel 294, stk. 4, i traktaten om Den Europæiske Unions funktionsmåde,</w:t>
      </w:r>
    </w:p>
    <w:p w14:paraId="3C9BC429" w14:textId="77777777" w:rsidR="0060064A" w:rsidRPr="00E26EA0" w:rsidRDefault="0060064A" w:rsidP="0060064A">
      <w:pPr>
        <w:pStyle w:val="NormalHanging12a"/>
        <w:rPr>
          <w:szCs w:val="24"/>
        </w:rPr>
      </w:pPr>
      <w:r w:rsidRPr="00E26EA0">
        <w:t>–</w:t>
      </w:r>
      <w:r w:rsidRPr="00E26EA0">
        <w:tab/>
        <w:t>der henviser til de fælles drøftelser mellem Budgetudvalget og Budgetkontroludvalget, jf. forretningsordenens artikel 58,</w:t>
      </w:r>
    </w:p>
    <w:p w14:paraId="3EC13AC0" w14:textId="77777777" w:rsidR="0060064A" w:rsidRPr="00E26EA0" w:rsidRDefault="0060064A" w:rsidP="0060064A">
      <w:pPr>
        <w:pStyle w:val="NormalHanging12a"/>
      </w:pPr>
      <w:r w:rsidRPr="00E26EA0">
        <w:t>–</w:t>
      </w:r>
      <w:r w:rsidRPr="00E26EA0">
        <w:tab/>
        <w:t>der henviser til forretningsordenens artikel 110 og 59,</w:t>
      </w:r>
    </w:p>
    <w:p w14:paraId="15F7BA22" w14:textId="77777777" w:rsidR="0060064A" w:rsidRPr="00E26EA0" w:rsidRDefault="0060064A" w:rsidP="0060064A">
      <w:pPr>
        <w:pStyle w:val="NormalHanging12a"/>
      </w:pPr>
      <w:r w:rsidRPr="00E26EA0">
        <w:lastRenderedPageBreak/>
        <w:t>–</w:t>
      </w:r>
      <w:r w:rsidRPr="00E26EA0">
        <w:tab/>
        <w:t>der henviser til udtalelse fra Regionaludviklingsudvalget,</w:t>
      </w:r>
    </w:p>
    <w:p w14:paraId="5BAC70C8" w14:textId="77777777" w:rsidR="0060064A" w:rsidRPr="00E26EA0" w:rsidRDefault="0060064A" w:rsidP="0060064A">
      <w:pPr>
        <w:pStyle w:val="NormalHanging12a"/>
      </w:pPr>
      <w:r w:rsidRPr="00E26EA0">
        <w:t>–</w:t>
      </w:r>
      <w:r w:rsidRPr="00E26EA0">
        <w:tab/>
        <w:t>der henviser til skrivelse fra Udvalget om Industri, Forskning og Energi,</w:t>
      </w:r>
    </w:p>
    <w:p w14:paraId="016F9EF9" w14:textId="77777777" w:rsidR="0060064A" w:rsidRPr="00E26EA0" w:rsidRDefault="0060064A" w:rsidP="0060064A">
      <w:pPr>
        <w:pStyle w:val="NormalHanging12a"/>
      </w:pPr>
      <w:r w:rsidRPr="00E26EA0">
        <w:t>–</w:t>
      </w:r>
      <w:r w:rsidRPr="00E26EA0">
        <w:tab/>
        <w:t>der henviser til betænkning fra Budgetudvalget og Budgetkontroludvalget (A9-0180/2023),</w:t>
      </w:r>
    </w:p>
    <w:p w14:paraId="323262AA" w14:textId="77777777" w:rsidR="0060064A" w:rsidRPr="00E26EA0" w:rsidRDefault="0060064A" w:rsidP="0060064A">
      <w:pPr>
        <w:pStyle w:val="NormalHanging12a"/>
      </w:pPr>
      <w:r w:rsidRPr="00E26EA0">
        <w:t>A.</w:t>
      </w:r>
      <w:r w:rsidRPr="00E26EA0">
        <w:tab/>
        <w:t>der henviser til, at forslaget ifølge den rådgivende gruppe bestående af de juridiske tjenester i Europa-Parlamentet, Rådet og Kommissionen ikke indebærer andre indholdsmæssige ændringer end dem, der er angivet som sådanne i selve forslaget, og at det, hvad angår de uændrede bestemmelser i de tidligere retsakter sammen med de nævnte ændringer, udelukkende består i en kodifikation af de eksisterende retsakter uden indholdsmæssige ændringer;</w:t>
      </w:r>
    </w:p>
    <w:p w14:paraId="51FFF40B" w14:textId="287D71D3" w:rsidR="0060064A" w:rsidRPr="00E26EA0" w:rsidRDefault="0060064A" w:rsidP="0060064A">
      <w:pPr>
        <w:pStyle w:val="NormalHanging12a"/>
      </w:pPr>
      <w:r w:rsidRPr="00E26EA0">
        <w:t>1.</w:t>
      </w:r>
      <w:r w:rsidRPr="00E26EA0">
        <w:tab/>
        <w:t>vedtager nedenstående holdning ved førstebehandling under hensyntagen til henstillingerne fra den rådgivende gruppe bestående af de juridiske tjenester i Europa-Parlamentet, Rådet og Kommissionen;</w:t>
      </w:r>
    </w:p>
    <w:p w14:paraId="6F847A06" w14:textId="66BBB1A5" w:rsidR="003F386E" w:rsidRPr="00E26EA0" w:rsidRDefault="003F386E" w:rsidP="0060064A">
      <w:pPr>
        <w:pStyle w:val="NormalHanging12a"/>
      </w:pPr>
      <w:r w:rsidRPr="00E26EA0">
        <w:t>2.</w:t>
      </w:r>
      <w:r w:rsidRPr="00E26EA0">
        <w:tab/>
        <w:t xml:space="preserve">godkender Europa-Parlamentets og Rådets fælles erklæring, der er vedføjet som bilag til denne beslutning, og som vil blive offentliggjort i C-udgaven af </w:t>
      </w:r>
      <w:r w:rsidRPr="00655BDB">
        <w:rPr>
          <w:i/>
        </w:rPr>
        <w:t>Den Europæiske Unions Tidende</w:t>
      </w:r>
      <w:r w:rsidRPr="00E26EA0">
        <w:t>;</w:t>
      </w:r>
    </w:p>
    <w:p w14:paraId="59BBDBA4" w14:textId="4AFBB865" w:rsidR="003F386E" w:rsidRPr="00E26EA0" w:rsidRDefault="003F386E" w:rsidP="003F386E">
      <w:pPr>
        <w:pStyle w:val="NormalHanging12a"/>
      </w:pPr>
      <w:r w:rsidRPr="00E26EA0">
        <w:t>3.</w:t>
      </w:r>
      <w:r w:rsidRPr="00E26EA0">
        <w:tab/>
        <w:t xml:space="preserve">godkender Europa-Parlamentets, Rådets og Kommissionens fælles erklæring, der er vedføjet som bilag til denne beslutning, og som vil blive offentliggjort i C-udgaven af </w:t>
      </w:r>
      <w:r w:rsidRPr="00E26EA0">
        <w:rPr>
          <w:i/>
        </w:rPr>
        <w:t>Den Europæiske Unions Tidende</w:t>
      </w:r>
      <w:r w:rsidRPr="00E26EA0">
        <w:t>;</w:t>
      </w:r>
    </w:p>
    <w:p w14:paraId="499AFBD4" w14:textId="10B9A0BB" w:rsidR="003F386E" w:rsidRPr="00E26EA0" w:rsidRDefault="003F386E" w:rsidP="0060064A">
      <w:pPr>
        <w:pStyle w:val="NormalHanging12a"/>
      </w:pPr>
      <w:r w:rsidRPr="00E26EA0">
        <w:t>4.</w:t>
      </w:r>
      <w:r w:rsidRPr="00E26EA0">
        <w:tab/>
        <w:t>noterer sig Kommissionens erklæringer, der er vedføjet som bilag til denne beslutning;</w:t>
      </w:r>
    </w:p>
    <w:p w14:paraId="634218A2" w14:textId="36980F60" w:rsidR="0060064A" w:rsidRPr="00E26EA0" w:rsidRDefault="003F386E" w:rsidP="0060064A">
      <w:pPr>
        <w:pStyle w:val="NormalHanging12a"/>
      </w:pPr>
      <w:r w:rsidRPr="00E26EA0">
        <w:t>5</w:t>
      </w:r>
      <w:r w:rsidR="0060064A" w:rsidRPr="00E26EA0">
        <w:t>.</w:t>
      </w:r>
      <w:r w:rsidR="0060064A" w:rsidRPr="00E26EA0">
        <w:tab/>
        <w:t>anmoder om fornyet forelæggelse, hvis Kommissionen erstatter, i væsentlig grad ændrer eller agter i væsentlig grad at ændre sit forslag;</w:t>
      </w:r>
    </w:p>
    <w:p w14:paraId="79B7DDB5" w14:textId="0292A35B" w:rsidR="0060064A" w:rsidRPr="00E26EA0" w:rsidRDefault="003F386E" w:rsidP="0060064A">
      <w:pPr>
        <w:pStyle w:val="NormalHanging12a"/>
      </w:pPr>
      <w:r w:rsidRPr="00E26EA0">
        <w:t>6</w:t>
      </w:r>
      <w:r w:rsidR="0060064A" w:rsidRPr="00E26EA0">
        <w:t>.</w:t>
      </w:r>
      <w:r w:rsidR="0060064A" w:rsidRPr="00E26EA0">
        <w:tab/>
        <w:t>pålægger sin formand at sende Parlamentets holdning til Rådet og Kommissionen samt til de nationale parlamenter.</w:t>
      </w:r>
    </w:p>
    <w:p w14:paraId="1B11D617" w14:textId="77777777" w:rsidR="000C391A" w:rsidRPr="00E26EA0" w:rsidRDefault="000C391A" w:rsidP="0060064A">
      <w:pPr>
        <w:sectPr w:rsidR="000C391A" w:rsidRPr="00E26EA0" w:rsidSect="00354457">
          <w:footnotePr>
            <w:numRestart w:val="eachSect"/>
          </w:footnotePr>
          <w:pgSz w:w="11906" w:h="16838"/>
          <w:pgMar w:top="1134" w:right="1134" w:bottom="1134" w:left="1134" w:header="709" w:footer="709" w:gutter="0"/>
          <w:cols w:space="708"/>
          <w:docGrid w:linePitch="360"/>
        </w:sectPr>
      </w:pPr>
    </w:p>
    <w:p w14:paraId="32025665" w14:textId="4A361724" w:rsidR="00354457" w:rsidRPr="00E26EA0" w:rsidRDefault="00354457" w:rsidP="00354457">
      <w:pPr>
        <w:autoSpaceDE w:val="0"/>
        <w:autoSpaceDN w:val="0"/>
        <w:adjustRightInd w:val="0"/>
        <w:spacing w:after="240"/>
        <w:rPr>
          <w:rFonts w:eastAsia="Calibri"/>
          <w:b/>
          <w:bCs/>
          <w:color w:val="000000"/>
        </w:rPr>
      </w:pPr>
      <w:r w:rsidRPr="00E26EA0">
        <w:rPr>
          <w:rFonts w:eastAsia="Calibri"/>
          <w:b/>
          <w:bCs/>
          <w:color w:val="000000"/>
        </w:rPr>
        <w:lastRenderedPageBreak/>
        <w:t>P9_TC1-COD(2022)0</w:t>
      </w:r>
      <w:r w:rsidR="00905887" w:rsidRPr="00E26EA0">
        <w:rPr>
          <w:rFonts w:eastAsia="Calibri"/>
          <w:b/>
          <w:bCs/>
          <w:color w:val="000000"/>
        </w:rPr>
        <w:t>162</w:t>
      </w:r>
    </w:p>
    <w:p w14:paraId="1E046FB0" w14:textId="2F1840E0" w:rsidR="00354457" w:rsidRPr="00E26EA0" w:rsidRDefault="00354457" w:rsidP="00871046">
      <w:pPr>
        <w:spacing w:before="120" w:after="120"/>
        <w:rPr>
          <w:b/>
        </w:rPr>
      </w:pPr>
      <w:r w:rsidRPr="00E26EA0">
        <w:rPr>
          <w:b/>
        </w:rPr>
        <w:t xml:space="preserve">Europa-Parlamentets holdning fastlagt ved førstebehandlingen den </w:t>
      </w:r>
      <w:r w:rsidR="00905887" w:rsidRPr="00E26EA0">
        <w:rPr>
          <w:b/>
        </w:rPr>
        <w:t>14. marts 2024</w:t>
      </w:r>
      <w:r w:rsidRPr="00E26EA0">
        <w:rPr>
          <w:b/>
        </w:rPr>
        <w:t xml:space="preserve"> med henblik på vedtagelse af Europa-Parlamentets og Rådets </w:t>
      </w:r>
      <w:r w:rsidRPr="00E26EA0">
        <w:rPr>
          <w:rFonts w:eastAsia="Calibri"/>
          <w:b/>
        </w:rPr>
        <w:t xml:space="preserve">forordning </w:t>
      </w:r>
      <w:r w:rsidRPr="00E26EA0">
        <w:rPr>
          <w:b/>
        </w:rPr>
        <w:t>(EU</w:t>
      </w:r>
      <w:r w:rsidR="0047058A" w:rsidRPr="0047058A">
        <w:rPr>
          <w:b/>
        </w:rPr>
        <w:t>, Euratom</w:t>
      </w:r>
      <w:r w:rsidRPr="00E26EA0">
        <w:rPr>
          <w:b/>
        </w:rPr>
        <w:t xml:space="preserve">) </w:t>
      </w:r>
      <w:r w:rsidRPr="00E26EA0">
        <w:rPr>
          <w:rFonts w:eastAsia="Calibri"/>
          <w:b/>
        </w:rPr>
        <w:t>2024/...</w:t>
      </w:r>
      <w:r w:rsidR="00905887" w:rsidRPr="00E26EA0">
        <w:rPr>
          <w:rFonts w:eastAsia="Calibri"/>
          <w:b/>
        </w:rPr>
        <w:t xml:space="preserve"> </w:t>
      </w:r>
      <w:r w:rsidRPr="00E26EA0">
        <w:rPr>
          <w:b/>
        </w:rPr>
        <w:t>om de finansielle regler vedrørende Unionens almindelige budget (omarbejdning)</w:t>
      </w:r>
    </w:p>
    <w:p w14:paraId="5409D22C" w14:textId="654C8661" w:rsidR="00C92372" w:rsidRDefault="00C92372" w:rsidP="00354457"/>
    <w:p w14:paraId="43CC2396" w14:textId="488A9C7B" w:rsidR="008D2B0A" w:rsidRPr="00E26EA0" w:rsidRDefault="008D2B0A" w:rsidP="00354457">
      <w:pPr>
        <w:sectPr w:rsidR="008D2B0A" w:rsidRPr="00E26EA0" w:rsidSect="00E3695A">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code="9"/>
          <w:pgMar w:top="1134" w:right="1418" w:bottom="1418" w:left="1418" w:header="1134" w:footer="567" w:gutter="0"/>
          <w:cols w:space="720"/>
          <w:noEndnote/>
          <w:docGrid w:linePitch="326"/>
        </w:sectPr>
      </w:pPr>
      <w:r w:rsidRPr="00DC166C">
        <w:rPr>
          <w:i/>
        </w:rPr>
        <w:t xml:space="preserve">(Eftersom der var indgået en aftale mellem Parlamentet og Rådet, svarer Parlamentets holdning til den endelige retsakt, </w:t>
      </w:r>
      <w:r w:rsidRPr="008D2B0A">
        <w:rPr>
          <w:i/>
        </w:rPr>
        <w:t>forordning (EU</w:t>
      </w:r>
      <w:r w:rsidRPr="008D2B0A">
        <w:rPr>
          <w:i/>
        </w:rPr>
        <w:t>, Euratom</w:t>
      </w:r>
      <w:r w:rsidRPr="008D2B0A">
        <w:rPr>
          <w:i/>
        </w:rPr>
        <w:t xml:space="preserve">) </w:t>
      </w:r>
      <w:r>
        <w:rPr>
          <w:i/>
        </w:rPr>
        <w:t>2024/2509</w:t>
      </w:r>
      <w:r w:rsidRPr="00DC166C">
        <w:rPr>
          <w:i/>
        </w:rPr>
        <w:t>.)</w:t>
      </w:r>
    </w:p>
    <w:p w14:paraId="3CBA5C2A" w14:textId="2632B54F" w:rsidR="0060064A" w:rsidRPr="00E26EA0" w:rsidRDefault="00F05726" w:rsidP="00F05726">
      <w:pPr>
        <w:jc w:val="right"/>
      </w:pPr>
      <w:r w:rsidRPr="00E26EA0">
        <w:lastRenderedPageBreak/>
        <w:t>BILAG TIL DEN LOVGIVNINGSMÆSSIGE BESLUTNING</w:t>
      </w:r>
    </w:p>
    <w:p w14:paraId="23D5C505" w14:textId="77777777" w:rsidR="00F05726" w:rsidRPr="00E26EA0" w:rsidRDefault="00F05726" w:rsidP="00F05726">
      <w:pPr>
        <w:jc w:val="right"/>
      </w:pPr>
    </w:p>
    <w:p w14:paraId="2CCFEC0E" w14:textId="2B011049" w:rsidR="00354457" w:rsidRPr="00E26EA0" w:rsidRDefault="00354457" w:rsidP="00354457">
      <w:pPr>
        <w:spacing w:before="120" w:after="120" w:line="360" w:lineRule="auto"/>
        <w:jc w:val="center"/>
        <w:rPr>
          <w:b/>
          <w:u w:val="single"/>
        </w:rPr>
      </w:pPr>
      <w:r w:rsidRPr="00E26EA0">
        <w:rPr>
          <w:b/>
          <w:u w:val="single"/>
        </w:rPr>
        <w:t>Fælles erklæring om budgetbehandlingen af renter eller andre skyldige afgifter vedrørende annullerede eller reducerede bøder, tvangsbøder eller andre sanktioner</w:t>
      </w:r>
      <w:r w:rsidR="002F4869" w:rsidRPr="00E26EA0">
        <w:rPr>
          <w:b/>
          <w:u w:val="single"/>
        </w:rPr>
        <w:t xml:space="preserve"> i forbindelse med vedtagelsen af forordning </w:t>
      </w:r>
      <w:r w:rsidR="008D2B0A">
        <w:rPr>
          <w:b/>
          <w:u w:val="single"/>
        </w:rPr>
        <w:t xml:space="preserve">(EU, Euratom) </w:t>
      </w:r>
      <w:r w:rsidR="002F4869" w:rsidRPr="00E26EA0">
        <w:rPr>
          <w:b/>
          <w:u w:val="single"/>
        </w:rPr>
        <w:t>2024/</w:t>
      </w:r>
      <w:r w:rsidR="008D2B0A">
        <w:rPr>
          <w:b/>
          <w:u w:val="single"/>
        </w:rPr>
        <w:t>2509</w:t>
      </w:r>
    </w:p>
    <w:p w14:paraId="3F9F978C" w14:textId="58B85E94" w:rsidR="00354457" w:rsidRPr="00E26EA0" w:rsidRDefault="0087450B" w:rsidP="00354457">
      <w:pPr>
        <w:spacing w:before="120" w:after="120" w:line="360" w:lineRule="auto"/>
      </w:pPr>
      <w:r w:rsidRPr="00E26EA0">
        <w:t>"</w:t>
      </w:r>
      <w:r w:rsidR="00354457" w:rsidRPr="00E26EA0">
        <w:t>Europa-Parlamentet og Rådet blev enige om, at renter eller andre skyldige afgifter vedrørende annullerede eller reducerede bøder, tvangsbøder eller andre sanktioner, skal registreres som negative indtægter i hele den nuværende flerårige rammes løbetid. Dette er en undtagelse fra forbuddet mod negative indtægter, som er begrænset til denne specifikke, uforudsigelige situation.</w:t>
      </w:r>
    </w:p>
    <w:p w14:paraId="546E8927" w14:textId="150EE274" w:rsidR="0060064A" w:rsidRPr="00E26EA0" w:rsidRDefault="00354457" w:rsidP="00354457">
      <w:pPr>
        <w:spacing w:before="120" w:after="120" w:line="360" w:lineRule="auto"/>
      </w:pPr>
      <w:r w:rsidRPr="00E26EA0">
        <w:t>Uden at det berører deres respektive beføjelser, er Europa-Parlamentet, Rådet og Kommissionen under hensyntagen til tidligere erfaringer og den forventede fremtidige udvikling enige om at undersøge en langsigtet holdbar løsning i overensstemmelse med finansforordningens budgetprincipper til finansiering af sådanne renter eller andre afgifter efter 2027, herunder med hensyn til den rentesats, der skal betales af de bøder eller andre sanktioner, der skal tilbagebetales, som en passende kompensation til de modtagende virksomheder i sådanne situationer.</w:t>
      </w:r>
      <w:r w:rsidR="0087450B" w:rsidRPr="00E26EA0">
        <w:t>"</w:t>
      </w:r>
    </w:p>
    <w:p w14:paraId="71B9CE64" w14:textId="77777777" w:rsidR="0087450B" w:rsidRPr="00E26EA0" w:rsidRDefault="0087450B" w:rsidP="00354457">
      <w:pPr>
        <w:spacing w:before="120" w:after="120" w:line="360" w:lineRule="auto"/>
        <w:jc w:val="center"/>
        <w:rPr>
          <w:b/>
          <w:u w:val="single"/>
        </w:rPr>
      </w:pPr>
    </w:p>
    <w:p w14:paraId="11608127" w14:textId="2AA60BCE" w:rsidR="00354457" w:rsidRPr="00E26EA0" w:rsidRDefault="00354457" w:rsidP="00354457">
      <w:pPr>
        <w:spacing w:before="120" w:after="120" w:line="360" w:lineRule="auto"/>
        <w:jc w:val="center"/>
        <w:rPr>
          <w:b/>
          <w:u w:val="single"/>
        </w:rPr>
      </w:pPr>
      <w:r w:rsidRPr="00E26EA0">
        <w:rPr>
          <w:b/>
          <w:u w:val="single"/>
        </w:rPr>
        <w:t>Fælles erklæring fra Europa-Parlamentet, Rådet og Kommissionen om det fælles datamining- og risikovurderingsværktøj, der er omhandlet i finansforordningens artikel 36</w:t>
      </w:r>
      <w:r w:rsidR="0087450B" w:rsidRPr="00E26EA0">
        <w:rPr>
          <w:b/>
          <w:u w:val="single"/>
        </w:rPr>
        <w:t xml:space="preserve"> i forbindelse med vedtagelsen af forordning </w:t>
      </w:r>
      <w:r w:rsidR="008D2B0A">
        <w:rPr>
          <w:b/>
          <w:u w:val="single"/>
        </w:rPr>
        <w:t xml:space="preserve">(EU, Euratom) </w:t>
      </w:r>
      <w:r w:rsidR="0087450B" w:rsidRPr="00E26EA0">
        <w:rPr>
          <w:b/>
          <w:u w:val="single"/>
        </w:rPr>
        <w:t>2024/</w:t>
      </w:r>
      <w:r w:rsidR="008D2B0A">
        <w:rPr>
          <w:b/>
          <w:u w:val="single"/>
        </w:rPr>
        <w:t>2509</w:t>
      </w:r>
    </w:p>
    <w:p w14:paraId="3E477229" w14:textId="77777777" w:rsidR="00354457" w:rsidRPr="00E26EA0" w:rsidRDefault="00354457" w:rsidP="00354457">
      <w:pPr>
        <w:spacing w:before="120" w:after="120" w:line="360" w:lineRule="auto"/>
      </w:pPr>
      <w:r w:rsidRPr="00E26EA0">
        <w:t>"Europa-Parlamentet, Rådet og Kommissionen ("de tre institutioner") anerkender betydningen af at forbedre beskyttelsen af Unionens finansielle interesser som anerkendt i den interinstitutionelle aftale af 16. december 2020 og som fastsat i artikel 325 i TEUF.</w:t>
      </w:r>
    </w:p>
    <w:p w14:paraId="55F36330" w14:textId="77777777" w:rsidR="00354457" w:rsidRPr="00E26EA0" w:rsidRDefault="00354457" w:rsidP="00354457">
      <w:pPr>
        <w:spacing w:before="120" w:after="120" w:line="360" w:lineRule="auto"/>
      </w:pPr>
      <w:r w:rsidRPr="00E26EA0">
        <w:t>De tre institutioner er enige om, at det er nødvendigt at videreudvikle værktøjet i overensstemmelse med IT-sikkerheds- og databeskyttelsesreglerne. For at mindske den administrative byrde og undgå uforholdsmæssigt store IT-omkostninger for medlemsstaterne og de øvrige brugere vil der blive taget hensyn til etablerede godkendte systemer i medlemsstaterne.</w:t>
      </w:r>
    </w:p>
    <w:p w14:paraId="75310F89" w14:textId="77777777" w:rsidR="00354457" w:rsidRPr="00E26EA0" w:rsidRDefault="00354457" w:rsidP="00354457">
      <w:pPr>
        <w:spacing w:before="120" w:after="120" w:line="360" w:lineRule="auto"/>
      </w:pPr>
      <w:r w:rsidRPr="00E26EA0">
        <w:t xml:space="preserve">De tre institutioner forpligter sig til at samarbejde om videreudvikling af værktøjet. Kommissionen bekræfter, at den vil fortsætte med at udvikle værktøjet i samråd med brugerne og tilbyde medlemsstaterne støtte til at behandle eventuelle tekniske spørgsmål. </w:t>
      </w:r>
      <w:r w:rsidRPr="00E26EA0">
        <w:lastRenderedPageBreak/>
        <w:t>Medlemsstaterne vil samarbejde med Kommissionen for at muliggøre de synergier, der er nødvendige for interoperabilitet med relevante IT-systemer og databaser.</w:t>
      </w:r>
    </w:p>
    <w:p w14:paraId="5E4B7F53" w14:textId="27B26D64" w:rsidR="00354457" w:rsidRPr="00E26EA0" w:rsidRDefault="00354457" w:rsidP="00354457">
      <w:pPr>
        <w:spacing w:before="120" w:after="120" w:line="360" w:lineRule="auto"/>
      </w:pPr>
      <w:r w:rsidRPr="00E26EA0">
        <w:t>Efter en vurdering fra Kommissionen, der fastslår værktøjets parathed på grundlag af de kriterier, der er omhandlet i finansforordningens artikel 36, stk. 6, forpligter de tre institutioner sig til, uden at dette berører deres respektive beføjelser, at undersøge og drøfte den obligatoriske anvendelse af værktøjet i den flerårige finansielle ramme for perioden efter 2027.</w:t>
      </w:r>
      <w:r w:rsidR="008D70FD" w:rsidRPr="00E26EA0">
        <w:t>"</w:t>
      </w:r>
    </w:p>
    <w:p w14:paraId="4DE39D89" w14:textId="77777777" w:rsidR="008D70FD" w:rsidRPr="00E26EA0" w:rsidRDefault="008D70FD" w:rsidP="00354457">
      <w:pPr>
        <w:spacing w:before="120" w:after="120" w:line="360" w:lineRule="auto"/>
        <w:jc w:val="center"/>
        <w:rPr>
          <w:b/>
          <w:u w:val="single"/>
        </w:rPr>
      </w:pPr>
    </w:p>
    <w:p w14:paraId="7D8B0D83" w14:textId="0CC107AC" w:rsidR="00354457" w:rsidRPr="00E26EA0" w:rsidRDefault="00354457" w:rsidP="00354457">
      <w:pPr>
        <w:spacing w:before="120" w:after="120" w:line="360" w:lineRule="auto"/>
        <w:jc w:val="center"/>
        <w:rPr>
          <w:b/>
          <w:u w:val="single"/>
        </w:rPr>
      </w:pPr>
      <w:r w:rsidRPr="00E26EA0">
        <w:rPr>
          <w:b/>
          <w:u w:val="single"/>
        </w:rPr>
        <w:t>Ensidig erklæring fra Kommissionen om frigjorte bevillinger</w:t>
      </w:r>
      <w:r w:rsidR="0087450B" w:rsidRPr="00E26EA0">
        <w:rPr>
          <w:b/>
          <w:u w:val="single"/>
        </w:rPr>
        <w:t xml:space="preserve"> i forbindelse med vedtagelsen af forordning </w:t>
      </w:r>
      <w:r w:rsidR="008D2B0A">
        <w:rPr>
          <w:b/>
          <w:u w:val="single"/>
        </w:rPr>
        <w:t xml:space="preserve">(EU, Euratom) </w:t>
      </w:r>
      <w:r w:rsidR="0087450B" w:rsidRPr="00E26EA0">
        <w:rPr>
          <w:b/>
          <w:u w:val="single"/>
        </w:rPr>
        <w:t>2024/</w:t>
      </w:r>
      <w:r w:rsidR="008D2B0A">
        <w:rPr>
          <w:b/>
          <w:u w:val="single"/>
        </w:rPr>
        <w:t>2509</w:t>
      </w:r>
    </w:p>
    <w:p w14:paraId="5A92655B" w14:textId="77777777" w:rsidR="00354457" w:rsidRPr="00E26EA0" w:rsidRDefault="00354457" w:rsidP="00354457">
      <w:pPr>
        <w:spacing w:before="120" w:after="120" w:line="360" w:lineRule="auto"/>
      </w:pPr>
      <w:r w:rsidRPr="00E26EA0">
        <w:t>"I forbindelse med forberedelsen af den flerårige finansielle ramme for perioden efter 2027 vil Kommissionen undersøge spørgsmålet om udvidelse af mulighederne for at genopføre bevillinger, der svarer til frigørelser. Dette berører ikke Kommissionens fremtidige forslag om den flerårige finansielle ramme for perioden efter 2027 og Kommissionens lovgivningsinitiativret som fastsat i traktaterne."</w:t>
      </w:r>
    </w:p>
    <w:p w14:paraId="3D473D2F" w14:textId="77777777" w:rsidR="00354457" w:rsidRPr="00E26EA0" w:rsidRDefault="00354457" w:rsidP="00354457">
      <w:pPr>
        <w:spacing w:before="120" w:after="120" w:line="360" w:lineRule="auto"/>
        <w:jc w:val="center"/>
        <w:rPr>
          <w:b/>
          <w:u w:val="single"/>
        </w:rPr>
      </w:pPr>
    </w:p>
    <w:p w14:paraId="710307D7" w14:textId="7E3A18B3" w:rsidR="00354457" w:rsidRPr="00E26EA0" w:rsidRDefault="00354457" w:rsidP="00354457">
      <w:pPr>
        <w:spacing w:before="120" w:after="120" w:line="360" w:lineRule="auto"/>
        <w:jc w:val="center"/>
        <w:rPr>
          <w:b/>
          <w:u w:val="single"/>
        </w:rPr>
      </w:pPr>
      <w:r w:rsidRPr="00E26EA0">
        <w:rPr>
          <w:b/>
          <w:u w:val="single"/>
        </w:rPr>
        <w:t>Ensidig erklæring fra Kommissionen om systemet for tidlig opdagelse og udelukkelse</w:t>
      </w:r>
      <w:r w:rsidR="008D70FD" w:rsidRPr="00E26EA0">
        <w:rPr>
          <w:b/>
          <w:u w:val="single"/>
        </w:rPr>
        <w:t xml:space="preserve"> i forbindelse med vedtagelsen af forordning </w:t>
      </w:r>
      <w:r w:rsidR="008D2B0A">
        <w:rPr>
          <w:b/>
          <w:u w:val="single"/>
        </w:rPr>
        <w:t xml:space="preserve">(EU, Euratom) </w:t>
      </w:r>
      <w:r w:rsidR="008D2B0A" w:rsidRPr="00E26EA0">
        <w:rPr>
          <w:b/>
          <w:u w:val="single"/>
        </w:rPr>
        <w:t>2024/</w:t>
      </w:r>
      <w:r w:rsidR="008D2B0A">
        <w:rPr>
          <w:b/>
          <w:u w:val="single"/>
        </w:rPr>
        <w:t>2509</w:t>
      </w:r>
    </w:p>
    <w:p w14:paraId="1C50C628" w14:textId="77777777" w:rsidR="00354457" w:rsidRPr="00E26EA0" w:rsidRDefault="00354457" w:rsidP="00354457">
      <w:pPr>
        <w:spacing w:before="120" w:after="120" w:line="360" w:lineRule="auto"/>
      </w:pPr>
      <w:r w:rsidRPr="00E26EA0">
        <w:t xml:space="preserve">"Europa-Kommissionen anerkender betydningen af at mindske den administrative byrde på medlemsstaternes myndigheder i forbindelse med den målrettede udvidelse af systemet for tidlig opdagelse og udelukkelse til delt og direkte forvaltning med medlemsstaterne. </w:t>
      </w:r>
    </w:p>
    <w:p w14:paraId="61CEBA88" w14:textId="77777777" w:rsidR="00354457" w:rsidRPr="00E26EA0" w:rsidRDefault="00354457" w:rsidP="00354457">
      <w:pPr>
        <w:spacing w:before="120" w:after="120" w:line="360" w:lineRule="auto"/>
      </w:pPr>
      <w:r w:rsidRPr="00E26EA0">
        <w:t xml:space="preserve">Kommissionen er fast besluttet på at udarbejde omfattende vejledning og tilbyde kurser til medlemsstaterne om gennemførelsen af systemet for tidlig opdagelse og udelukkelse og anvendelsen af den tilhørende database. </w:t>
      </w:r>
    </w:p>
    <w:p w14:paraId="52D6D09E" w14:textId="77777777" w:rsidR="00354457" w:rsidRPr="00E26EA0" w:rsidRDefault="00354457" w:rsidP="00354457">
      <w:pPr>
        <w:spacing w:before="120" w:after="120" w:line="360" w:lineRule="auto"/>
      </w:pPr>
      <w:r w:rsidRPr="00E26EA0">
        <w:t>Kommissionen vil fortsat forbedre denne da</w:t>
      </w:r>
      <w:bookmarkStart w:id="8" w:name="_GoBack"/>
      <w:bookmarkEnd w:id="8"/>
      <w:r w:rsidRPr="00E26EA0">
        <w:t>tabase, f.eks. ved at muliggøre søgninger efter flere enheder og forbedre databasens layout.</w:t>
      </w:r>
    </w:p>
    <w:p w14:paraId="160E15BE" w14:textId="77777777" w:rsidR="00354457" w:rsidRPr="00E26EA0" w:rsidRDefault="00354457" w:rsidP="00354457">
      <w:pPr>
        <w:spacing w:before="120" w:after="120" w:line="360" w:lineRule="auto"/>
      </w:pPr>
      <w:r w:rsidRPr="00E26EA0">
        <w:t>Kommissionen vil tilstræbe at sikre IT-interoperabilitet mellem systemet for tidlig opdagelse og udelukkelse og relevante nationale systemer for at strømline processen og muliggøre hurtigere kontrol af situationer, hvor relevante personer eller enheder udelukkes.</w:t>
      </w:r>
    </w:p>
    <w:p w14:paraId="3564D36B" w14:textId="77777777" w:rsidR="00354457" w:rsidRPr="00E26EA0" w:rsidRDefault="00354457" w:rsidP="00354457">
      <w:pPr>
        <w:spacing w:before="120" w:after="120" w:line="360" w:lineRule="auto"/>
      </w:pPr>
      <w:r w:rsidRPr="00E26EA0">
        <w:t xml:space="preserve">Kommissionen bekræfter, at enhver anmodning om supplerende oplysninger med henblik på </w:t>
      </w:r>
      <w:r w:rsidRPr="00E26EA0">
        <w:lastRenderedPageBreak/>
        <w:t>systemet for tidlig opdagelse og udelukkelse ikke vil gå længere end til, hvad der er strengt nødvendigt og står i rimeligt forhold til formålet, og vil blive behandlet i overensstemmelse med de gældende databeskyttelsesregler. Der mindes om, at udtalelsen fra Den Europæiske Tilsynsførende for Databeskyttelse om Kommissionens forslag om omarbejdning af finansforordningen ikke gav anledning til betænkeligheder med hensyn til systemet for tidlig opdagelse og udelukkelse.</w:t>
      </w:r>
    </w:p>
    <w:p w14:paraId="663512D2" w14:textId="615AEE10" w:rsidR="00354457" w:rsidRPr="00E26EA0" w:rsidRDefault="00354457" w:rsidP="00354457">
      <w:pPr>
        <w:spacing w:before="120" w:after="120" w:line="360" w:lineRule="auto"/>
      </w:pPr>
      <w:r w:rsidRPr="00E26EA0">
        <w:t>Kommissionen er fast besluttet på i fuld samarbejde med medlemsstaterne at fremme en gnidningsløs overgang frem mod anvendelsen af systemet for tidlig opdagelse og udelukkelse.</w:t>
      </w:r>
      <w:r w:rsidR="008D70FD" w:rsidRPr="00E26EA0">
        <w:t>"</w:t>
      </w:r>
    </w:p>
    <w:sectPr w:rsidR="00354457" w:rsidRPr="00E26EA0" w:rsidSect="00E3695A">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C6F9E0" w14:textId="77777777" w:rsidR="00905887" w:rsidRPr="00E3695A" w:rsidRDefault="00905887">
      <w:r w:rsidRPr="00E3695A">
        <w:separator/>
      </w:r>
    </w:p>
  </w:endnote>
  <w:endnote w:type="continuationSeparator" w:id="0">
    <w:p w14:paraId="1B168459" w14:textId="77777777" w:rsidR="00905887" w:rsidRPr="00E3695A" w:rsidRDefault="00905887">
      <w:r w:rsidRPr="00E369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C37739" w14:textId="77777777" w:rsidR="00905887" w:rsidRPr="00E3695A" w:rsidRDefault="0090588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5AB76" w14:textId="77777777" w:rsidR="00905887" w:rsidRPr="00E3695A" w:rsidRDefault="00905887"/>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86101E" w14:textId="77777777" w:rsidR="00905887" w:rsidRPr="00E3695A" w:rsidRDefault="0090588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CD054A" w14:textId="77777777" w:rsidR="00905887" w:rsidRPr="00E3695A" w:rsidRDefault="00905887">
      <w:r w:rsidRPr="00E3695A">
        <w:separator/>
      </w:r>
    </w:p>
  </w:footnote>
  <w:footnote w:type="continuationSeparator" w:id="0">
    <w:p w14:paraId="461FC1B1" w14:textId="77777777" w:rsidR="00905887" w:rsidRPr="00E3695A" w:rsidRDefault="00905887">
      <w:r w:rsidRPr="00E3695A">
        <w:continuationSeparator/>
      </w:r>
    </w:p>
  </w:footnote>
  <w:footnote w:id="1">
    <w:p w14:paraId="18481A5C" w14:textId="09F48463" w:rsidR="00905887" w:rsidRPr="00E3695A" w:rsidRDefault="00905887" w:rsidP="000C391A">
      <w:pPr>
        <w:pStyle w:val="FootnoteText"/>
        <w:ind w:left="567" w:hanging="567"/>
        <w:rPr>
          <w:sz w:val="24"/>
          <w:lang w:val="da-DK"/>
        </w:rPr>
      </w:pPr>
      <w:r w:rsidRPr="00E3695A">
        <w:rPr>
          <w:rStyle w:val="FootnoteReference"/>
          <w:sz w:val="24"/>
          <w:lang w:val="da-DK"/>
        </w:rPr>
        <w:footnoteRef/>
      </w:r>
      <w:r w:rsidRPr="00E3695A">
        <w:rPr>
          <w:sz w:val="24"/>
          <w:lang w:val="da-DK"/>
        </w:rPr>
        <w:t xml:space="preserve"> </w:t>
      </w:r>
      <w:r w:rsidRPr="00E3695A">
        <w:rPr>
          <w:sz w:val="24"/>
          <w:lang w:val="da-DK"/>
        </w:rPr>
        <w:tab/>
        <w:t>EUT C 446 af 24.11.2022, s. 26.</w:t>
      </w:r>
    </w:p>
  </w:footnote>
  <w:footnote w:id="2">
    <w:p w14:paraId="2127EF59" w14:textId="77777777" w:rsidR="00905887" w:rsidRPr="00E3695A" w:rsidRDefault="00905887" w:rsidP="000C391A">
      <w:pPr>
        <w:pStyle w:val="FootnoteText"/>
        <w:ind w:left="567" w:hanging="567"/>
        <w:rPr>
          <w:sz w:val="24"/>
          <w:lang w:val="da-DK"/>
        </w:rPr>
      </w:pPr>
      <w:r w:rsidRPr="00E3695A">
        <w:rPr>
          <w:rStyle w:val="FootnoteReference"/>
          <w:sz w:val="24"/>
          <w:lang w:val="da-DK"/>
        </w:rPr>
        <w:footnoteRef/>
      </w:r>
      <w:r w:rsidRPr="00E3695A">
        <w:rPr>
          <w:sz w:val="24"/>
          <w:lang w:val="da-DK"/>
        </w:rPr>
        <w:t xml:space="preserve"> </w:t>
      </w:r>
      <w:r w:rsidRPr="00E3695A">
        <w:rPr>
          <w:sz w:val="24"/>
          <w:lang w:val="da-DK"/>
        </w:rPr>
        <w:tab/>
        <w:t>EUT C 77 af 28.3.2002,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1B743C" w14:textId="77777777" w:rsidR="00905887" w:rsidRPr="00E3695A" w:rsidRDefault="0090588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81AE4" w14:textId="77777777" w:rsidR="00905887" w:rsidRPr="00E3695A" w:rsidRDefault="00905887"/>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0CD5B" w14:textId="77777777" w:rsidR="00905887" w:rsidRPr="00E3695A" w:rsidRDefault="00905887"/>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1130CC0"/>
    <w:multiLevelType w:val="hybridMultilevel"/>
    <w:tmpl w:val="4D004A72"/>
    <w:lvl w:ilvl="0" w:tplc="2B5E1274">
      <w:start w:val="3"/>
      <w:numFmt w:val="decimal"/>
      <w:lvlText w:val="%1."/>
      <w:lvlJc w:val="left"/>
      <w:pPr>
        <w:ind w:left="930" w:hanging="57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6A4535B1"/>
    <w:multiLevelType w:val="hybridMultilevel"/>
    <w:tmpl w:val="228A622E"/>
    <w:lvl w:ilvl="0" w:tplc="82848D12">
      <w:start w:val="1"/>
      <w:numFmt w:val="bullet"/>
      <w:lvlText w:val=""/>
      <w:lvlJc w:val="left"/>
      <w:pPr>
        <w:ind w:left="360" w:hanging="360"/>
      </w:pPr>
      <w:rPr>
        <w:rFonts w:ascii="Symbol" w:hAnsi="Symbol" w:hint="default"/>
      </w:rPr>
    </w:lvl>
    <w:lvl w:ilvl="1" w:tplc="5756D5D4" w:tentative="1">
      <w:start w:val="1"/>
      <w:numFmt w:val="bullet"/>
      <w:lvlText w:val="o"/>
      <w:lvlJc w:val="left"/>
      <w:pPr>
        <w:ind w:left="1080" w:hanging="360"/>
      </w:pPr>
      <w:rPr>
        <w:rFonts w:ascii="Courier New" w:hAnsi="Courier New" w:cs="Courier New" w:hint="default"/>
      </w:rPr>
    </w:lvl>
    <w:lvl w:ilvl="2" w:tplc="B99C2384" w:tentative="1">
      <w:start w:val="1"/>
      <w:numFmt w:val="bullet"/>
      <w:lvlText w:val=""/>
      <w:lvlJc w:val="left"/>
      <w:pPr>
        <w:ind w:left="1800" w:hanging="360"/>
      </w:pPr>
      <w:rPr>
        <w:rFonts w:ascii="Wingdings" w:hAnsi="Wingdings" w:hint="default"/>
      </w:rPr>
    </w:lvl>
    <w:lvl w:ilvl="3" w:tplc="DD9063D2" w:tentative="1">
      <w:start w:val="1"/>
      <w:numFmt w:val="bullet"/>
      <w:lvlText w:val=""/>
      <w:lvlJc w:val="left"/>
      <w:pPr>
        <w:ind w:left="2520" w:hanging="360"/>
      </w:pPr>
      <w:rPr>
        <w:rFonts w:ascii="Symbol" w:hAnsi="Symbol" w:hint="default"/>
      </w:rPr>
    </w:lvl>
    <w:lvl w:ilvl="4" w:tplc="FD1826C8" w:tentative="1">
      <w:start w:val="1"/>
      <w:numFmt w:val="bullet"/>
      <w:lvlText w:val="o"/>
      <w:lvlJc w:val="left"/>
      <w:pPr>
        <w:ind w:left="3240" w:hanging="360"/>
      </w:pPr>
      <w:rPr>
        <w:rFonts w:ascii="Courier New" w:hAnsi="Courier New" w:cs="Courier New" w:hint="default"/>
      </w:rPr>
    </w:lvl>
    <w:lvl w:ilvl="5" w:tplc="1718569C" w:tentative="1">
      <w:start w:val="1"/>
      <w:numFmt w:val="bullet"/>
      <w:lvlText w:val=""/>
      <w:lvlJc w:val="left"/>
      <w:pPr>
        <w:ind w:left="3960" w:hanging="360"/>
      </w:pPr>
      <w:rPr>
        <w:rFonts w:ascii="Wingdings" w:hAnsi="Wingdings" w:hint="default"/>
      </w:rPr>
    </w:lvl>
    <w:lvl w:ilvl="6" w:tplc="3696941E" w:tentative="1">
      <w:start w:val="1"/>
      <w:numFmt w:val="bullet"/>
      <w:lvlText w:val=""/>
      <w:lvlJc w:val="left"/>
      <w:pPr>
        <w:ind w:left="4680" w:hanging="360"/>
      </w:pPr>
      <w:rPr>
        <w:rFonts w:ascii="Symbol" w:hAnsi="Symbol" w:hint="default"/>
      </w:rPr>
    </w:lvl>
    <w:lvl w:ilvl="7" w:tplc="DF9A9D66" w:tentative="1">
      <w:start w:val="1"/>
      <w:numFmt w:val="bullet"/>
      <w:lvlText w:val="o"/>
      <w:lvlJc w:val="left"/>
      <w:pPr>
        <w:ind w:left="5400" w:hanging="360"/>
      </w:pPr>
      <w:rPr>
        <w:rFonts w:ascii="Courier New" w:hAnsi="Courier New" w:cs="Courier New" w:hint="default"/>
      </w:rPr>
    </w:lvl>
    <w:lvl w:ilvl="8" w:tplc="C63213E0" w:tentative="1">
      <w:start w:val="1"/>
      <w:numFmt w:val="bullet"/>
      <w:lvlText w:val=""/>
      <w:lvlJc w:val="left"/>
      <w:pPr>
        <w:ind w:left="612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3"/>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8433"/>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0/2023"/>
    <w:docVar w:name="dvlangue" w:val="DA"/>
    <w:docVar w:name="dvnumam" w:val="212"/>
    <w:docVar w:name="dvpe" w:val="740.802"/>
    <w:docVar w:name="dvrapporteur" w:val="Ordfører: "/>
    <w:docVar w:name="dvstar" w:val="***I"/>
    <w:docVar w:name="dvtitre" w:val="Europa-Parlamentets lovgivningsmæssige beslutning af xx. marts 2024 om forslag til Europa-Parlamentets og Rådets forordning om de finansielle regler vedrørende Unionens almindelige budget (omarbejdning)(COM(2022)0223 – C9-0179/2022 – 2022/0162(COD))"/>
  </w:docVars>
  <w:rsids>
    <w:rsidRoot w:val="00C61CA4"/>
    <w:rsid w:val="00002272"/>
    <w:rsid w:val="00064002"/>
    <w:rsid w:val="000677B9"/>
    <w:rsid w:val="000831BA"/>
    <w:rsid w:val="000A42CC"/>
    <w:rsid w:val="000C0A67"/>
    <w:rsid w:val="000C391A"/>
    <w:rsid w:val="000D28CE"/>
    <w:rsid w:val="000E7DD9"/>
    <w:rsid w:val="0010095E"/>
    <w:rsid w:val="00125B37"/>
    <w:rsid w:val="001461CF"/>
    <w:rsid w:val="00187494"/>
    <w:rsid w:val="001B4B16"/>
    <w:rsid w:val="001C655F"/>
    <w:rsid w:val="001F32AE"/>
    <w:rsid w:val="0024630B"/>
    <w:rsid w:val="002767FF"/>
    <w:rsid w:val="002B18FE"/>
    <w:rsid w:val="002B5493"/>
    <w:rsid w:val="002F4869"/>
    <w:rsid w:val="00343214"/>
    <w:rsid w:val="00354457"/>
    <w:rsid w:val="00361C00"/>
    <w:rsid w:val="00395FA1"/>
    <w:rsid w:val="003E15D4"/>
    <w:rsid w:val="003F386E"/>
    <w:rsid w:val="00411CCE"/>
    <w:rsid w:val="0041666E"/>
    <w:rsid w:val="00421060"/>
    <w:rsid w:val="0047058A"/>
    <w:rsid w:val="00471C19"/>
    <w:rsid w:val="004867E3"/>
    <w:rsid w:val="00494A28"/>
    <w:rsid w:val="00496E25"/>
    <w:rsid w:val="004C0004"/>
    <w:rsid w:val="004C5D52"/>
    <w:rsid w:val="004F679D"/>
    <w:rsid w:val="0050519A"/>
    <w:rsid w:val="005072A1"/>
    <w:rsid w:val="00514517"/>
    <w:rsid w:val="00545827"/>
    <w:rsid w:val="00560270"/>
    <w:rsid w:val="005C2568"/>
    <w:rsid w:val="0060064A"/>
    <w:rsid w:val="006037C0"/>
    <w:rsid w:val="00655BDB"/>
    <w:rsid w:val="006631B6"/>
    <w:rsid w:val="00680577"/>
    <w:rsid w:val="006F74FA"/>
    <w:rsid w:val="00731ADD"/>
    <w:rsid w:val="00734777"/>
    <w:rsid w:val="00747932"/>
    <w:rsid w:val="00751A4A"/>
    <w:rsid w:val="00756632"/>
    <w:rsid w:val="00762C74"/>
    <w:rsid w:val="00785933"/>
    <w:rsid w:val="00786EC0"/>
    <w:rsid w:val="007D1690"/>
    <w:rsid w:val="007E22AD"/>
    <w:rsid w:val="00817416"/>
    <w:rsid w:val="00822A6F"/>
    <w:rsid w:val="00842779"/>
    <w:rsid w:val="00844D12"/>
    <w:rsid w:val="00865F67"/>
    <w:rsid w:val="00871046"/>
    <w:rsid w:val="0087450B"/>
    <w:rsid w:val="00881A7B"/>
    <w:rsid w:val="008840E5"/>
    <w:rsid w:val="00887B3E"/>
    <w:rsid w:val="008C2AC6"/>
    <w:rsid w:val="008D2B0A"/>
    <w:rsid w:val="008D70FD"/>
    <w:rsid w:val="00905887"/>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4D84"/>
    <w:rsid w:val="00B558F0"/>
    <w:rsid w:val="00BD48FE"/>
    <w:rsid w:val="00BD7BD8"/>
    <w:rsid w:val="00BE6ADC"/>
    <w:rsid w:val="00C05BFE"/>
    <w:rsid w:val="00C23CD4"/>
    <w:rsid w:val="00C61C0C"/>
    <w:rsid w:val="00C61CA4"/>
    <w:rsid w:val="00C84347"/>
    <w:rsid w:val="00C92372"/>
    <w:rsid w:val="00C941CB"/>
    <w:rsid w:val="00CC2357"/>
    <w:rsid w:val="00CD609F"/>
    <w:rsid w:val="00CF071A"/>
    <w:rsid w:val="00D058B8"/>
    <w:rsid w:val="00D56C11"/>
    <w:rsid w:val="00D834A0"/>
    <w:rsid w:val="00D872DF"/>
    <w:rsid w:val="00D91E21"/>
    <w:rsid w:val="00DA7FCD"/>
    <w:rsid w:val="00E26EA0"/>
    <w:rsid w:val="00E365E1"/>
    <w:rsid w:val="00E3695A"/>
    <w:rsid w:val="00E820A4"/>
    <w:rsid w:val="00EB006A"/>
    <w:rsid w:val="00EB4772"/>
    <w:rsid w:val="00ED169E"/>
    <w:rsid w:val="00ED4235"/>
    <w:rsid w:val="00F04346"/>
    <w:rsid w:val="00F05726"/>
    <w:rsid w:val="00F075DC"/>
    <w:rsid w:val="00F149E9"/>
    <w:rsid w:val="00F5134D"/>
    <w:rsid w:val="00F72B1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3B84DC02"/>
  <w15:chartTrackingRefBased/>
  <w15:docId w15:val="{5E562EF0-5756-4E40-8851-A77F28B04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uiPriority="10" w:qFormat="1"/>
    <w:lsdException w:name="Subtitle" w:uiPriority="11" w:qFormat="1"/>
    <w:lsdException w:name="Hyperlink" w:uiPriority="99"/>
    <w:lsdException w:name="Followed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60064A"/>
    <w:rPr>
      <w:b/>
      <w:kern w:val="28"/>
      <w:sz w:val="28"/>
      <w:lang w:val="fr-FR" w:eastAsia="fr-FR"/>
    </w:rPr>
  </w:style>
  <w:style w:type="character" w:customStyle="1" w:styleId="Heading2Char">
    <w:name w:val="Heading 2 Char"/>
    <w:basedOn w:val="DefaultParagraphFont"/>
    <w:link w:val="Heading2"/>
    <w:uiPriority w:val="9"/>
    <w:semiHidden/>
    <w:rsid w:val="0060064A"/>
    <w:rPr>
      <w:sz w:val="24"/>
      <w:lang w:val="fr-FR" w:eastAsia="fr-FR"/>
    </w:rPr>
  </w:style>
  <w:style w:type="character" w:customStyle="1" w:styleId="Heading3Char">
    <w:name w:val="Heading 3 Char"/>
    <w:basedOn w:val="DefaultParagraphFont"/>
    <w:link w:val="Heading3"/>
    <w:uiPriority w:val="9"/>
    <w:semiHidden/>
    <w:rsid w:val="0060064A"/>
    <w:rPr>
      <w:rFonts w:ascii="Arial" w:hAnsi="Arial"/>
      <w:sz w:val="24"/>
      <w:lang w:val="fr-FR" w:eastAsia="fr-FR"/>
    </w:rPr>
  </w:style>
  <w:style w:type="character" w:customStyle="1" w:styleId="Heading4Char">
    <w:name w:val="Heading 4 Char"/>
    <w:basedOn w:val="DefaultParagraphFont"/>
    <w:link w:val="Heading4"/>
    <w:uiPriority w:val="9"/>
    <w:semiHidden/>
    <w:rsid w:val="0060064A"/>
    <w:rPr>
      <w:sz w:val="24"/>
      <w:lang w:val="en-US" w:eastAsia="fr-FR"/>
    </w:rPr>
  </w:style>
  <w:style w:type="character" w:customStyle="1" w:styleId="Heading5Char">
    <w:name w:val="Heading 5 Char"/>
    <w:basedOn w:val="DefaultParagraphFont"/>
    <w:link w:val="Heading5"/>
    <w:uiPriority w:val="9"/>
    <w:semiHidden/>
    <w:rsid w:val="0060064A"/>
    <w:rPr>
      <w:sz w:val="24"/>
      <w:lang w:val="en-US" w:eastAsia="fr-FR"/>
    </w:rPr>
  </w:style>
  <w:style w:type="character" w:customStyle="1" w:styleId="Heading6Char">
    <w:name w:val="Heading 6 Char"/>
    <w:basedOn w:val="DefaultParagraphFont"/>
    <w:link w:val="Heading6"/>
    <w:uiPriority w:val="9"/>
    <w:semiHidden/>
    <w:rsid w:val="0060064A"/>
    <w:rPr>
      <w:i/>
      <w:sz w:val="22"/>
      <w:lang w:val="da-DK"/>
    </w:rPr>
  </w:style>
  <w:style w:type="character" w:customStyle="1" w:styleId="Heading7Char">
    <w:name w:val="Heading 7 Char"/>
    <w:basedOn w:val="DefaultParagraphFont"/>
    <w:link w:val="Heading7"/>
    <w:uiPriority w:val="9"/>
    <w:semiHidden/>
    <w:rsid w:val="0060064A"/>
    <w:rPr>
      <w:rFonts w:ascii="Arial" w:hAnsi="Arial"/>
      <w:sz w:val="24"/>
      <w:lang w:val="da-DK"/>
    </w:rPr>
  </w:style>
  <w:style w:type="character" w:customStyle="1" w:styleId="Heading8Char">
    <w:name w:val="Heading 8 Char"/>
    <w:basedOn w:val="DefaultParagraphFont"/>
    <w:link w:val="Heading8"/>
    <w:uiPriority w:val="9"/>
    <w:semiHidden/>
    <w:rsid w:val="0060064A"/>
    <w:rPr>
      <w:rFonts w:ascii="Arial" w:hAnsi="Arial"/>
      <w:i/>
      <w:sz w:val="24"/>
      <w:lang w:val="da-DK"/>
    </w:rPr>
  </w:style>
  <w:style w:type="character" w:customStyle="1" w:styleId="Heading9Char">
    <w:name w:val="Heading 9 Char"/>
    <w:basedOn w:val="DefaultParagraphFont"/>
    <w:link w:val="Heading9"/>
    <w:uiPriority w:val="9"/>
    <w:semiHidden/>
    <w:rsid w:val="0060064A"/>
    <w:rPr>
      <w:rFonts w:ascii="Arial" w:hAnsi="Arial"/>
      <w:b/>
      <w:i/>
      <w:sz w:val="18"/>
      <w:lang w:val="da-DK"/>
    </w:rPr>
  </w:style>
  <w:style w:type="paragraph" w:styleId="TOCHeading">
    <w:name w:val="TOC Heading"/>
    <w:basedOn w:val="Normal"/>
    <w:next w:val="Normal"/>
    <w:uiPriority w:val="39"/>
    <w:unhideWhenUsed/>
    <w:qFormat/>
    <w:rsid w:val="0060064A"/>
    <w:pPr>
      <w:widowControl/>
      <w:spacing w:after="240"/>
    </w:pPr>
    <w:rPr>
      <w:lang w:val="en-GB"/>
    </w:rPr>
  </w:style>
  <w:style w:type="paragraph" w:customStyle="1" w:styleId="PageHeading">
    <w:name w:val="PageHeading"/>
    <w:basedOn w:val="Normal"/>
    <w:rsid w:val="0060064A"/>
    <w:pPr>
      <w:keepNext/>
      <w:spacing w:after="480"/>
      <w:jc w:val="center"/>
    </w:pPr>
    <w:rPr>
      <w:rFonts w:ascii="Arial" w:hAnsi="Arial" w:cs="Arial"/>
      <w:b/>
    </w:rPr>
  </w:style>
  <w:style w:type="paragraph" w:customStyle="1" w:styleId="EPFooter2">
    <w:name w:val="EPFooter2"/>
    <w:basedOn w:val="Normal"/>
    <w:next w:val="Normal"/>
    <w:rsid w:val="0060064A"/>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60064A"/>
    <w:pPr>
      <w:spacing w:after="240"/>
    </w:pPr>
  </w:style>
  <w:style w:type="paragraph" w:customStyle="1" w:styleId="TOCPage">
    <w:name w:val="TOC Page"/>
    <w:basedOn w:val="Normal"/>
    <w:next w:val="TOC1"/>
    <w:rsid w:val="0060064A"/>
    <w:pPr>
      <w:keepNext/>
      <w:spacing w:after="240"/>
      <w:jc w:val="right"/>
    </w:pPr>
    <w:rPr>
      <w:rFonts w:ascii="Arial" w:hAnsi="Arial"/>
      <w:b/>
    </w:rPr>
  </w:style>
  <w:style w:type="paragraph" w:customStyle="1" w:styleId="Normal6a">
    <w:name w:val="Normal6a"/>
    <w:basedOn w:val="Normal"/>
    <w:rsid w:val="0060064A"/>
    <w:pPr>
      <w:spacing w:after="120"/>
    </w:pPr>
  </w:style>
  <w:style w:type="paragraph" w:customStyle="1" w:styleId="NormalBold">
    <w:name w:val="NormalBold"/>
    <w:basedOn w:val="Normal"/>
    <w:link w:val="NormalBoldChar"/>
    <w:rsid w:val="0060064A"/>
    <w:rPr>
      <w:b/>
    </w:rPr>
  </w:style>
  <w:style w:type="paragraph" w:customStyle="1" w:styleId="NormalBold12a">
    <w:name w:val="NormalBold12a"/>
    <w:basedOn w:val="Normal"/>
    <w:rsid w:val="0060064A"/>
    <w:pPr>
      <w:spacing w:after="240"/>
    </w:pPr>
    <w:rPr>
      <w:b/>
    </w:rPr>
  </w:style>
  <w:style w:type="paragraph" w:customStyle="1" w:styleId="NormalHanging12a">
    <w:name w:val="NormalHanging12a"/>
    <w:basedOn w:val="Normal"/>
    <w:rsid w:val="0060064A"/>
    <w:pPr>
      <w:spacing w:after="240"/>
      <w:ind w:left="567" w:hanging="567"/>
    </w:pPr>
  </w:style>
  <w:style w:type="paragraph" w:customStyle="1" w:styleId="CoverNormal24a">
    <w:name w:val="CoverNormal24a"/>
    <w:basedOn w:val="Normal"/>
    <w:rsid w:val="0060064A"/>
    <w:pPr>
      <w:spacing w:after="480"/>
      <w:ind w:left="1417"/>
    </w:pPr>
  </w:style>
  <w:style w:type="paragraph" w:customStyle="1" w:styleId="CoverNormal">
    <w:name w:val="CoverNormal"/>
    <w:basedOn w:val="Normal"/>
    <w:rsid w:val="0060064A"/>
    <w:pPr>
      <w:ind w:left="1418"/>
    </w:pPr>
  </w:style>
  <w:style w:type="paragraph" w:customStyle="1" w:styleId="CoverReference">
    <w:name w:val="CoverReference"/>
    <w:basedOn w:val="Normal"/>
    <w:rsid w:val="0060064A"/>
    <w:pPr>
      <w:spacing w:before="1080"/>
      <w:jc w:val="right"/>
    </w:pPr>
    <w:rPr>
      <w:rFonts w:ascii="Arial" w:hAnsi="Arial" w:cs="Arial"/>
      <w:b/>
    </w:rPr>
  </w:style>
  <w:style w:type="paragraph" w:customStyle="1" w:styleId="CoverDocType">
    <w:name w:val="CoverDocType"/>
    <w:basedOn w:val="Normal"/>
    <w:rsid w:val="0060064A"/>
    <w:pPr>
      <w:ind w:left="1418"/>
    </w:pPr>
    <w:rPr>
      <w:rFonts w:ascii="Arial" w:hAnsi="Arial"/>
      <w:b/>
      <w:sz w:val="48"/>
    </w:rPr>
  </w:style>
  <w:style w:type="paragraph" w:customStyle="1" w:styleId="CoverDocType24a">
    <w:name w:val="CoverDocType24a"/>
    <w:basedOn w:val="Normal"/>
    <w:rsid w:val="0060064A"/>
    <w:pPr>
      <w:spacing w:after="480"/>
      <w:ind w:left="1418"/>
    </w:pPr>
    <w:rPr>
      <w:rFonts w:ascii="Arial" w:hAnsi="Arial"/>
      <w:b/>
      <w:sz w:val="48"/>
    </w:rPr>
  </w:style>
  <w:style w:type="paragraph" w:customStyle="1" w:styleId="CoverDate">
    <w:name w:val="CoverDate"/>
    <w:basedOn w:val="Normal"/>
    <w:rsid w:val="0060064A"/>
    <w:pPr>
      <w:spacing w:before="240" w:after="1200"/>
    </w:pPr>
  </w:style>
  <w:style w:type="paragraph" w:styleId="Header">
    <w:name w:val="header"/>
    <w:basedOn w:val="Normal"/>
    <w:link w:val="HeaderChar"/>
    <w:uiPriority w:val="99"/>
    <w:rsid w:val="0060064A"/>
    <w:pPr>
      <w:tabs>
        <w:tab w:val="center" w:pos="4513"/>
        <w:tab w:val="right" w:pos="9026"/>
      </w:tabs>
    </w:pPr>
  </w:style>
  <w:style w:type="character" w:customStyle="1" w:styleId="HeaderChar">
    <w:name w:val="Header Char"/>
    <w:basedOn w:val="DefaultParagraphFont"/>
    <w:link w:val="Header"/>
    <w:uiPriority w:val="99"/>
    <w:rsid w:val="0060064A"/>
    <w:rPr>
      <w:sz w:val="24"/>
      <w:lang w:val="da-DK"/>
    </w:rPr>
  </w:style>
  <w:style w:type="paragraph" w:customStyle="1" w:styleId="AnnexWPTabs">
    <w:name w:val="AnnexWPTabs"/>
    <w:basedOn w:val="Normal"/>
    <w:rsid w:val="0060064A"/>
    <w:pPr>
      <w:tabs>
        <w:tab w:val="right" w:pos="3686"/>
        <w:tab w:val="left" w:pos="3827"/>
      </w:tabs>
    </w:pPr>
    <w:rPr>
      <w:b/>
    </w:rPr>
  </w:style>
  <w:style w:type="paragraph" w:customStyle="1" w:styleId="AnnexWPDate">
    <w:name w:val="AnnexWPDate"/>
    <w:basedOn w:val="Normal"/>
    <w:rsid w:val="0060064A"/>
    <w:pPr>
      <w:spacing w:before="240" w:after="480"/>
      <w:jc w:val="right"/>
    </w:pPr>
  </w:style>
  <w:style w:type="paragraph" w:customStyle="1" w:styleId="AnnexWPSmall">
    <w:name w:val="AnnexWPSmall"/>
    <w:basedOn w:val="Normal"/>
    <w:rsid w:val="0060064A"/>
    <w:rPr>
      <w:smallCaps/>
      <w:sz w:val="20"/>
    </w:rPr>
  </w:style>
  <w:style w:type="paragraph" w:customStyle="1" w:styleId="AnnexWPDocType">
    <w:name w:val="AnnexWPDocType"/>
    <w:basedOn w:val="Normal"/>
    <w:rsid w:val="0060064A"/>
    <w:pPr>
      <w:spacing w:after="240"/>
      <w:jc w:val="center"/>
    </w:pPr>
    <w:rPr>
      <w:b/>
    </w:rPr>
  </w:style>
  <w:style w:type="paragraph" w:customStyle="1" w:styleId="AnnexWPTitle">
    <w:name w:val="AnnexWPTitle"/>
    <w:basedOn w:val="Normal"/>
    <w:rsid w:val="0060064A"/>
    <w:pPr>
      <w:spacing w:before="480"/>
    </w:pPr>
    <w:rPr>
      <w:b/>
    </w:rPr>
  </w:style>
  <w:style w:type="paragraph" w:customStyle="1" w:styleId="AmJustText">
    <w:name w:val="AmJustText"/>
    <w:basedOn w:val="Normal"/>
    <w:rsid w:val="0060064A"/>
    <w:pPr>
      <w:spacing w:after="240"/>
    </w:pPr>
    <w:rPr>
      <w:i/>
    </w:rPr>
  </w:style>
  <w:style w:type="paragraph" w:customStyle="1" w:styleId="AmCrossRef">
    <w:name w:val="AmCrossRef"/>
    <w:basedOn w:val="Normal"/>
    <w:rsid w:val="0060064A"/>
    <w:pPr>
      <w:spacing w:before="240" w:after="240"/>
      <w:jc w:val="center"/>
    </w:pPr>
    <w:rPr>
      <w:i/>
    </w:rPr>
  </w:style>
  <w:style w:type="paragraph" w:customStyle="1" w:styleId="AmJustTitle">
    <w:name w:val="AmJustTitle"/>
    <w:basedOn w:val="Normal"/>
    <w:next w:val="AmJustText"/>
    <w:rsid w:val="0060064A"/>
    <w:pPr>
      <w:keepNext/>
      <w:spacing w:before="240" w:after="240"/>
      <w:jc w:val="center"/>
    </w:pPr>
    <w:rPr>
      <w:i/>
    </w:rPr>
  </w:style>
  <w:style w:type="paragraph" w:customStyle="1" w:styleId="AmOrLang">
    <w:name w:val="AmOrLang"/>
    <w:basedOn w:val="Normal"/>
    <w:rsid w:val="0060064A"/>
    <w:pPr>
      <w:spacing w:before="240" w:after="240"/>
      <w:jc w:val="right"/>
    </w:pPr>
  </w:style>
  <w:style w:type="paragraph" w:customStyle="1" w:styleId="AmColumnHeading">
    <w:name w:val="AmColumnHeading"/>
    <w:basedOn w:val="Normal"/>
    <w:rsid w:val="0060064A"/>
    <w:pPr>
      <w:spacing w:after="240"/>
      <w:jc w:val="center"/>
    </w:pPr>
    <w:rPr>
      <w:i/>
    </w:rPr>
  </w:style>
  <w:style w:type="paragraph" w:customStyle="1" w:styleId="AmNumberTabs">
    <w:name w:val="AmNumberTabs"/>
    <w:basedOn w:val="Normal"/>
    <w:link w:val="AmNumberTabsChar"/>
    <w:rsid w:val="0060064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60064A"/>
    <w:pPr>
      <w:spacing w:before="240"/>
    </w:pPr>
    <w:rPr>
      <w:b/>
    </w:rPr>
  </w:style>
  <w:style w:type="paragraph" w:customStyle="1" w:styleId="EPBody">
    <w:name w:val="EPBody"/>
    <w:basedOn w:val="Normal"/>
    <w:rsid w:val="0060064A"/>
    <w:pPr>
      <w:jc w:val="center"/>
    </w:pPr>
    <w:rPr>
      <w:rFonts w:ascii="Arial" w:hAnsi="Arial" w:cs="Arial"/>
      <w:i/>
      <w:sz w:val="22"/>
      <w:szCs w:val="22"/>
    </w:rPr>
  </w:style>
  <w:style w:type="paragraph" w:customStyle="1" w:styleId="AnnexWPLogo">
    <w:name w:val="AnnexWPLogo"/>
    <w:basedOn w:val="Normal"/>
    <w:rsid w:val="0060064A"/>
    <w:pPr>
      <w:spacing w:before="120" w:after="120"/>
    </w:pPr>
  </w:style>
  <w:style w:type="paragraph" w:customStyle="1" w:styleId="EPFooter">
    <w:name w:val="EPFooter"/>
    <w:basedOn w:val="Normal"/>
    <w:rsid w:val="0060064A"/>
    <w:pPr>
      <w:tabs>
        <w:tab w:val="center" w:pos="4535"/>
        <w:tab w:val="right" w:pos="9071"/>
      </w:tabs>
      <w:spacing w:before="240" w:after="240"/>
    </w:pPr>
    <w:rPr>
      <w:color w:val="010000"/>
      <w:sz w:val="22"/>
    </w:rPr>
  </w:style>
  <w:style w:type="paragraph" w:customStyle="1" w:styleId="EPComma">
    <w:name w:val="EPComma"/>
    <w:basedOn w:val="Normal"/>
    <w:rsid w:val="0060064A"/>
    <w:pPr>
      <w:spacing w:before="480" w:after="240"/>
    </w:pPr>
  </w:style>
  <w:style w:type="paragraph" w:customStyle="1" w:styleId="Lgendesigne">
    <w:name w:val="Légende signe"/>
    <w:basedOn w:val="Normal"/>
    <w:rsid w:val="0060064A"/>
    <w:pPr>
      <w:tabs>
        <w:tab w:val="right" w:pos="454"/>
        <w:tab w:val="left" w:pos="737"/>
      </w:tabs>
      <w:ind w:left="737" w:hanging="737"/>
    </w:pPr>
    <w:rPr>
      <w:snapToGrid w:val="0"/>
      <w:sz w:val="18"/>
      <w:lang w:eastAsia="en-US"/>
    </w:rPr>
  </w:style>
  <w:style w:type="paragraph" w:customStyle="1" w:styleId="Lgendetitre">
    <w:name w:val="Légende titre"/>
    <w:basedOn w:val="Normal"/>
    <w:rsid w:val="0060064A"/>
    <w:pPr>
      <w:spacing w:before="240" w:after="240"/>
    </w:pPr>
    <w:rPr>
      <w:b/>
      <w:i/>
      <w:snapToGrid w:val="0"/>
      <w:lang w:eastAsia="en-US"/>
    </w:rPr>
  </w:style>
  <w:style w:type="paragraph" w:customStyle="1" w:styleId="Lgendestandard">
    <w:name w:val="Légende standard"/>
    <w:basedOn w:val="Normal"/>
    <w:rsid w:val="0060064A"/>
    <w:rPr>
      <w:sz w:val="18"/>
    </w:rPr>
  </w:style>
  <w:style w:type="paragraph" w:customStyle="1" w:styleId="msonormal0">
    <w:name w:val="msonormal"/>
    <w:basedOn w:val="Normal"/>
    <w:rsid w:val="0060064A"/>
    <w:pPr>
      <w:widowControl/>
      <w:spacing w:before="100" w:beforeAutospacing="1" w:after="100" w:afterAutospacing="1"/>
    </w:pPr>
    <w:rPr>
      <w:szCs w:val="24"/>
    </w:rPr>
  </w:style>
  <w:style w:type="paragraph" w:styleId="Footer">
    <w:name w:val="footer"/>
    <w:link w:val="FooterChar"/>
    <w:uiPriority w:val="99"/>
    <w:unhideWhenUsed/>
    <w:rsid w:val="0060064A"/>
    <w:pPr>
      <w:tabs>
        <w:tab w:val="center" w:pos="4536"/>
        <w:tab w:val="right" w:pos="9072"/>
      </w:tabs>
      <w:spacing w:before="240" w:after="240" w:line="220" w:lineRule="auto"/>
    </w:pPr>
    <w:rPr>
      <w:sz w:val="22"/>
      <w:lang w:val="da-DK"/>
    </w:rPr>
  </w:style>
  <w:style w:type="character" w:customStyle="1" w:styleId="FooterChar">
    <w:name w:val="Footer Char"/>
    <w:basedOn w:val="DefaultParagraphFont"/>
    <w:link w:val="Footer"/>
    <w:uiPriority w:val="99"/>
    <w:rsid w:val="0060064A"/>
    <w:rPr>
      <w:sz w:val="22"/>
      <w:lang w:val="da-DK"/>
    </w:rPr>
  </w:style>
  <w:style w:type="character" w:customStyle="1" w:styleId="Normal12Char">
    <w:name w:val="Normal12 Char"/>
    <w:link w:val="Normal12"/>
    <w:locked/>
    <w:rsid w:val="0060064A"/>
    <w:rPr>
      <w:noProof/>
      <w:sz w:val="24"/>
    </w:rPr>
  </w:style>
  <w:style w:type="paragraph" w:customStyle="1" w:styleId="Normal12">
    <w:name w:val="Normal12"/>
    <w:basedOn w:val="Normal"/>
    <w:link w:val="Normal12Char"/>
    <w:rsid w:val="0060064A"/>
    <w:pPr>
      <w:spacing w:after="240"/>
    </w:pPr>
    <w:rPr>
      <w:noProof/>
      <w:lang w:val="en-GB"/>
    </w:rPr>
  </w:style>
  <w:style w:type="paragraph" w:customStyle="1" w:styleId="CommitteeAM">
    <w:name w:val="CommitteeAM"/>
    <w:basedOn w:val="Normal"/>
    <w:rsid w:val="0060064A"/>
    <w:pPr>
      <w:spacing w:before="240" w:after="600"/>
      <w:jc w:val="center"/>
    </w:pPr>
    <w:rPr>
      <w:i/>
    </w:rPr>
  </w:style>
  <w:style w:type="paragraph" w:customStyle="1" w:styleId="ZDateAM">
    <w:name w:val="ZDateAM"/>
    <w:basedOn w:val="Normal"/>
    <w:rsid w:val="0060064A"/>
    <w:pPr>
      <w:tabs>
        <w:tab w:val="right" w:pos="9356"/>
      </w:tabs>
      <w:spacing w:after="480"/>
    </w:pPr>
    <w:rPr>
      <w:noProof/>
    </w:rPr>
  </w:style>
  <w:style w:type="paragraph" w:customStyle="1" w:styleId="ProjRap">
    <w:name w:val="ProjRap"/>
    <w:basedOn w:val="Normal"/>
    <w:rsid w:val="0060064A"/>
    <w:pPr>
      <w:tabs>
        <w:tab w:val="right" w:pos="9356"/>
      </w:tabs>
    </w:pPr>
    <w:rPr>
      <w:b/>
      <w:noProof/>
    </w:rPr>
  </w:style>
  <w:style w:type="paragraph" w:customStyle="1" w:styleId="PELeft">
    <w:name w:val="PELeft"/>
    <w:basedOn w:val="Normal"/>
    <w:rsid w:val="0060064A"/>
    <w:pPr>
      <w:spacing w:before="40" w:after="40"/>
    </w:pPr>
    <w:rPr>
      <w:rFonts w:ascii="Arial" w:hAnsi="Arial" w:cs="Arial"/>
      <w:sz w:val="22"/>
      <w:szCs w:val="22"/>
    </w:rPr>
  </w:style>
  <w:style w:type="paragraph" w:customStyle="1" w:styleId="PERight">
    <w:name w:val="PERight"/>
    <w:basedOn w:val="Normal"/>
    <w:next w:val="Normal"/>
    <w:rsid w:val="0060064A"/>
    <w:pPr>
      <w:jc w:val="right"/>
    </w:pPr>
    <w:rPr>
      <w:rFonts w:ascii="Arial" w:hAnsi="Arial" w:cs="Arial"/>
      <w:sz w:val="22"/>
      <w:szCs w:val="22"/>
    </w:rPr>
  </w:style>
  <w:style w:type="character" w:customStyle="1" w:styleId="Normal6Char">
    <w:name w:val="Normal6 Char"/>
    <w:link w:val="Normal6"/>
    <w:locked/>
    <w:rsid w:val="0060064A"/>
    <w:rPr>
      <w:sz w:val="24"/>
      <w:lang w:val="da-DK"/>
    </w:rPr>
  </w:style>
  <w:style w:type="paragraph" w:customStyle="1" w:styleId="Normal6">
    <w:name w:val="Normal6"/>
    <w:basedOn w:val="Normal"/>
    <w:link w:val="Normal6Char"/>
    <w:rsid w:val="0060064A"/>
    <w:pPr>
      <w:spacing w:after="120"/>
    </w:pPr>
  </w:style>
  <w:style w:type="character" w:customStyle="1" w:styleId="NormalBoldChar">
    <w:name w:val="NormalBold Char"/>
    <w:link w:val="NormalBold"/>
    <w:locked/>
    <w:rsid w:val="0060064A"/>
    <w:rPr>
      <w:b/>
      <w:sz w:val="24"/>
      <w:lang w:val="da-DK"/>
    </w:rPr>
  </w:style>
  <w:style w:type="paragraph" w:customStyle="1" w:styleId="Normal12Italic">
    <w:name w:val="Normal12Italic"/>
    <w:basedOn w:val="Normal12"/>
    <w:rsid w:val="0060064A"/>
    <w:rPr>
      <w:i/>
    </w:rPr>
  </w:style>
  <w:style w:type="paragraph" w:customStyle="1" w:styleId="JustificationTitle">
    <w:name w:val="JustificationTitle"/>
    <w:basedOn w:val="Normal"/>
    <w:next w:val="Normal12"/>
    <w:rsid w:val="0060064A"/>
    <w:pPr>
      <w:keepNext/>
      <w:spacing w:before="240" w:after="240"/>
      <w:jc w:val="center"/>
    </w:pPr>
    <w:rPr>
      <w:i/>
      <w:noProof/>
    </w:rPr>
  </w:style>
  <w:style w:type="paragraph" w:customStyle="1" w:styleId="Olang">
    <w:name w:val="Olang"/>
    <w:basedOn w:val="Normal"/>
    <w:rsid w:val="0060064A"/>
    <w:pPr>
      <w:spacing w:before="240" w:after="240"/>
      <w:jc w:val="right"/>
    </w:pPr>
    <w:rPr>
      <w:noProof/>
      <w:szCs w:val="24"/>
    </w:rPr>
  </w:style>
  <w:style w:type="paragraph" w:customStyle="1" w:styleId="ColumnHeading">
    <w:name w:val="ColumnHeading"/>
    <w:basedOn w:val="Normal"/>
    <w:rsid w:val="0060064A"/>
    <w:pPr>
      <w:spacing w:after="240"/>
      <w:jc w:val="center"/>
    </w:pPr>
    <w:rPr>
      <w:i/>
    </w:rPr>
  </w:style>
  <w:style w:type="paragraph" w:customStyle="1" w:styleId="AMNumberTabs0">
    <w:name w:val="AMNumberTabs"/>
    <w:basedOn w:val="Normal"/>
    <w:rsid w:val="0060064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60064A"/>
    <w:pPr>
      <w:spacing w:before="240"/>
      <w:jc w:val="center"/>
    </w:pPr>
    <w:rPr>
      <w:i/>
    </w:rPr>
  </w:style>
  <w:style w:type="paragraph" w:customStyle="1" w:styleId="Footer2">
    <w:name w:val="Footer2"/>
    <w:basedOn w:val="Normal12"/>
    <w:rsid w:val="0060064A"/>
    <w:pPr>
      <w:tabs>
        <w:tab w:val="center" w:pos="4535"/>
        <w:tab w:val="right" w:pos="9923"/>
      </w:tabs>
      <w:spacing w:line="480" w:lineRule="auto"/>
      <w:ind w:left="-851"/>
    </w:pPr>
    <w:rPr>
      <w:rFonts w:ascii="Arial" w:cs="Arial"/>
      <w:b/>
      <w:sz w:val="48"/>
    </w:rPr>
  </w:style>
  <w:style w:type="character" w:customStyle="1" w:styleId="Footer2Middle">
    <w:name w:val="Footer2Middle"/>
    <w:rsid w:val="0060064A"/>
    <w:rPr>
      <w:rFonts w:ascii="Arial" w:hAnsi="Arial" w:cs="Arial" w:hint="default"/>
      <w:b w:val="0"/>
      <w:bCs w:val="0"/>
      <w:i/>
      <w:iCs w:val="0"/>
      <w:color w:val="C0C0C0"/>
      <w:sz w:val="22"/>
    </w:rPr>
  </w:style>
  <w:style w:type="paragraph" w:customStyle="1" w:styleId="EntPE">
    <w:name w:val="EntPE"/>
    <w:basedOn w:val="Normal12"/>
    <w:rsid w:val="0060064A"/>
    <w:pPr>
      <w:jc w:val="center"/>
    </w:pPr>
    <w:rPr>
      <w:noProof w:val="0"/>
      <w:sz w:val="56"/>
    </w:rPr>
  </w:style>
  <w:style w:type="character" w:styleId="CommentReference">
    <w:name w:val="annotation reference"/>
    <w:basedOn w:val="DefaultParagraphFont"/>
    <w:uiPriority w:val="99"/>
    <w:rsid w:val="0060064A"/>
    <w:rPr>
      <w:sz w:val="16"/>
      <w:szCs w:val="16"/>
    </w:rPr>
  </w:style>
  <w:style w:type="paragraph" w:styleId="CommentText">
    <w:name w:val="annotation text"/>
    <w:basedOn w:val="Normal"/>
    <w:link w:val="CommentTextChar"/>
    <w:uiPriority w:val="99"/>
    <w:rsid w:val="0060064A"/>
    <w:rPr>
      <w:sz w:val="20"/>
    </w:rPr>
  </w:style>
  <w:style w:type="character" w:customStyle="1" w:styleId="CommentTextChar">
    <w:name w:val="Comment Text Char"/>
    <w:basedOn w:val="DefaultParagraphFont"/>
    <w:link w:val="CommentText"/>
    <w:uiPriority w:val="99"/>
    <w:rsid w:val="0060064A"/>
    <w:rPr>
      <w:lang w:val="da-DK"/>
    </w:rPr>
  </w:style>
  <w:style w:type="paragraph" w:styleId="CommentSubject">
    <w:name w:val="annotation subject"/>
    <w:basedOn w:val="CommentText"/>
    <w:next w:val="CommentText"/>
    <w:link w:val="CommentSubjectChar"/>
    <w:uiPriority w:val="99"/>
    <w:unhideWhenUsed/>
    <w:rsid w:val="0060064A"/>
    <w:rPr>
      <w:b/>
      <w:bCs/>
    </w:rPr>
  </w:style>
  <w:style w:type="character" w:customStyle="1" w:styleId="CommentSubjectChar">
    <w:name w:val="Comment Subject Char"/>
    <w:basedOn w:val="CommentTextChar"/>
    <w:link w:val="CommentSubject"/>
    <w:uiPriority w:val="99"/>
    <w:rsid w:val="0060064A"/>
    <w:rPr>
      <w:b/>
      <w:bCs/>
      <w:lang w:val="da-DK"/>
    </w:rPr>
  </w:style>
  <w:style w:type="paragraph" w:styleId="BalloonText">
    <w:name w:val="Balloon Text"/>
    <w:basedOn w:val="Normal"/>
    <w:link w:val="BalloonTextChar"/>
    <w:uiPriority w:val="99"/>
    <w:unhideWhenUsed/>
    <w:rsid w:val="0060064A"/>
    <w:rPr>
      <w:rFonts w:ascii="Segoe UI" w:hAnsi="Segoe UI" w:cs="Segoe UI"/>
      <w:sz w:val="18"/>
      <w:szCs w:val="18"/>
    </w:rPr>
  </w:style>
  <w:style w:type="character" w:customStyle="1" w:styleId="BalloonTextChar">
    <w:name w:val="Balloon Text Char"/>
    <w:basedOn w:val="DefaultParagraphFont"/>
    <w:link w:val="BalloonText"/>
    <w:uiPriority w:val="99"/>
    <w:rsid w:val="0060064A"/>
    <w:rPr>
      <w:rFonts w:ascii="Segoe UI" w:hAnsi="Segoe UI" w:cs="Segoe UI"/>
      <w:sz w:val="18"/>
      <w:szCs w:val="18"/>
      <w:lang w:val="da-DK"/>
    </w:rPr>
  </w:style>
  <w:style w:type="paragraph" w:styleId="ListParagraph">
    <w:name w:val="List Paragraph"/>
    <w:basedOn w:val="Normal"/>
    <w:uiPriority w:val="34"/>
    <w:qFormat/>
    <w:rsid w:val="0060064A"/>
    <w:pPr>
      <w:widowControl/>
      <w:ind w:left="720"/>
      <w:contextualSpacing/>
      <w:jc w:val="both"/>
    </w:pPr>
    <w:rPr>
      <w:rFonts w:eastAsiaTheme="minorHAnsi"/>
      <w:szCs w:val="24"/>
      <w:lang w:eastAsia="en-US"/>
    </w:rPr>
  </w:style>
  <w:style w:type="character" w:customStyle="1" w:styleId="AmNumberTabsChar">
    <w:name w:val="AmNumberTabs Char"/>
    <w:basedOn w:val="DefaultParagraphFont"/>
    <w:link w:val="AmNumberTabs"/>
    <w:rsid w:val="0060064A"/>
    <w:rPr>
      <w:b/>
      <w:sz w:val="24"/>
      <w:lang w:val="da-DK"/>
    </w:rPr>
  </w:style>
  <w:style w:type="character" w:customStyle="1" w:styleId="NormalBold12bChar">
    <w:name w:val="NormalBold12b Char"/>
    <w:basedOn w:val="AmNumberTabsChar"/>
    <w:link w:val="NormalBold12b"/>
    <w:rsid w:val="0060064A"/>
    <w:rPr>
      <w:b/>
      <w:sz w:val="24"/>
      <w:lang w:val="da-DK"/>
    </w:rPr>
  </w:style>
  <w:style w:type="paragraph" w:customStyle="1" w:styleId="PageHeadingNotTOC">
    <w:name w:val="PageHeadingNotTOC"/>
    <w:basedOn w:val="Normal"/>
    <w:rsid w:val="0060064A"/>
    <w:pPr>
      <w:keepNext/>
      <w:spacing w:after="480"/>
      <w:jc w:val="center"/>
    </w:pPr>
    <w:rPr>
      <w:rFonts w:ascii="Arial" w:hAnsi="Arial" w:cs="Arial"/>
      <w:b/>
    </w:rPr>
  </w:style>
  <w:style w:type="paragraph" w:customStyle="1" w:styleId="AmHeadingPA">
    <w:name w:val="AmHeadingPA"/>
    <w:basedOn w:val="Normal"/>
    <w:next w:val="Normal"/>
    <w:rsid w:val="0060064A"/>
    <w:pPr>
      <w:spacing w:before="480" w:after="240"/>
      <w:jc w:val="center"/>
    </w:pPr>
    <w:rPr>
      <w:rFonts w:ascii="Arial" w:hAnsi="Arial"/>
      <w:b/>
      <w:caps/>
      <w:snapToGrid w:val="0"/>
      <w:szCs w:val="24"/>
      <w:lang w:eastAsia="en-US"/>
    </w:rPr>
  </w:style>
  <w:style w:type="character" w:customStyle="1" w:styleId="Sup">
    <w:name w:val="Sup"/>
    <w:uiPriority w:val="1"/>
    <w:qFormat/>
    <w:rsid w:val="0060064A"/>
    <w:rPr>
      <w:vertAlign w:val="superscript"/>
    </w:rPr>
  </w:style>
  <w:style w:type="character" w:styleId="Hyperlink">
    <w:name w:val="Hyperlink"/>
    <w:basedOn w:val="DefaultParagraphFont"/>
    <w:uiPriority w:val="99"/>
    <w:rsid w:val="0060064A"/>
    <w:rPr>
      <w:color w:val="0563C1" w:themeColor="hyperlink"/>
      <w:u w:val="single"/>
    </w:rPr>
  </w:style>
  <w:style w:type="paragraph" w:customStyle="1" w:styleId="LetterSalutation">
    <w:name w:val="LetterSalutation"/>
    <w:basedOn w:val="Normal"/>
    <w:rsid w:val="0060064A"/>
    <w:pPr>
      <w:spacing w:before="600" w:after="360"/>
    </w:pPr>
  </w:style>
  <w:style w:type="paragraph" w:customStyle="1" w:styleId="LetterSubject">
    <w:name w:val="LetterSubject"/>
    <w:basedOn w:val="Normal"/>
    <w:rsid w:val="0060064A"/>
    <w:pPr>
      <w:spacing w:before="480"/>
      <w:ind w:left="1134" w:hanging="1134"/>
    </w:pPr>
  </w:style>
  <w:style w:type="paragraph" w:customStyle="1" w:styleId="Normal24a">
    <w:name w:val="Normal24a"/>
    <w:basedOn w:val="Normal"/>
    <w:link w:val="Normal24aChar"/>
    <w:rsid w:val="0060064A"/>
    <w:pPr>
      <w:spacing w:after="480"/>
    </w:pPr>
  </w:style>
  <w:style w:type="character" w:customStyle="1" w:styleId="Normal24aChar">
    <w:name w:val="Normal24a Char"/>
    <w:basedOn w:val="DefaultParagraphFont"/>
    <w:link w:val="Normal24a"/>
    <w:rsid w:val="0060064A"/>
    <w:rPr>
      <w:sz w:val="24"/>
      <w:lang w:val="da-DK"/>
    </w:rPr>
  </w:style>
  <w:style w:type="paragraph" w:customStyle="1" w:styleId="CoverBold">
    <w:name w:val="CoverBold"/>
    <w:basedOn w:val="Normal"/>
    <w:rsid w:val="0060064A"/>
    <w:pPr>
      <w:ind w:left="1417"/>
    </w:pPr>
    <w:rPr>
      <w:b/>
    </w:rPr>
  </w:style>
  <w:style w:type="paragraph" w:customStyle="1" w:styleId="Normal2">
    <w:name w:val="Normal2"/>
    <w:basedOn w:val="Normal"/>
    <w:qFormat/>
    <w:rsid w:val="0060064A"/>
    <w:pPr>
      <w:spacing w:line="120" w:lineRule="auto"/>
    </w:pPr>
    <w:rPr>
      <w:sz w:val="4"/>
    </w:rPr>
  </w:style>
  <w:style w:type="paragraph" w:customStyle="1" w:styleId="NormalItalic6a">
    <w:name w:val="NormalItalic6a"/>
    <w:basedOn w:val="Normal6a"/>
    <w:qFormat/>
    <w:rsid w:val="0060064A"/>
    <w:rPr>
      <w:i/>
    </w:rPr>
  </w:style>
  <w:style w:type="paragraph" w:customStyle="1" w:styleId="NormalBoldItalic6a">
    <w:name w:val="NormalBoldItalic6a"/>
    <w:basedOn w:val="Normal6a"/>
    <w:qFormat/>
    <w:rsid w:val="0060064A"/>
    <w:rPr>
      <w:b/>
      <w:i/>
    </w:rPr>
  </w:style>
  <w:style w:type="paragraph" w:customStyle="1" w:styleId="NormalBoldItalicCenter6a">
    <w:name w:val="NormalBoldItalicCenter6a"/>
    <w:basedOn w:val="Normal6a"/>
    <w:qFormat/>
    <w:rsid w:val="0060064A"/>
    <w:pPr>
      <w:jc w:val="center"/>
    </w:pPr>
    <w:rPr>
      <w:b/>
      <w:i/>
    </w:rPr>
  </w:style>
  <w:style w:type="paragraph" w:customStyle="1" w:styleId="AnnexRight">
    <w:name w:val="AnnexRight"/>
    <w:basedOn w:val="Normal"/>
    <w:rsid w:val="0060064A"/>
    <w:pPr>
      <w:spacing w:after="480"/>
      <w:jc w:val="right"/>
    </w:pPr>
  </w:style>
  <w:style w:type="paragraph" w:customStyle="1" w:styleId="RollCallSymbols14pt">
    <w:name w:val="RollCallSymbols14pt"/>
    <w:basedOn w:val="Normal"/>
    <w:rsid w:val="0060064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0064A"/>
    <w:pPr>
      <w:tabs>
        <w:tab w:val="center" w:pos="284"/>
        <w:tab w:val="left" w:pos="426"/>
      </w:tabs>
    </w:pPr>
    <w:rPr>
      <w:snapToGrid w:val="0"/>
      <w:lang w:eastAsia="en-US"/>
    </w:rPr>
  </w:style>
  <w:style w:type="paragraph" w:customStyle="1" w:styleId="RollCallVotes">
    <w:name w:val="RollCallVotes"/>
    <w:basedOn w:val="Normal"/>
    <w:rsid w:val="0060064A"/>
    <w:pPr>
      <w:spacing w:before="120" w:after="120"/>
      <w:jc w:val="center"/>
    </w:pPr>
    <w:rPr>
      <w:b/>
      <w:bCs/>
      <w:snapToGrid w:val="0"/>
      <w:sz w:val="16"/>
      <w:lang w:eastAsia="en-US"/>
    </w:rPr>
  </w:style>
  <w:style w:type="paragraph" w:customStyle="1" w:styleId="RollCallTable">
    <w:name w:val="RollCallTable"/>
    <w:basedOn w:val="Normal"/>
    <w:rsid w:val="0060064A"/>
    <w:pPr>
      <w:spacing w:before="120" w:after="120"/>
    </w:pPr>
    <w:rPr>
      <w:snapToGrid w:val="0"/>
      <w:sz w:val="16"/>
      <w:lang w:eastAsia="en-US"/>
    </w:rPr>
  </w:style>
  <w:style w:type="paragraph" w:customStyle="1" w:styleId="AmDocTypeTab">
    <w:name w:val="AmDocTypeTab"/>
    <w:basedOn w:val="Normal"/>
    <w:rsid w:val="00354457"/>
    <w:pPr>
      <w:tabs>
        <w:tab w:val="right" w:pos="9072"/>
      </w:tabs>
    </w:pPr>
    <w:rPr>
      <w:b/>
    </w:rPr>
  </w:style>
  <w:style w:type="paragraph" w:customStyle="1" w:styleId="NormalCenter12a">
    <w:name w:val="NormalCenter12a"/>
    <w:basedOn w:val="Normal"/>
    <w:rsid w:val="00354457"/>
    <w:pPr>
      <w:spacing w:after="240"/>
      <w:jc w:val="center"/>
    </w:pPr>
  </w:style>
  <w:style w:type="paragraph" w:customStyle="1" w:styleId="AmDateTab">
    <w:name w:val="AmDateTab"/>
    <w:basedOn w:val="Normal"/>
    <w:rsid w:val="00354457"/>
    <w:pPr>
      <w:tabs>
        <w:tab w:val="right" w:pos="9072"/>
      </w:tabs>
    </w:pPr>
  </w:style>
  <w:style w:type="paragraph" w:customStyle="1" w:styleId="AmHeadingConsam">
    <w:name w:val="AmHeadingConsam"/>
    <w:basedOn w:val="Normal"/>
    <w:next w:val="NormalCenter12a"/>
    <w:rsid w:val="00354457"/>
    <w:pPr>
      <w:spacing w:before="720" w:after="240"/>
      <w:jc w:val="center"/>
    </w:pPr>
  </w:style>
  <w:style w:type="numbering" w:customStyle="1" w:styleId="NoList1">
    <w:name w:val="No List1"/>
    <w:next w:val="NoList"/>
    <w:uiPriority w:val="99"/>
    <w:semiHidden/>
    <w:unhideWhenUsed/>
    <w:rsid w:val="00354457"/>
  </w:style>
  <w:style w:type="paragraph" w:customStyle="1" w:styleId="Title1">
    <w:name w:val="Title1"/>
    <w:basedOn w:val="Normal"/>
    <w:next w:val="Normal"/>
    <w:uiPriority w:val="10"/>
    <w:qFormat/>
    <w:rsid w:val="00354457"/>
    <w:pPr>
      <w:widowControl/>
      <w:spacing w:before="240" w:after="60"/>
      <w:jc w:val="center"/>
      <w:outlineLvl w:val="0"/>
    </w:pPr>
    <w:rPr>
      <w:rFonts w:ascii="Arial" w:hAnsi="Arial" w:cs="Arial"/>
      <w:b/>
      <w:bCs/>
      <w:kern w:val="28"/>
      <w:sz w:val="32"/>
      <w:szCs w:val="32"/>
      <w:lang w:eastAsia="en-US"/>
    </w:rPr>
  </w:style>
  <w:style w:type="character" w:customStyle="1" w:styleId="TitleChar">
    <w:name w:val="Title Char"/>
    <w:basedOn w:val="DefaultParagraphFont"/>
    <w:link w:val="Title"/>
    <w:uiPriority w:val="10"/>
    <w:rsid w:val="00354457"/>
    <w:rPr>
      <w:rFonts w:ascii="Arial" w:hAnsi="Arial" w:cs="Arial"/>
      <w:b/>
      <w:bCs/>
      <w:kern w:val="28"/>
      <w:sz w:val="32"/>
      <w:szCs w:val="32"/>
    </w:rPr>
  </w:style>
  <w:style w:type="paragraph" w:customStyle="1" w:styleId="Subtitle1">
    <w:name w:val="Subtitle1"/>
    <w:basedOn w:val="Normal"/>
    <w:next w:val="Normal"/>
    <w:uiPriority w:val="11"/>
    <w:qFormat/>
    <w:rsid w:val="00354457"/>
    <w:pPr>
      <w:widowControl/>
      <w:spacing w:after="60"/>
      <w:jc w:val="center"/>
      <w:outlineLvl w:val="1"/>
    </w:pPr>
    <w:rPr>
      <w:rFonts w:ascii="Arial" w:hAnsi="Arial" w:cs="Arial"/>
      <w:szCs w:val="24"/>
      <w:lang w:eastAsia="en-US"/>
    </w:rPr>
  </w:style>
  <w:style w:type="character" w:customStyle="1" w:styleId="SubtitleChar">
    <w:name w:val="Subtitle Char"/>
    <w:basedOn w:val="DefaultParagraphFont"/>
    <w:link w:val="Subtitle"/>
    <w:uiPriority w:val="11"/>
    <w:rsid w:val="00354457"/>
    <w:rPr>
      <w:rFonts w:ascii="Arial" w:hAnsi="Arial" w:cs="Arial"/>
      <w:sz w:val="24"/>
      <w:szCs w:val="24"/>
    </w:rPr>
  </w:style>
  <w:style w:type="character" w:styleId="Strong">
    <w:name w:val="Strong"/>
    <w:basedOn w:val="DefaultParagraphFont"/>
    <w:uiPriority w:val="22"/>
    <w:qFormat/>
    <w:rsid w:val="00354457"/>
    <w:rPr>
      <w:b/>
      <w:bCs/>
    </w:rPr>
  </w:style>
  <w:style w:type="character" w:customStyle="1" w:styleId="Emphasis1">
    <w:name w:val="Emphasis1"/>
    <w:basedOn w:val="DefaultParagraphFont"/>
    <w:uiPriority w:val="20"/>
    <w:qFormat/>
    <w:rsid w:val="00354457"/>
    <w:rPr>
      <w:rFonts w:ascii="Calibri" w:hAnsi="Calibri"/>
      <w:b/>
      <w:i/>
      <w:iCs/>
    </w:rPr>
  </w:style>
  <w:style w:type="paragraph" w:styleId="NoSpacing">
    <w:name w:val="No Spacing"/>
    <w:basedOn w:val="Normal"/>
    <w:uiPriority w:val="1"/>
    <w:qFormat/>
    <w:rsid w:val="00354457"/>
    <w:pPr>
      <w:widowControl/>
      <w:jc w:val="both"/>
    </w:pPr>
    <w:rPr>
      <w:rFonts w:eastAsia="Calibri"/>
      <w:szCs w:val="32"/>
      <w:lang w:eastAsia="en-US"/>
    </w:rPr>
  </w:style>
  <w:style w:type="paragraph" w:styleId="Quote">
    <w:name w:val="Quote"/>
    <w:basedOn w:val="Normal"/>
    <w:next w:val="Normal"/>
    <w:link w:val="QuoteChar"/>
    <w:uiPriority w:val="29"/>
    <w:qFormat/>
    <w:rsid w:val="00354457"/>
    <w:pPr>
      <w:widowControl/>
      <w:jc w:val="both"/>
    </w:pPr>
    <w:rPr>
      <w:rFonts w:eastAsia="Calibri"/>
      <w:i/>
      <w:szCs w:val="24"/>
      <w:lang w:eastAsia="en-US"/>
    </w:rPr>
  </w:style>
  <w:style w:type="character" w:customStyle="1" w:styleId="QuoteChar">
    <w:name w:val="Quote Char"/>
    <w:basedOn w:val="DefaultParagraphFont"/>
    <w:link w:val="Quote"/>
    <w:uiPriority w:val="29"/>
    <w:rsid w:val="00354457"/>
    <w:rPr>
      <w:rFonts w:eastAsia="Calibri"/>
      <w:i/>
      <w:sz w:val="24"/>
      <w:szCs w:val="24"/>
      <w:lang w:val="da-DK" w:eastAsia="en-US"/>
    </w:rPr>
  </w:style>
  <w:style w:type="paragraph" w:styleId="IntenseQuote">
    <w:name w:val="Intense Quote"/>
    <w:basedOn w:val="Normal"/>
    <w:next w:val="Normal"/>
    <w:link w:val="IntenseQuoteChar"/>
    <w:uiPriority w:val="30"/>
    <w:qFormat/>
    <w:rsid w:val="00354457"/>
    <w:pPr>
      <w:widowControl/>
      <w:ind w:left="720" w:right="720"/>
      <w:jc w:val="both"/>
    </w:pPr>
    <w:rPr>
      <w:rFonts w:eastAsia="Calibri"/>
      <w:b/>
      <w:i/>
      <w:szCs w:val="22"/>
      <w:lang w:eastAsia="en-US"/>
    </w:rPr>
  </w:style>
  <w:style w:type="character" w:customStyle="1" w:styleId="IntenseQuoteChar">
    <w:name w:val="Intense Quote Char"/>
    <w:basedOn w:val="DefaultParagraphFont"/>
    <w:link w:val="IntenseQuote"/>
    <w:uiPriority w:val="30"/>
    <w:rsid w:val="00354457"/>
    <w:rPr>
      <w:rFonts w:eastAsia="Calibri"/>
      <w:b/>
      <w:i/>
      <w:sz w:val="24"/>
      <w:szCs w:val="22"/>
      <w:lang w:val="da-DK" w:eastAsia="en-US"/>
    </w:rPr>
  </w:style>
  <w:style w:type="character" w:customStyle="1" w:styleId="SubtleEmphasis1">
    <w:name w:val="Subtle Emphasis1"/>
    <w:uiPriority w:val="19"/>
    <w:qFormat/>
    <w:rsid w:val="00354457"/>
    <w:rPr>
      <w:i/>
      <w:color w:val="5A5A5A"/>
    </w:rPr>
  </w:style>
  <w:style w:type="character" w:styleId="IntenseEmphasis">
    <w:name w:val="Intense Emphasis"/>
    <w:basedOn w:val="DefaultParagraphFont"/>
    <w:uiPriority w:val="21"/>
    <w:qFormat/>
    <w:rsid w:val="00354457"/>
    <w:rPr>
      <w:b/>
      <w:i/>
      <w:sz w:val="24"/>
      <w:szCs w:val="24"/>
      <w:u w:val="single"/>
    </w:rPr>
  </w:style>
  <w:style w:type="character" w:styleId="SubtleReference">
    <w:name w:val="Subtle Reference"/>
    <w:basedOn w:val="DefaultParagraphFont"/>
    <w:uiPriority w:val="31"/>
    <w:qFormat/>
    <w:rsid w:val="00354457"/>
    <w:rPr>
      <w:sz w:val="24"/>
      <w:szCs w:val="24"/>
      <w:u w:val="single"/>
    </w:rPr>
  </w:style>
  <w:style w:type="character" w:styleId="IntenseReference">
    <w:name w:val="Intense Reference"/>
    <w:basedOn w:val="DefaultParagraphFont"/>
    <w:uiPriority w:val="32"/>
    <w:qFormat/>
    <w:rsid w:val="00354457"/>
    <w:rPr>
      <w:b/>
      <w:sz w:val="24"/>
      <w:u w:val="single"/>
    </w:rPr>
  </w:style>
  <w:style w:type="character" w:customStyle="1" w:styleId="BookTitle1">
    <w:name w:val="Book Title1"/>
    <w:basedOn w:val="DefaultParagraphFont"/>
    <w:uiPriority w:val="33"/>
    <w:qFormat/>
    <w:rsid w:val="00354457"/>
    <w:rPr>
      <w:rFonts w:ascii="Calibri Light" w:eastAsia="Times New Roman" w:hAnsi="Calibri Light"/>
      <w:b/>
      <w:i/>
      <w:sz w:val="24"/>
      <w:szCs w:val="24"/>
    </w:rPr>
  </w:style>
  <w:style w:type="paragraph" w:customStyle="1" w:styleId="Typedudocument">
    <w:name w:val="Type du document"/>
    <w:basedOn w:val="Normal"/>
    <w:next w:val="Normal"/>
    <w:rsid w:val="00354457"/>
    <w:pPr>
      <w:widowControl/>
      <w:spacing w:before="360" w:line="360" w:lineRule="auto"/>
      <w:jc w:val="center"/>
    </w:pPr>
    <w:rPr>
      <w:rFonts w:eastAsia="Calibri"/>
      <w:b/>
      <w:szCs w:val="22"/>
      <w:lang w:eastAsia="en-US"/>
    </w:rPr>
  </w:style>
  <w:style w:type="paragraph" w:customStyle="1" w:styleId="SectionTitle">
    <w:name w:val="SectionTitle"/>
    <w:basedOn w:val="Normal"/>
    <w:next w:val="Heading1"/>
    <w:rsid w:val="00354457"/>
    <w:pPr>
      <w:keepNext/>
      <w:widowControl/>
      <w:spacing w:before="120" w:after="360"/>
      <w:jc w:val="center"/>
    </w:pPr>
    <w:rPr>
      <w:rFonts w:eastAsia="Calibri"/>
      <w:b/>
      <w:smallCaps/>
      <w:sz w:val="28"/>
      <w:szCs w:val="22"/>
      <w:lang w:eastAsia="en-US"/>
    </w:rPr>
  </w:style>
  <w:style w:type="paragraph" w:customStyle="1" w:styleId="Titrearticle">
    <w:name w:val="Titre article"/>
    <w:basedOn w:val="Normal"/>
    <w:next w:val="Normal"/>
    <w:rsid w:val="00354457"/>
    <w:pPr>
      <w:keepNext/>
      <w:widowControl/>
      <w:spacing w:before="360" w:after="120"/>
      <w:jc w:val="center"/>
    </w:pPr>
    <w:rPr>
      <w:rFonts w:eastAsia="Calibri"/>
      <w:i/>
      <w:szCs w:val="22"/>
      <w:lang w:eastAsia="en-US"/>
    </w:rPr>
  </w:style>
  <w:style w:type="paragraph" w:customStyle="1" w:styleId="Point0">
    <w:name w:val="Point 0"/>
    <w:basedOn w:val="Normal"/>
    <w:rsid w:val="00354457"/>
    <w:pPr>
      <w:widowControl/>
      <w:spacing w:before="120" w:after="120"/>
      <w:ind w:left="850" w:hanging="850"/>
      <w:jc w:val="both"/>
    </w:pPr>
    <w:rPr>
      <w:rFonts w:eastAsia="Calibri"/>
      <w:szCs w:val="22"/>
      <w:lang w:eastAsia="en-US"/>
    </w:rPr>
  </w:style>
  <w:style w:type="paragraph" w:customStyle="1" w:styleId="Fait">
    <w:name w:val="Fait à"/>
    <w:basedOn w:val="Normal"/>
    <w:next w:val="Institutionquisigne"/>
    <w:rsid w:val="00354457"/>
    <w:pPr>
      <w:keepNext/>
      <w:widowControl/>
      <w:spacing w:before="120"/>
      <w:jc w:val="both"/>
    </w:pPr>
    <w:rPr>
      <w:rFonts w:eastAsia="Calibri"/>
      <w:szCs w:val="22"/>
      <w:lang w:eastAsia="en-US"/>
    </w:rPr>
  </w:style>
  <w:style w:type="paragraph" w:customStyle="1" w:styleId="Institutionquisigne">
    <w:name w:val="Institution qui signe"/>
    <w:basedOn w:val="Normal"/>
    <w:next w:val="Normal"/>
    <w:rsid w:val="00354457"/>
    <w:pPr>
      <w:keepNext/>
      <w:widowControl/>
      <w:tabs>
        <w:tab w:val="left" w:pos="4252"/>
      </w:tabs>
      <w:spacing w:before="720"/>
      <w:jc w:val="both"/>
    </w:pPr>
    <w:rPr>
      <w:rFonts w:eastAsia="Calibri"/>
      <w:i/>
      <w:szCs w:val="22"/>
      <w:lang w:eastAsia="en-US"/>
    </w:rPr>
  </w:style>
  <w:style w:type="paragraph" w:customStyle="1" w:styleId="NormalCentered">
    <w:name w:val="Normal Centered"/>
    <w:basedOn w:val="Normal"/>
    <w:rsid w:val="00354457"/>
    <w:pPr>
      <w:widowControl/>
      <w:spacing w:before="120" w:after="120"/>
      <w:jc w:val="center"/>
    </w:pPr>
    <w:rPr>
      <w:rFonts w:eastAsia="Calibri"/>
      <w:szCs w:val="22"/>
      <w:lang w:eastAsia="en-US"/>
    </w:rPr>
  </w:style>
  <w:style w:type="paragraph" w:customStyle="1" w:styleId="NormalLeft">
    <w:name w:val="Normal Left"/>
    <w:basedOn w:val="Normal"/>
    <w:rsid w:val="00354457"/>
    <w:pPr>
      <w:widowControl/>
      <w:spacing w:before="120" w:after="120"/>
    </w:pPr>
    <w:rPr>
      <w:rFonts w:eastAsia="Calibri"/>
      <w:szCs w:val="22"/>
      <w:lang w:eastAsia="en-US"/>
    </w:rPr>
  </w:style>
  <w:style w:type="paragraph" w:styleId="Revision">
    <w:name w:val="Revision"/>
    <w:hidden/>
    <w:uiPriority w:val="99"/>
    <w:semiHidden/>
    <w:rsid w:val="00354457"/>
    <w:rPr>
      <w:rFonts w:eastAsia="Calibri"/>
      <w:sz w:val="24"/>
      <w:szCs w:val="24"/>
      <w:lang w:eastAsia="en-US"/>
    </w:rPr>
  </w:style>
  <w:style w:type="paragraph" w:styleId="NormalWeb">
    <w:name w:val="Normal (Web)"/>
    <w:basedOn w:val="Normal"/>
    <w:uiPriority w:val="99"/>
    <w:unhideWhenUsed/>
    <w:rsid w:val="00354457"/>
    <w:pPr>
      <w:widowControl/>
      <w:spacing w:before="100" w:beforeAutospacing="1" w:after="100" w:afterAutospacing="1"/>
    </w:pPr>
    <w:rPr>
      <w:szCs w:val="24"/>
      <w:lang w:val="pl-PL" w:eastAsia="pl-PL"/>
    </w:rPr>
  </w:style>
  <w:style w:type="character" w:styleId="FollowedHyperlink">
    <w:name w:val="FollowedHyperlink"/>
    <w:basedOn w:val="DefaultParagraphFont"/>
    <w:uiPriority w:val="99"/>
    <w:unhideWhenUsed/>
    <w:rsid w:val="00354457"/>
    <w:rPr>
      <w:color w:val="954F72"/>
      <w:u w:val="single"/>
    </w:rPr>
  </w:style>
  <w:style w:type="paragraph" w:customStyle="1" w:styleId="xl65">
    <w:name w:val="xl65"/>
    <w:basedOn w:val="Normal"/>
    <w:rsid w:val="00354457"/>
    <w:pPr>
      <w:widowControl/>
      <w:pBdr>
        <w:left w:val="single" w:sz="4" w:space="0" w:color="auto"/>
      </w:pBdr>
      <w:spacing w:before="100" w:beforeAutospacing="1" w:after="100" w:afterAutospacing="1"/>
    </w:pPr>
    <w:rPr>
      <w:szCs w:val="24"/>
      <w:lang w:val="en-IE" w:eastAsia="en-IE"/>
    </w:rPr>
  </w:style>
  <w:style w:type="paragraph" w:customStyle="1" w:styleId="xl66">
    <w:name w:val="xl66"/>
    <w:basedOn w:val="Normal"/>
    <w:rsid w:val="00354457"/>
    <w:pPr>
      <w:widowControl/>
      <w:pBdr>
        <w:right w:val="single" w:sz="4" w:space="0" w:color="auto"/>
      </w:pBdr>
      <w:spacing w:before="100" w:beforeAutospacing="1" w:after="100" w:afterAutospacing="1"/>
    </w:pPr>
    <w:rPr>
      <w:szCs w:val="24"/>
      <w:lang w:val="en-IE" w:eastAsia="en-IE"/>
    </w:rPr>
  </w:style>
  <w:style w:type="paragraph" w:styleId="Title">
    <w:name w:val="Title"/>
    <w:basedOn w:val="Normal"/>
    <w:next w:val="Normal"/>
    <w:link w:val="TitleChar"/>
    <w:uiPriority w:val="10"/>
    <w:qFormat/>
    <w:rsid w:val="00354457"/>
    <w:pPr>
      <w:contextualSpacing/>
    </w:pPr>
    <w:rPr>
      <w:rFonts w:ascii="Arial" w:hAnsi="Arial" w:cs="Arial"/>
      <w:b/>
      <w:bCs/>
      <w:kern w:val="28"/>
      <w:sz w:val="32"/>
      <w:szCs w:val="32"/>
      <w:lang w:val="en-GB"/>
    </w:rPr>
  </w:style>
  <w:style w:type="character" w:customStyle="1" w:styleId="TitleChar1">
    <w:name w:val="Title Char1"/>
    <w:basedOn w:val="DefaultParagraphFont"/>
    <w:rsid w:val="00354457"/>
    <w:rPr>
      <w:rFonts w:asciiTheme="majorHAnsi" w:eastAsiaTheme="majorEastAsia" w:hAnsiTheme="majorHAnsi" w:cstheme="majorBidi"/>
      <w:spacing w:val="-10"/>
      <w:kern w:val="28"/>
      <w:sz w:val="56"/>
      <w:szCs w:val="56"/>
      <w:lang w:val="da-DK"/>
    </w:rPr>
  </w:style>
  <w:style w:type="paragraph" w:styleId="Subtitle">
    <w:name w:val="Subtitle"/>
    <w:basedOn w:val="Normal"/>
    <w:next w:val="Normal"/>
    <w:link w:val="SubtitleChar"/>
    <w:uiPriority w:val="11"/>
    <w:qFormat/>
    <w:rsid w:val="00354457"/>
    <w:pPr>
      <w:numPr>
        <w:ilvl w:val="1"/>
      </w:numPr>
      <w:spacing w:after="160"/>
    </w:pPr>
    <w:rPr>
      <w:rFonts w:ascii="Arial" w:hAnsi="Arial" w:cs="Arial"/>
      <w:szCs w:val="24"/>
      <w:lang w:val="en-GB"/>
    </w:rPr>
  </w:style>
  <w:style w:type="character" w:customStyle="1" w:styleId="SubtitleChar1">
    <w:name w:val="Subtitle Char1"/>
    <w:basedOn w:val="DefaultParagraphFont"/>
    <w:rsid w:val="00354457"/>
    <w:rPr>
      <w:rFonts w:asciiTheme="minorHAnsi" w:eastAsiaTheme="minorEastAsia" w:hAnsiTheme="minorHAnsi" w:cstheme="minorBidi"/>
      <w:color w:val="5A5A5A" w:themeColor="text1" w:themeTint="A5"/>
      <w:spacing w:val="15"/>
      <w:sz w:val="22"/>
      <w:szCs w:val="22"/>
      <w:lang w:val="da-DK"/>
    </w:rPr>
  </w:style>
  <w:style w:type="character" w:styleId="Emphasis">
    <w:name w:val="Emphasis"/>
    <w:basedOn w:val="DefaultParagraphFont"/>
    <w:uiPriority w:val="20"/>
    <w:qFormat/>
    <w:rsid w:val="00354457"/>
    <w:rPr>
      <w:i/>
      <w:iCs/>
    </w:rPr>
  </w:style>
  <w:style w:type="character" w:styleId="SubtleEmphasis">
    <w:name w:val="Subtle Emphasis"/>
    <w:basedOn w:val="DefaultParagraphFont"/>
    <w:uiPriority w:val="19"/>
    <w:qFormat/>
    <w:rsid w:val="00354457"/>
    <w:rPr>
      <w:i/>
      <w:iCs/>
      <w:color w:val="404040" w:themeColor="text1" w:themeTint="BF"/>
    </w:rPr>
  </w:style>
  <w:style w:type="character" w:styleId="BookTitle">
    <w:name w:val="Book Title"/>
    <w:basedOn w:val="DefaultParagraphFont"/>
    <w:uiPriority w:val="33"/>
    <w:qFormat/>
    <w:rsid w:val="00354457"/>
    <w:rPr>
      <w:b/>
      <w:bCs/>
      <w:i/>
      <w:iCs/>
      <w:spacing w:val="5"/>
    </w:rPr>
  </w:style>
  <w:style w:type="paragraph" w:customStyle="1" w:styleId="HeadingDocType24a">
    <w:name w:val="HeadingDocType24a"/>
    <w:basedOn w:val="Normal"/>
    <w:rsid w:val="00C92372"/>
    <w:pPr>
      <w:spacing w:after="480"/>
      <w:jc w:val="center"/>
    </w:pPr>
    <w:rPr>
      <w:rFonts w:ascii="Arial" w:hAnsi="Arial"/>
      <w:b/>
      <w:sz w:val="48"/>
    </w:rPr>
  </w:style>
  <w:style w:type="paragraph" w:customStyle="1" w:styleId="HeadingReferenceERCO">
    <w:name w:val="HeadingReferenceERCO"/>
    <w:basedOn w:val="Normal"/>
    <w:rsid w:val="00C92372"/>
    <w:pPr>
      <w:spacing w:before="360" w:after="240"/>
      <w:jc w:val="right"/>
    </w:pPr>
    <w:rPr>
      <w:rFonts w:ascii="Arial" w:hAnsi="Arial"/>
      <w:b/>
    </w:rPr>
  </w:style>
  <w:style w:type="paragraph" w:customStyle="1" w:styleId="NormalCenter">
    <w:name w:val="NormalCenter"/>
    <w:basedOn w:val="Normal"/>
    <w:rsid w:val="00C92372"/>
    <w:pPr>
      <w:jc w:val="center"/>
    </w:pPr>
  </w:style>
  <w:style w:type="paragraph" w:customStyle="1" w:styleId="LineSingle">
    <w:name w:val="LineSingle"/>
    <w:basedOn w:val="Normal"/>
    <w:next w:val="Normal"/>
    <w:rsid w:val="00C92372"/>
    <w:pPr>
      <w:pBdr>
        <w:bottom w:val="single" w:sz="4" w:space="1" w:color="auto"/>
      </w:pBdr>
      <w:spacing w:after="240"/>
    </w:pPr>
  </w:style>
  <w:style w:type="paragraph" w:customStyle="1" w:styleId="HeadingDate">
    <w:name w:val="HeadingDate"/>
    <w:basedOn w:val="Normal"/>
    <w:rsid w:val="00C92372"/>
    <w:p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6364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D9AE6F-B472-4A1E-9A2C-048F4B712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1179</Words>
  <Characters>7956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2024-11-28T14:46:00Z</dcterms:created>
  <dcterms:modified xsi:type="dcterms:W3CDTF">2024-11-28T14:46:00Z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P9_TA(2024)0163_</vt:lpwstr>
  </property>
  <property fmtid="{D5CDD505-2E9C-101B-9397-08002B2CF9AE}" pid="4" name="&lt;Type&gt;">
    <vt:lpwstr>RR</vt:lpwstr>
  </property>
</Properties>
</file>