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54E8F" w14:paraId="0E643CF9" w14:textId="77777777" w:rsidTr="0010095E">
        <w:trPr>
          <w:trHeight w:hRule="exact" w:val="1418"/>
        </w:trPr>
        <w:tc>
          <w:tcPr>
            <w:tcW w:w="6804" w:type="dxa"/>
            <w:shd w:val="clear" w:color="auto" w:fill="auto"/>
            <w:vAlign w:val="center"/>
          </w:tcPr>
          <w:p w14:paraId="131CBF0F" w14:textId="77777777" w:rsidR="00751A4A" w:rsidRPr="00554E8F" w:rsidRDefault="00303976" w:rsidP="007868A6">
            <w:pPr>
              <w:pStyle w:val="EPName"/>
              <w:widowControl/>
            </w:pPr>
            <w:r w:rsidRPr="00554E8F">
              <w:t>Euroopan parlamentti</w:t>
            </w:r>
          </w:p>
          <w:p w14:paraId="50DA51CE" w14:textId="77777777" w:rsidR="00751A4A" w:rsidRPr="00554E8F" w:rsidRDefault="00817416" w:rsidP="007868A6">
            <w:pPr>
              <w:pStyle w:val="EPTerm"/>
              <w:widowControl/>
              <w:rPr>
                <w:rStyle w:val="HideTWBExt"/>
                <w:noProof w:val="0"/>
                <w:vanish w:val="0"/>
                <w:color w:val="auto"/>
              </w:rPr>
            </w:pPr>
            <w:r w:rsidRPr="00554E8F">
              <w:t>2019-2024</w:t>
            </w:r>
          </w:p>
        </w:tc>
        <w:tc>
          <w:tcPr>
            <w:tcW w:w="2268" w:type="dxa"/>
            <w:shd w:val="clear" w:color="auto" w:fill="auto"/>
          </w:tcPr>
          <w:p w14:paraId="62811DE1" w14:textId="77777777" w:rsidR="00751A4A" w:rsidRPr="00554E8F" w:rsidRDefault="00187494" w:rsidP="007868A6">
            <w:pPr>
              <w:pStyle w:val="EPLogo"/>
              <w:widowControl/>
            </w:pPr>
            <w:r w:rsidRPr="00554E8F">
              <w:rPr>
                <w:noProof/>
                <w:lang w:val="en-GB"/>
              </w:rPr>
              <w:drawing>
                <wp:inline distT="0" distB="0" distL="0" distR="0" wp14:anchorId="04A91FB6" wp14:editId="67322F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83D614" w14:textId="77777777" w:rsidR="00D058B8" w:rsidRPr="00554E8F" w:rsidRDefault="00D058B8" w:rsidP="007868A6">
      <w:pPr>
        <w:pStyle w:val="LineTop"/>
        <w:widowControl/>
      </w:pPr>
    </w:p>
    <w:p w14:paraId="7AB88AE3" w14:textId="77777777" w:rsidR="00680577" w:rsidRPr="00554E8F" w:rsidRDefault="00303976" w:rsidP="007868A6">
      <w:pPr>
        <w:pStyle w:val="EPBodyTA1"/>
        <w:widowControl/>
      </w:pPr>
      <w:r w:rsidRPr="00554E8F">
        <w:t>HYVÄKSYTYT TEKSTIT</w:t>
      </w:r>
    </w:p>
    <w:p w14:paraId="14B52D90" w14:textId="77777777" w:rsidR="00D058B8" w:rsidRPr="00554E8F" w:rsidRDefault="00D058B8" w:rsidP="007868A6">
      <w:pPr>
        <w:pStyle w:val="LineBottom"/>
        <w:widowControl/>
      </w:pPr>
    </w:p>
    <w:p w14:paraId="05A1B3F9" w14:textId="294A625F" w:rsidR="00303976" w:rsidRPr="00554E8F" w:rsidRDefault="00303976" w:rsidP="007868A6">
      <w:pPr>
        <w:pStyle w:val="ATHeading1"/>
      </w:pPr>
      <w:bookmarkStart w:id="0" w:name="TANumber"/>
      <w:r w:rsidRPr="00554E8F">
        <w:t>P9_</w:t>
      </w:r>
      <w:proofErr w:type="gramStart"/>
      <w:r w:rsidRPr="00554E8F">
        <w:t>TA(</w:t>
      </w:r>
      <w:proofErr w:type="gramEnd"/>
      <w:r w:rsidRPr="00554E8F">
        <w:t>2024)0</w:t>
      </w:r>
      <w:r w:rsidR="00C33642" w:rsidRPr="00554E8F">
        <w:t>16</w:t>
      </w:r>
      <w:bookmarkEnd w:id="0"/>
      <w:r w:rsidR="003E375F" w:rsidRPr="00554E8F">
        <w:t>3</w:t>
      </w:r>
    </w:p>
    <w:p w14:paraId="278215F3" w14:textId="77777777" w:rsidR="00303976" w:rsidRPr="00554E8F" w:rsidRDefault="00303976" w:rsidP="007868A6">
      <w:pPr>
        <w:pStyle w:val="ATHeading2"/>
      </w:pPr>
      <w:bookmarkStart w:id="1" w:name="title"/>
      <w:r w:rsidRPr="00554E8F">
        <w:t>Unionin yleiseen talousarvioon sovellettavat varainhoitosäännöt (uudelleenlaadittu)</w:t>
      </w:r>
      <w:bookmarkEnd w:id="1"/>
    </w:p>
    <w:p w14:paraId="4490D17C" w14:textId="77777777" w:rsidR="00303976" w:rsidRPr="00554E8F" w:rsidRDefault="00303976" w:rsidP="007868A6">
      <w:pPr>
        <w:widowControl/>
        <w:rPr>
          <w:i/>
          <w:vanish/>
        </w:rPr>
      </w:pPr>
      <w:r w:rsidRPr="00554E8F">
        <w:rPr>
          <w:i/>
        </w:rPr>
        <w:fldChar w:fldCharType="begin"/>
      </w:r>
      <w:r w:rsidRPr="00554E8F">
        <w:rPr>
          <w:i/>
        </w:rPr>
        <w:instrText xml:space="preserve"> TC"(</w:instrText>
      </w:r>
      <w:bookmarkStart w:id="2" w:name="DocNumber"/>
      <w:r w:rsidRPr="00554E8F">
        <w:rPr>
          <w:i/>
        </w:rPr>
        <w:instrText>A9-0180/2023</w:instrText>
      </w:r>
      <w:bookmarkEnd w:id="2"/>
      <w:r w:rsidRPr="00554E8F">
        <w:rPr>
          <w:i/>
        </w:rPr>
        <w:instrText xml:space="preserve"> - Esittelijät: Nils </w:instrText>
      </w:r>
      <w:proofErr w:type="spellStart"/>
      <w:r w:rsidRPr="00554E8F">
        <w:rPr>
          <w:i/>
        </w:rPr>
        <w:instrText>Ušakovs</w:instrText>
      </w:r>
      <w:proofErr w:type="spellEnd"/>
      <w:r w:rsidRPr="00554E8F">
        <w:rPr>
          <w:i/>
        </w:rPr>
        <w:instrText xml:space="preserve">, Monika </w:instrText>
      </w:r>
      <w:proofErr w:type="spellStart"/>
      <w:r w:rsidRPr="00554E8F">
        <w:rPr>
          <w:i/>
        </w:rPr>
        <w:instrText>Hohlmeier</w:instrText>
      </w:r>
      <w:proofErr w:type="spellEnd"/>
      <w:r w:rsidRPr="00554E8F">
        <w:rPr>
          <w:i/>
        </w:rPr>
        <w:instrText xml:space="preserve">)"\l3 \n&gt; \* MERGEFORMAT </w:instrText>
      </w:r>
      <w:r w:rsidRPr="00554E8F">
        <w:rPr>
          <w:i/>
        </w:rPr>
        <w:fldChar w:fldCharType="end"/>
      </w:r>
    </w:p>
    <w:p w14:paraId="02C16375" w14:textId="77777777" w:rsidR="00303976" w:rsidRPr="00554E8F" w:rsidRDefault="00303976" w:rsidP="007868A6">
      <w:pPr>
        <w:widowControl/>
        <w:rPr>
          <w:vanish/>
        </w:rPr>
      </w:pPr>
      <w:bookmarkStart w:id="3" w:name="Commission"/>
      <w:r w:rsidRPr="00554E8F">
        <w:rPr>
          <w:vanish/>
        </w:rPr>
        <w:t>Budjettivaliokunta, Talousarvion valvontavaliokunta</w:t>
      </w:r>
      <w:bookmarkEnd w:id="3"/>
    </w:p>
    <w:p w14:paraId="50113813" w14:textId="77777777" w:rsidR="00303976" w:rsidRPr="00554E8F" w:rsidRDefault="00303976" w:rsidP="007868A6">
      <w:pPr>
        <w:widowControl/>
        <w:rPr>
          <w:vanish/>
        </w:rPr>
      </w:pPr>
      <w:bookmarkStart w:id="4" w:name="PE"/>
      <w:r w:rsidRPr="00554E8F">
        <w:rPr>
          <w:vanish/>
        </w:rPr>
        <w:t>PE740.802</w:t>
      </w:r>
      <w:bookmarkEnd w:id="4"/>
    </w:p>
    <w:p w14:paraId="3FA11010" w14:textId="77777777" w:rsidR="00303976" w:rsidRPr="00554E8F" w:rsidRDefault="00303976" w:rsidP="007868A6">
      <w:pPr>
        <w:pStyle w:val="ATHeading3"/>
      </w:pPr>
      <w:bookmarkStart w:id="5" w:name="Sujet"/>
      <w:r w:rsidRPr="00554E8F">
        <w:t xml:space="preserve">Euroopan parlamentin lainsäädäntöpäätöslauselma </w:t>
      </w:r>
      <w:r w:rsidR="000F610E" w:rsidRPr="00554E8F">
        <w:t>14</w:t>
      </w:r>
      <w:r w:rsidRPr="00554E8F">
        <w:t>. maaliskuuta 2024 ehdotuksesta Euroopan parlamentin ja neuvoston asetukseksi unionin yleiseen talousarvioon sovellettavista varainhoitosäännöistä (uudelleenlaadittu)</w:t>
      </w:r>
      <w:bookmarkEnd w:id="5"/>
      <w:r w:rsidRPr="00554E8F">
        <w:t xml:space="preserve"> </w:t>
      </w:r>
      <w:bookmarkStart w:id="6" w:name="References"/>
      <w:r w:rsidRPr="00554E8F">
        <w:t>(</w:t>
      </w:r>
      <w:proofErr w:type="gramStart"/>
      <w:r w:rsidRPr="00554E8F">
        <w:t>COM(</w:t>
      </w:r>
      <w:proofErr w:type="gramEnd"/>
      <w:r w:rsidRPr="00554E8F">
        <w:t>2022)0223 – C9-0179/2022 – 2022/0162(COD))</w:t>
      </w:r>
      <w:bookmarkEnd w:id="6"/>
    </w:p>
    <w:p w14:paraId="02F01897" w14:textId="77777777" w:rsidR="00F93D13" w:rsidRPr="00554E8F" w:rsidRDefault="00F93D13" w:rsidP="007868A6">
      <w:pPr>
        <w:pStyle w:val="NormalBold"/>
        <w:widowControl/>
      </w:pPr>
      <w:bookmarkStart w:id="7" w:name="TextBodyBegin"/>
      <w:bookmarkEnd w:id="7"/>
      <w:r w:rsidRPr="00554E8F">
        <w:t>(Tavallinen lainsäätämisjärjestys – uudelleenlaatiminen)</w:t>
      </w:r>
    </w:p>
    <w:p w14:paraId="4FEC1C24" w14:textId="77777777" w:rsidR="00F93D13" w:rsidRPr="00554E8F" w:rsidRDefault="00F93D13" w:rsidP="007868A6">
      <w:pPr>
        <w:pStyle w:val="EPComma"/>
        <w:widowControl/>
      </w:pPr>
      <w:r w:rsidRPr="00554E8F">
        <w:rPr>
          <w:i/>
          <w:iCs/>
        </w:rPr>
        <w:t>Euroopan parlamentti</w:t>
      </w:r>
      <w:r w:rsidRPr="00554E8F">
        <w:t>, joka</w:t>
      </w:r>
    </w:p>
    <w:p w14:paraId="30006F44" w14:textId="77777777" w:rsidR="00F93D13" w:rsidRPr="00554E8F" w:rsidRDefault="00F93D13" w:rsidP="007868A6">
      <w:pPr>
        <w:pStyle w:val="NormalHanging12a"/>
        <w:widowControl/>
      </w:pPr>
      <w:r w:rsidRPr="00554E8F">
        <w:t>–</w:t>
      </w:r>
      <w:r w:rsidRPr="00554E8F">
        <w:tab/>
        <w:t>ottaa huomioon komission ehdotuksen Euroopan parlamentille ja neuvostolle (</w:t>
      </w:r>
      <w:proofErr w:type="gramStart"/>
      <w:r w:rsidRPr="00554E8F">
        <w:t>COM(</w:t>
      </w:r>
      <w:proofErr w:type="gramEnd"/>
      <w:r w:rsidRPr="00554E8F">
        <w:t>2022)0223),</w:t>
      </w:r>
    </w:p>
    <w:p w14:paraId="1BB95A8C" w14:textId="77777777" w:rsidR="00F93D13" w:rsidRPr="00554E8F" w:rsidRDefault="00F93D13" w:rsidP="007868A6">
      <w:pPr>
        <w:pStyle w:val="NormalHanging12a"/>
        <w:widowControl/>
      </w:pPr>
      <w:r w:rsidRPr="00554E8F">
        <w:t>–</w:t>
      </w:r>
      <w:r w:rsidRPr="00554E8F">
        <w:tab/>
        <w:t>ottaa huomioon Euroopan unionin toiminnasta tehdyn sopimuksen 294 artiklan 2 kohdan ja 322 artiklan 1 kohdan sekä Euroopan atomienergiayhteisön perustamissopimuksen 106 A artiklan, joiden mukaisesti komissio on antanut ehdotuksen Euroopan parlamentille (C9-0179/2022),</w:t>
      </w:r>
    </w:p>
    <w:p w14:paraId="30D37458" w14:textId="77777777" w:rsidR="00F93D13" w:rsidRPr="00554E8F" w:rsidRDefault="00F93D13" w:rsidP="007868A6">
      <w:pPr>
        <w:pStyle w:val="NormalHanging12a"/>
        <w:widowControl/>
      </w:pPr>
      <w:r w:rsidRPr="00554E8F">
        <w:t>–</w:t>
      </w:r>
      <w:r w:rsidRPr="00554E8F">
        <w:tab/>
        <w:t>ottaa huomioon Euroopan unionin toiminnasta tehdyn sopimuksen 294 artiklan 3 kohdan,</w:t>
      </w:r>
    </w:p>
    <w:p w14:paraId="3B231262" w14:textId="77777777" w:rsidR="00F93D13" w:rsidRPr="00554E8F" w:rsidRDefault="00F93D13" w:rsidP="007868A6">
      <w:pPr>
        <w:pStyle w:val="NormalHanging12a"/>
        <w:widowControl/>
      </w:pPr>
      <w:r w:rsidRPr="00554E8F">
        <w:t>–</w:t>
      </w:r>
      <w:r w:rsidRPr="00554E8F">
        <w:tab/>
        <w:t>ottaa huomioon tilintarkastustuomioistuimen 31. lokakuuta 2022 antaman lausunnon</w:t>
      </w:r>
      <w:r w:rsidRPr="00554E8F">
        <w:rPr>
          <w:rStyle w:val="FootnoteReference"/>
        </w:rPr>
        <w:footnoteReference w:id="1"/>
      </w:r>
      <w:r w:rsidRPr="00554E8F">
        <w:t>,</w:t>
      </w:r>
    </w:p>
    <w:p w14:paraId="4B851F34" w14:textId="77777777" w:rsidR="00F93D13" w:rsidRPr="00554E8F" w:rsidRDefault="00F93D13" w:rsidP="007868A6">
      <w:pPr>
        <w:pStyle w:val="NormalHanging12a"/>
        <w:widowControl/>
      </w:pPr>
      <w:r w:rsidRPr="00554E8F">
        <w:t>–</w:t>
      </w:r>
      <w:r w:rsidRPr="00554E8F">
        <w:tab/>
        <w:t>ottaa huomioon säädösten uudelleenlaatimistekniikan järjestelmällisestä käytöstä 28. marraskuuta 2001 tehdyn toimielinten välisen sopimuksen</w:t>
      </w:r>
      <w:r w:rsidRPr="00554E8F">
        <w:rPr>
          <w:rStyle w:val="FootnoteReference"/>
        </w:rPr>
        <w:footnoteReference w:id="2"/>
      </w:r>
      <w:r w:rsidRPr="00554E8F">
        <w:t>,</w:t>
      </w:r>
    </w:p>
    <w:p w14:paraId="4D0AF36B" w14:textId="77777777" w:rsidR="00F93D13" w:rsidRPr="00554E8F" w:rsidRDefault="00F93D13" w:rsidP="007868A6">
      <w:pPr>
        <w:pStyle w:val="NormalHanging12a"/>
        <w:widowControl/>
      </w:pPr>
      <w:r w:rsidRPr="00554E8F">
        <w:t>–</w:t>
      </w:r>
      <w:r w:rsidRPr="00554E8F">
        <w:tab/>
        <w:t>ottaa huomioon oikeudellisten asioiden valiokunnan budjettivaliokunnalle ja talousarvion valvontavaliokunnalle työjärjestyksen 110 artiklan 3 kohdan mukaisesti osoittaman 25. huhtikuuta 2023 päivätyn kirjeen,</w:t>
      </w:r>
    </w:p>
    <w:p w14:paraId="38292E6E" w14:textId="77777777" w:rsidR="000F610E" w:rsidRPr="00554E8F" w:rsidRDefault="000F610E" w:rsidP="007868A6">
      <w:pPr>
        <w:pStyle w:val="NormalHanging12a"/>
        <w:widowControl/>
      </w:pPr>
      <w:r w:rsidRPr="00554E8F">
        <w:t>–</w:t>
      </w:r>
      <w:r w:rsidRPr="00554E8F">
        <w:tab/>
        <w:t xml:space="preserve">ottaa huomioon asiasta vastaavien valiokuntien työjärjestyksen 74 artiklan 4 kohdan mukaisesti hyväksymän alustavan sopimuksen sekä neuvoston edustajan 20. joulukuuta </w:t>
      </w:r>
      <w:r w:rsidRPr="00554E8F">
        <w:lastRenderedPageBreak/>
        <w:t>2023 päivätyllä kirjeellä antaman sitoumuksen hyväksyä Euroopan parlamentin kanta Euroopan unionin toiminnasta tehdyn sopimuksen 294 artiklan 4 kohdan mukaisesti,</w:t>
      </w:r>
    </w:p>
    <w:p w14:paraId="1EE714A5" w14:textId="77777777" w:rsidR="00F93D13" w:rsidRPr="00554E8F" w:rsidRDefault="00F93D13" w:rsidP="007868A6">
      <w:pPr>
        <w:pStyle w:val="NormalHanging12a"/>
        <w:widowControl/>
      </w:pPr>
      <w:r w:rsidRPr="00554E8F">
        <w:t>–</w:t>
      </w:r>
      <w:r w:rsidRPr="00554E8F">
        <w:tab/>
        <w:t>ottaa huomioon budjettivaliokunnan ja talousarvion valvontavaliokunnan työjärjestyksen 58 artiklan mukaisen yhteiskäsittelyn,</w:t>
      </w:r>
    </w:p>
    <w:p w14:paraId="220FB9E3" w14:textId="77777777" w:rsidR="00F93D13" w:rsidRPr="00554E8F" w:rsidRDefault="00F93D13" w:rsidP="007868A6">
      <w:pPr>
        <w:pStyle w:val="NormalHanging12a"/>
        <w:widowControl/>
      </w:pPr>
      <w:r w:rsidRPr="00554E8F">
        <w:t>–</w:t>
      </w:r>
      <w:r w:rsidRPr="00554E8F">
        <w:tab/>
        <w:t>ottaa huomioon työjärjestyksen 110 ja 59 artiklan,</w:t>
      </w:r>
    </w:p>
    <w:p w14:paraId="505AF8EE" w14:textId="77777777" w:rsidR="00F93D13" w:rsidRPr="00554E8F" w:rsidRDefault="00F93D13" w:rsidP="007868A6">
      <w:pPr>
        <w:pStyle w:val="NormalHanging12a"/>
        <w:widowControl/>
      </w:pPr>
      <w:r w:rsidRPr="00554E8F">
        <w:t>–</w:t>
      </w:r>
      <w:r w:rsidRPr="00554E8F">
        <w:tab/>
        <w:t>ottaa huomioon aluekehitysvaliokunnan lausunnon,</w:t>
      </w:r>
    </w:p>
    <w:p w14:paraId="4D0C9688" w14:textId="77777777" w:rsidR="00F93D13" w:rsidRPr="00554E8F" w:rsidRDefault="00F93D13" w:rsidP="007868A6">
      <w:pPr>
        <w:pStyle w:val="NormalHanging12a"/>
        <w:widowControl/>
      </w:pPr>
      <w:r w:rsidRPr="00554E8F">
        <w:t>–</w:t>
      </w:r>
      <w:r w:rsidRPr="00554E8F">
        <w:tab/>
        <w:t>ottaa huomioon teollisuus-, tutkimus- ja energiavaliokunnan kirjeen,</w:t>
      </w:r>
    </w:p>
    <w:p w14:paraId="76F7B199" w14:textId="77777777" w:rsidR="00F93D13" w:rsidRPr="00554E8F" w:rsidRDefault="00F93D13" w:rsidP="007868A6">
      <w:pPr>
        <w:pStyle w:val="NormalHanging12a"/>
        <w:widowControl/>
      </w:pPr>
      <w:r w:rsidRPr="00554E8F">
        <w:t>–</w:t>
      </w:r>
      <w:r w:rsidRPr="00554E8F">
        <w:tab/>
        <w:t>ottaa huomioon budjettivaliokunnan ja talousarvion valvontavaliokunnan mietinnön (A9-0180/2023),</w:t>
      </w:r>
    </w:p>
    <w:p w14:paraId="176544C1" w14:textId="77777777" w:rsidR="00F93D13" w:rsidRPr="00554E8F" w:rsidRDefault="00F93D13" w:rsidP="007868A6">
      <w:pPr>
        <w:pStyle w:val="NormalHanging12a"/>
        <w:widowControl/>
      </w:pPr>
      <w:r w:rsidRPr="00554E8F">
        <w:t>A.</w:t>
      </w:r>
      <w:r w:rsidRPr="00554E8F">
        <w:tab/>
        <w:t>toteaa, että Euroopan parlamentin, neuvoston ja komission oikeudellisista yksiköistä koostuvan neuvoa-antavan ryhmän mukaan komission ehdotus ei sisällä muita sisällöllisiä muutoksia kuin ne, jotka siinä on sellaisiksi yksilöity, ja siinä ainoastaan kodifioidaan aikaisemman säädöksen muuttumattomina säilyvät säännökset näiden muutosten kanssa säännösten asiasisältöä muuttamatta;</w:t>
      </w:r>
    </w:p>
    <w:p w14:paraId="230B517E" w14:textId="77777777" w:rsidR="00F93D13" w:rsidRPr="00554E8F" w:rsidRDefault="00F93D13" w:rsidP="007868A6">
      <w:pPr>
        <w:pStyle w:val="NormalHanging12a"/>
        <w:widowControl/>
      </w:pPr>
      <w:r w:rsidRPr="00554E8F">
        <w:t>1.</w:t>
      </w:r>
      <w:r w:rsidRPr="00554E8F">
        <w:tab/>
        <w:t>vahvistaa jäljempänä esitetyn ensimmäisen käsittelyn kannan ja ottaa huomioon Euroopan parlamentin, neuvoston ja komission oikeudellisista yksiköistä koostuvan neuvoa-antavan ryhmän suositukset;</w:t>
      </w:r>
    </w:p>
    <w:p w14:paraId="04421D27" w14:textId="5BFEBB1A" w:rsidR="000F610E" w:rsidRPr="00554E8F" w:rsidRDefault="000F610E" w:rsidP="007868A6">
      <w:pPr>
        <w:pStyle w:val="NormalHanging12a"/>
        <w:widowControl/>
      </w:pPr>
      <w:r w:rsidRPr="00554E8F">
        <w:t>2.</w:t>
      </w:r>
      <w:r w:rsidRPr="00554E8F">
        <w:tab/>
        <w:t xml:space="preserve">hyväksyy tämän päätöslauselman liitteenä olevan Euroopan parlamentin ja neuvoston </w:t>
      </w:r>
      <w:r w:rsidR="00082A49" w:rsidRPr="00554E8F">
        <w:t xml:space="preserve">yhteisen </w:t>
      </w:r>
      <w:r w:rsidRPr="00554E8F">
        <w:t xml:space="preserve">lausuman, joka julkaistaan </w:t>
      </w:r>
      <w:r w:rsidRPr="00554E8F">
        <w:rPr>
          <w:i/>
        </w:rPr>
        <w:t>Euroopan unionin virallisen lehden</w:t>
      </w:r>
      <w:r w:rsidRPr="00554E8F">
        <w:t xml:space="preserve"> C-sarjassa;</w:t>
      </w:r>
    </w:p>
    <w:p w14:paraId="7765147E" w14:textId="565CBEEB" w:rsidR="000F610E" w:rsidRPr="00554E8F" w:rsidRDefault="000F610E" w:rsidP="007868A6">
      <w:pPr>
        <w:pStyle w:val="NormalHanging12a"/>
        <w:widowControl/>
      </w:pPr>
      <w:r w:rsidRPr="00554E8F">
        <w:t>3.</w:t>
      </w:r>
      <w:r w:rsidRPr="00554E8F">
        <w:tab/>
        <w:t xml:space="preserve">hyväksyy tämän päätöslauselman liitteenä olevan Euroopan parlamentin, neuvoston ja komission </w:t>
      </w:r>
      <w:r w:rsidR="00082A49" w:rsidRPr="00554E8F">
        <w:t xml:space="preserve">yhteisen </w:t>
      </w:r>
      <w:r w:rsidRPr="00554E8F">
        <w:t xml:space="preserve">lausuman, joka julkaistaan </w:t>
      </w:r>
      <w:r w:rsidRPr="00554E8F">
        <w:rPr>
          <w:i/>
        </w:rPr>
        <w:t>Euroopan unionin virallisen lehden</w:t>
      </w:r>
      <w:r w:rsidRPr="00554E8F">
        <w:t xml:space="preserve"> C-sarjassa;</w:t>
      </w:r>
    </w:p>
    <w:p w14:paraId="7BD00FDE" w14:textId="77777777" w:rsidR="000F610E" w:rsidRPr="00554E8F" w:rsidRDefault="000F610E" w:rsidP="007868A6">
      <w:pPr>
        <w:pStyle w:val="NormalHanging12a"/>
        <w:widowControl/>
      </w:pPr>
      <w:r w:rsidRPr="00554E8F">
        <w:t>4.</w:t>
      </w:r>
      <w:r w:rsidRPr="00554E8F">
        <w:tab/>
        <w:t>panee merkille tämän päätöslauselman liitteenä olevat komission lausumat;</w:t>
      </w:r>
    </w:p>
    <w:p w14:paraId="77FDBFA4" w14:textId="31A9B2C3" w:rsidR="00F93D13" w:rsidRPr="00554E8F" w:rsidRDefault="000F610E" w:rsidP="007868A6">
      <w:pPr>
        <w:pStyle w:val="NormalHanging12a"/>
        <w:widowControl/>
      </w:pPr>
      <w:r w:rsidRPr="00554E8F">
        <w:t>5</w:t>
      </w:r>
      <w:r w:rsidR="00F93D13" w:rsidRPr="00554E8F">
        <w:t>.</w:t>
      </w:r>
      <w:r w:rsidR="00F93D13" w:rsidRPr="00554E8F">
        <w:tab/>
        <w:t>pyytää komissiota antamaan asian uudelleen Euroopan parlamentin käsiteltäväksi, jos se korvaa ehdotuksensa, muuttaa sitä huomattavasti tai aikoo muuttaa sitä huomattavasti;</w:t>
      </w:r>
    </w:p>
    <w:p w14:paraId="5CADEA7E" w14:textId="563BC0CD" w:rsidR="00F93D13" w:rsidRPr="00554E8F" w:rsidRDefault="000F610E" w:rsidP="007868A6">
      <w:pPr>
        <w:pStyle w:val="NormalHanging12a"/>
        <w:widowControl/>
      </w:pPr>
      <w:r w:rsidRPr="00554E8F">
        <w:t>6</w:t>
      </w:r>
      <w:r w:rsidR="00F93D13" w:rsidRPr="00554E8F">
        <w:t>.</w:t>
      </w:r>
      <w:r w:rsidR="00F93D13" w:rsidRPr="00554E8F">
        <w:tab/>
        <w:t>kehottaa puhemiestä välittämään parlamentin kannan neuvostolle ja komissiolle sekä kansallisille parlamenteille.</w:t>
      </w:r>
    </w:p>
    <w:p w14:paraId="1709BD9E" w14:textId="77777777" w:rsidR="000F610E" w:rsidRPr="00554E8F" w:rsidRDefault="000F610E" w:rsidP="007868A6">
      <w:pPr>
        <w:widowControl/>
        <w:sectPr w:rsidR="000F610E" w:rsidRPr="00554E8F" w:rsidSect="00713455">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15C4D05E" w14:textId="77777777" w:rsidR="00953C92" w:rsidRPr="00554E8F" w:rsidRDefault="00953C92" w:rsidP="007868A6">
      <w:pPr>
        <w:widowControl/>
        <w:autoSpaceDE w:val="0"/>
        <w:autoSpaceDN w:val="0"/>
        <w:adjustRightInd w:val="0"/>
        <w:spacing w:after="240"/>
        <w:rPr>
          <w:b/>
          <w:szCs w:val="24"/>
        </w:rPr>
      </w:pPr>
      <w:r w:rsidRPr="00554E8F">
        <w:rPr>
          <w:b/>
          <w:bCs/>
          <w:color w:val="000000"/>
        </w:rPr>
        <w:lastRenderedPageBreak/>
        <w:t>P9_TC1-</w:t>
      </w:r>
      <w:proofErr w:type="gramStart"/>
      <w:r w:rsidRPr="00554E8F">
        <w:rPr>
          <w:b/>
          <w:bCs/>
          <w:color w:val="000000"/>
        </w:rPr>
        <w:t>COD(</w:t>
      </w:r>
      <w:proofErr w:type="gramEnd"/>
      <w:r w:rsidRPr="00554E8F">
        <w:rPr>
          <w:b/>
          <w:bCs/>
          <w:color w:val="000000"/>
        </w:rPr>
        <w:t>2022)0162</w:t>
      </w:r>
    </w:p>
    <w:p w14:paraId="3A7A51D5" w14:textId="62A765D0" w:rsidR="00953C92" w:rsidRDefault="00953C92" w:rsidP="006F01A7">
      <w:pPr>
        <w:widowControl/>
        <w:spacing w:after="240"/>
        <w:rPr>
          <w:rFonts w:eastAsia="Calibri"/>
          <w:b/>
          <w:szCs w:val="24"/>
          <w:lang w:eastAsia="en-US"/>
        </w:rPr>
      </w:pPr>
      <w:r w:rsidRPr="00554E8F">
        <w:rPr>
          <w:b/>
          <w:szCs w:val="24"/>
        </w:rPr>
        <w:t>Euroopan parlamentin kanta, vahvistettu ensimmäisessä käsittelyssä 14. maaliskuuta 2024, Euroopan parlamentin ja neuvoston asetuksen (EU</w:t>
      </w:r>
      <w:r w:rsidR="00F31452" w:rsidRPr="00554E8F">
        <w:rPr>
          <w:b/>
          <w:szCs w:val="24"/>
        </w:rPr>
        <w:t>, E</w:t>
      </w:r>
      <w:bookmarkStart w:id="8" w:name="_GoBack"/>
      <w:bookmarkEnd w:id="8"/>
      <w:r w:rsidR="00F31452" w:rsidRPr="00554E8F">
        <w:rPr>
          <w:b/>
          <w:szCs w:val="24"/>
        </w:rPr>
        <w:t>uratom</w:t>
      </w:r>
      <w:r w:rsidRPr="00554E8F">
        <w:rPr>
          <w:b/>
          <w:szCs w:val="24"/>
        </w:rPr>
        <w:t xml:space="preserve">) 2024/… antamiseksi </w:t>
      </w:r>
      <w:r w:rsidRPr="00554E8F">
        <w:rPr>
          <w:rFonts w:eastAsia="Calibri"/>
          <w:b/>
          <w:szCs w:val="24"/>
          <w:lang w:eastAsia="en-US"/>
        </w:rPr>
        <w:t>unionin yleiseen talousarvioon sovellettavista varainhoitosäännöistä</w:t>
      </w:r>
      <w:r w:rsidR="006F01A7">
        <w:rPr>
          <w:rFonts w:eastAsia="Calibri"/>
          <w:b/>
          <w:szCs w:val="24"/>
          <w:lang w:eastAsia="en-US"/>
        </w:rPr>
        <w:t xml:space="preserve"> </w:t>
      </w:r>
      <w:r w:rsidRPr="00554E8F">
        <w:rPr>
          <w:rFonts w:eastAsia="Calibri"/>
          <w:b/>
          <w:szCs w:val="24"/>
          <w:lang w:eastAsia="en-US"/>
        </w:rPr>
        <w:t>(uudelleenlaadittu)</w:t>
      </w:r>
    </w:p>
    <w:p w14:paraId="2ABFAC17" w14:textId="038745A0" w:rsidR="00780752" w:rsidRDefault="00780752" w:rsidP="00780752">
      <w:pPr>
        <w:suppressAutoHyphens/>
        <w:rPr>
          <w:i/>
          <w:szCs w:val="24"/>
        </w:rPr>
      </w:pPr>
      <w:r w:rsidRPr="008046BC">
        <w:rPr>
          <w:i/>
          <w:szCs w:val="24"/>
        </w:rPr>
        <w:t xml:space="preserve">(Euroopan parlamentin ja neuvoston päästyä sopimukseen parlamentin kanta vastaa lopullista säädöstä, asetusta </w:t>
      </w:r>
      <w:r w:rsidRPr="002F34F6">
        <w:rPr>
          <w:i/>
          <w:szCs w:val="24"/>
        </w:rPr>
        <w:t>(</w:t>
      </w:r>
      <w:r w:rsidRPr="009B5357">
        <w:rPr>
          <w:i/>
        </w:rPr>
        <w:t>EU, Euratom) 2024/2509</w:t>
      </w:r>
      <w:r>
        <w:rPr>
          <w:i/>
        </w:rPr>
        <w:t>.</w:t>
      </w:r>
      <w:r w:rsidRPr="008046BC">
        <w:rPr>
          <w:i/>
          <w:szCs w:val="24"/>
        </w:rPr>
        <w:t>)</w:t>
      </w:r>
    </w:p>
    <w:p w14:paraId="21A92D73" w14:textId="77777777" w:rsidR="00780752" w:rsidRDefault="00780752">
      <w:pPr>
        <w:widowControl/>
      </w:pPr>
      <w:r>
        <w:br w:type="page"/>
      </w:r>
    </w:p>
    <w:p w14:paraId="652516C8" w14:textId="0D982AA8" w:rsidR="00780752" w:rsidRPr="00554E8F" w:rsidRDefault="00780752" w:rsidP="00780752">
      <w:pPr>
        <w:widowControl/>
        <w:jc w:val="right"/>
      </w:pPr>
      <w:r w:rsidRPr="00554E8F">
        <w:lastRenderedPageBreak/>
        <w:t>LAINSÄÄDÄNTÖPÄÄTÖSLAUSELMAN LIITE</w:t>
      </w:r>
    </w:p>
    <w:p w14:paraId="5AE7E3E6" w14:textId="77777777" w:rsidR="00780752" w:rsidRPr="00554E8F" w:rsidRDefault="00780752" w:rsidP="00780752">
      <w:pPr>
        <w:widowControl/>
        <w:jc w:val="center"/>
      </w:pPr>
    </w:p>
    <w:p w14:paraId="0D1EE851" w14:textId="6BE04676" w:rsidR="00780752" w:rsidRPr="00554E8F" w:rsidRDefault="00780752" w:rsidP="00780752">
      <w:pPr>
        <w:pStyle w:val="Normal12a"/>
        <w:widowControl/>
        <w:spacing w:line="360" w:lineRule="auto"/>
        <w:jc w:val="center"/>
        <w:rPr>
          <w:b/>
          <w:u w:val="single"/>
        </w:rPr>
      </w:pPr>
      <w:r w:rsidRPr="00554E8F">
        <w:rPr>
          <w:b/>
          <w:u w:val="single"/>
        </w:rPr>
        <w:t xml:space="preserve">Yhteinen lausuma peruutettujen tai pienennettyjen sakkojen, muiden seuraamusmaksujen tai seuraamusten johdosta maksettavien korkojen tai muiden maksujen talousarviokäsittelystä asetuksen </w:t>
      </w:r>
      <w:r>
        <w:rPr>
          <w:b/>
          <w:u w:val="single"/>
        </w:rPr>
        <w:t xml:space="preserve">(EU, Euratom) </w:t>
      </w:r>
      <w:r w:rsidRPr="008E5425">
        <w:rPr>
          <w:b/>
          <w:u w:val="single"/>
        </w:rPr>
        <w:t>2024/</w:t>
      </w:r>
      <w:r>
        <w:rPr>
          <w:b/>
          <w:u w:val="single"/>
        </w:rPr>
        <w:t>2509</w:t>
      </w:r>
      <w:r w:rsidRPr="00554E8F">
        <w:rPr>
          <w:b/>
          <w:u w:val="single"/>
        </w:rPr>
        <w:t xml:space="preserve"> hyväksymisen yhteydessä</w:t>
      </w:r>
      <w:r w:rsidRPr="00554E8F">
        <w:t xml:space="preserve"> </w:t>
      </w:r>
    </w:p>
    <w:p w14:paraId="75C32544" w14:textId="172E41F5" w:rsidR="00780752" w:rsidRPr="00554E8F" w:rsidRDefault="00780752" w:rsidP="00780752">
      <w:pPr>
        <w:pStyle w:val="Normal12a"/>
        <w:widowControl/>
        <w:spacing w:line="360" w:lineRule="auto"/>
      </w:pPr>
      <w:r w:rsidRPr="00554E8F">
        <w:t>Euroopan parlamentti ja neuvosto sopivat, että peruutettujen tai pienennettyjen sakkojen, muiden seuraamusmaksujen tai seuraamusten johdosta maksettavat korot tai muut maksut kirjataan negatiivisina tuloina kuluvan monivuotisen rahoituskehyksen keston ajan. Tämä on poikkeus negatiivisia tuloja koskevaan kieltoon, ja se rajoittuu tähän nimenomaiseen, ennakoimattomaan tilanteeseen.</w:t>
      </w:r>
    </w:p>
    <w:p w14:paraId="5A79AA99" w14:textId="2A170B9E" w:rsidR="00780752" w:rsidRPr="00554E8F" w:rsidRDefault="00780752" w:rsidP="00780752">
      <w:pPr>
        <w:pStyle w:val="Normal12a"/>
        <w:widowControl/>
        <w:spacing w:line="360" w:lineRule="auto"/>
      </w:pPr>
      <w:r w:rsidRPr="00554E8F">
        <w:t>Euroopan parlamentti, neuvosto ja komissio sopivat kunkin erioikeuksia rajoittamatta sekä aiemman kokemuksen ja odotetun tulevan kehityksen huomioon ottaen, että ne selvittävät pitkällä aikavälillä kestävää ratkaisua, jossa otetaan huomioon varainhoitoasetuksen budjettiperiaatteiden soveltaminen, tällaisten korkojen tai muiden maksujen rahoittamiseen vuoden 2027 jälkeen, myös kun on kyse sakkojen tai muiden seuraamusmaksujen määrälle maksettavasta korosta, joka on maksettava takaisin riittävänä korvauksena tällaisissa tilanteissa vastaa</w:t>
      </w:r>
      <w:r w:rsidR="00D3604E">
        <w:t>nottajina oleville yrityksille.</w:t>
      </w:r>
    </w:p>
    <w:p w14:paraId="08928408" w14:textId="77777777" w:rsidR="00780752" w:rsidRPr="00554E8F" w:rsidRDefault="00780752" w:rsidP="00780752">
      <w:pPr>
        <w:pStyle w:val="Normal12a"/>
        <w:widowControl/>
        <w:spacing w:line="360" w:lineRule="auto"/>
      </w:pPr>
    </w:p>
    <w:p w14:paraId="77DFCF37" w14:textId="3D8F6E0D" w:rsidR="00780752" w:rsidRPr="00554E8F" w:rsidRDefault="00780752" w:rsidP="00780752">
      <w:pPr>
        <w:pStyle w:val="Normal12a"/>
        <w:widowControl/>
        <w:spacing w:line="360" w:lineRule="auto"/>
        <w:jc w:val="center"/>
        <w:rPr>
          <w:b/>
        </w:rPr>
      </w:pPr>
      <w:r w:rsidRPr="00554E8F">
        <w:rPr>
          <w:b/>
          <w:u w:val="single"/>
        </w:rPr>
        <w:t xml:space="preserve">Euroopan parlamentin, neuvoston ja komission yhteinen </w:t>
      </w:r>
      <w:r>
        <w:rPr>
          <w:b/>
          <w:u w:val="single"/>
        </w:rPr>
        <w:t>lausuma varainhoitoasetuksen 36 </w:t>
      </w:r>
      <w:r w:rsidRPr="00554E8F">
        <w:rPr>
          <w:b/>
          <w:u w:val="single"/>
        </w:rPr>
        <w:t xml:space="preserve">artiklassa säädetystä yhteisestä tiedonlouhinta- ja riskienpisteytysvälineestä asetuksen </w:t>
      </w:r>
      <w:r>
        <w:rPr>
          <w:b/>
          <w:u w:val="single"/>
        </w:rPr>
        <w:t xml:space="preserve">(EU, Euratom) </w:t>
      </w:r>
      <w:r w:rsidRPr="008E5425">
        <w:rPr>
          <w:b/>
          <w:u w:val="single"/>
        </w:rPr>
        <w:t>2024/</w:t>
      </w:r>
      <w:r>
        <w:rPr>
          <w:b/>
          <w:u w:val="single"/>
        </w:rPr>
        <w:t>2509</w:t>
      </w:r>
      <w:r w:rsidRPr="00554E8F">
        <w:rPr>
          <w:b/>
          <w:u w:val="single"/>
        </w:rPr>
        <w:t xml:space="preserve"> hyväksymisen yhteydessä</w:t>
      </w:r>
    </w:p>
    <w:p w14:paraId="601D668B" w14:textId="2306D899" w:rsidR="00780752" w:rsidRPr="00554E8F" w:rsidRDefault="00780752" w:rsidP="00780752">
      <w:pPr>
        <w:pStyle w:val="Normal12a"/>
        <w:widowControl/>
        <w:spacing w:line="360" w:lineRule="auto"/>
      </w:pPr>
      <w:r w:rsidRPr="00554E8F">
        <w:t>Euroopan parlamentti, neuvosto ja komissio, jäljempänä ’kolme toimielintä’, toteavat, että on tärkeää tehostaa unionin taloudellisten etujen suojaamista, sell</w:t>
      </w:r>
      <w:r>
        <w:t>aisena kuin se tunnustetaan 16. </w:t>
      </w:r>
      <w:r w:rsidRPr="00554E8F">
        <w:t>joulukuuta 2020 tehdyssä toimielinten välisessä sopimuksessa ja siten kuin siitä määrätään SEUT-sopimuksen 325 artiklassa.</w:t>
      </w:r>
    </w:p>
    <w:p w14:paraId="62F3BC2F" w14:textId="77777777" w:rsidR="00780752" w:rsidRPr="00554E8F" w:rsidRDefault="00780752" w:rsidP="00780752">
      <w:pPr>
        <w:pStyle w:val="Normal12a"/>
        <w:widowControl/>
        <w:spacing w:line="360" w:lineRule="auto"/>
      </w:pPr>
      <w:r w:rsidRPr="00554E8F">
        <w:t>Kolme toimielintä katsovat, että välinettä on tarpeen edelleen kehittää tietoturva- ja tietosuojasääntöjen mukaisesti. Jotta voidaan vähentää hallinnollista rasitetta ja välttää jäsenvaltioille ja muille käyttäjille aiheutuvat suhteettomat tietotekniset kustannukset, jäsenvaltioissa vakiintuneet hyväksytyt järjestelmät otetaan huomioon.</w:t>
      </w:r>
    </w:p>
    <w:p w14:paraId="3B87412C" w14:textId="77777777" w:rsidR="00780752" w:rsidRPr="00554E8F" w:rsidRDefault="00780752" w:rsidP="00780752">
      <w:pPr>
        <w:pStyle w:val="Normal12a"/>
        <w:widowControl/>
        <w:spacing w:line="360" w:lineRule="auto"/>
      </w:pPr>
      <w:r w:rsidRPr="00554E8F">
        <w:t xml:space="preserve">Kolme toimielintä sitoutuvat tekemään yhteistyötä välineen jatkokehittämisen eteen. Komissio vahvistaa, että se aikoo jatkossakin kehittää välinettä sen käyttäjiä kuullen ja tarjota jäsenvaltioille tukea mahdollisten teknisten kyselyjen varalta. Jäsenvaltiot tekevät komission kanssa yhteistyötä, </w:t>
      </w:r>
      <w:r w:rsidRPr="00554E8F">
        <w:lastRenderedPageBreak/>
        <w:t xml:space="preserve">jotta voidaan saada aikaan tarvittavia synergioita </w:t>
      </w:r>
      <w:proofErr w:type="spellStart"/>
      <w:r w:rsidRPr="00554E8F">
        <w:t>yhteentoimivuuden</w:t>
      </w:r>
      <w:proofErr w:type="spellEnd"/>
      <w:r w:rsidRPr="00554E8F">
        <w:t xml:space="preserve"> takaamiseksi asiaan liittyvien tietoteknisten järjestelmien ja tietokantojen kanssa.</w:t>
      </w:r>
    </w:p>
    <w:p w14:paraId="4EDC169E" w14:textId="7B6FB00F" w:rsidR="00780752" w:rsidRPr="00554E8F" w:rsidRDefault="00780752" w:rsidP="00780752">
      <w:pPr>
        <w:pStyle w:val="Normal12a"/>
        <w:widowControl/>
        <w:spacing w:line="360" w:lineRule="auto"/>
      </w:pPr>
      <w:r w:rsidRPr="00554E8F">
        <w:t xml:space="preserve">Sen jälkeen, kun komissio on arvioinnissaan selvittänyt välineen valmiustason varainhoitoasetuksen 36 artiklan 6 kohdassa tarkoitettujen kriteerien perusteella, kolme toimielintä sitoutuvat kunkin erioikeuksia rajoittamatta tarkastelemaan välineen pakollista käyttöä vuoden 2027 jälkeisen monivuotisen rahoituskehyksen aikana ja </w:t>
      </w:r>
      <w:r w:rsidR="00D3604E">
        <w:t>keskustelemaan siitä uudelleen.</w:t>
      </w:r>
    </w:p>
    <w:p w14:paraId="6C5C78DF" w14:textId="77777777" w:rsidR="00780752" w:rsidRPr="00554E8F" w:rsidRDefault="00780752" w:rsidP="00780752">
      <w:pPr>
        <w:pStyle w:val="Normal12a"/>
        <w:widowControl/>
        <w:spacing w:line="360" w:lineRule="auto"/>
        <w:rPr>
          <w:b/>
        </w:rPr>
      </w:pPr>
    </w:p>
    <w:p w14:paraId="3295FC2C" w14:textId="1AEA330D" w:rsidR="00780752" w:rsidRPr="00554E8F" w:rsidRDefault="00780752" w:rsidP="00780752">
      <w:pPr>
        <w:pStyle w:val="Normal12a"/>
        <w:widowControl/>
        <w:spacing w:line="360" w:lineRule="auto"/>
        <w:jc w:val="center"/>
        <w:rPr>
          <w:b/>
          <w:u w:val="single"/>
        </w:rPr>
      </w:pPr>
      <w:r w:rsidRPr="00554E8F">
        <w:rPr>
          <w:b/>
          <w:u w:val="single"/>
        </w:rPr>
        <w:t xml:space="preserve">Komission yksipuolinen lausuma sitoumusten vapauttamisesta asetuksen </w:t>
      </w:r>
      <w:r>
        <w:rPr>
          <w:b/>
          <w:u w:val="single"/>
        </w:rPr>
        <w:t xml:space="preserve">(EU, Euratom) </w:t>
      </w:r>
      <w:r w:rsidRPr="008E5425">
        <w:rPr>
          <w:b/>
          <w:u w:val="single"/>
        </w:rPr>
        <w:t>2024/</w:t>
      </w:r>
      <w:r>
        <w:rPr>
          <w:b/>
          <w:u w:val="single"/>
        </w:rPr>
        <w:t xml:space="preserve">2509 </w:t>
      </w:r>
      <w:r w:rsidRPr="00554E8F">
        <w:rPr>
          <w:b/>
          <w:u w:val="single"/>
        </w:rPr>
        <w:t xml:space="preserve">hyväksymisen yhteydessä </w:t>
      </w:r>
    </w:p>
    <w:p w14:paraId="3EF7F2E2" w14:textId="473BD4AD" w:rsidR="00780752" w:rsidRPr="00554E8F" w:rsidRDefault="00780752" w:rsidP="00780752">
      <w:pPr>
        <w:pStyle w:val="Normal12a"/>
        <w:widowControl/>
        <w:spacing w:line="360" w:lineRule="auto"/>
      </w:pPr>
      <w:r w:rsidRPr="00554E8F">
        <w:t>Komissio tarkastelee vuoden 2027 jälkeisen monivuotisen rahoituskehyksen valmistelun yhteydessä, onko tarpeen laajentaa mahdollisuutta ottaa vapautettuja sitoumuksia vastaavat määrärahat uudelleen käyttöön. Tämä ei vaikuta komission tulevaan ehdotukseen vuoden 2027 jälkeisestä monivuotisesta rahoituskehyksestä eikä perussopimuksissa vahvistettuun komission oikeutee</w:t>
      </w:r>
      <w:r w:rsidR="00D3604E">
        <w:t>n tehdä lainsäädäntöaloitteita.</w:t>
      </w:r>
    </w:p>
    <w:p w14:paraId="492DAC35" w14:textId="77777777" w:rsidR="00780752" w:rsidRPr="00554E8F" w:rsidRDefault="00780752" w:rsidP="00780752">
      <w:pPr>
        <w:pStyle w:val="Normal12a"/>
        <w:widowControl/>
        <w:spacing w:line="360" w:lineRule="auto"/>
      </w:pPr>
    </w:p>
    <w:p w14:paraId="78343A80" w14:textId="04B6BA2E" w:rsidR="00780752" w:rsidRPr="00554E8F" w:rsidRDefault="00780752" w:rsidP="00780752">
      <w:pPr>
        <w:pStyle w:val="Normal12a"/>
        <w:widowControl/>
        <w:spacing w:line="360" w:lineRule="auto"/>
        <w:jc w:val="center"/>
        <w:rPr>
          <w:b/>
          <w:u w:val="single"/>
        </w:rPr>
      </w:pPr>
      <w:r w:rsidRPr="00554E8F">
        <w:rPr>
          <w:b/>
          <w:u w:val="single"/>
        </w:rPr>
        <w:t xml:space="preserve">Komission yksipuolinen lausuma varhaishavainta- ja poissulkemisjärjestelmästä asetuksen </w:t>
      </w:r>
      <w:r>
        <w:rPr>
          <w:b/>
          <w:u w:val="single"/>
        </w:rPr>
        <w:t xml:space="preserve">(EU, Euratom) </w:t>
      </w:r>
      <w:r w:rsidRPr="008E5425">
        <w:rPr>
          <w:b/>
          <w:u w:val="single"/>
        </w:rPr>
        <w:t>2024/</w:t>
      </w:r>
      <w:r>
        <w:rPr>
          <w:b/>
          <w:u w:val="single"/>
        </w:rPr>
        <w:t xml:space="preserve">2509 </w:t>
      </w:r>
      <w:r w:rsidRPr="00554E8F">
        <w:rPr>
          <w:b/>
          <w:u w:val="single"/>
        </w:rPr>
        <w:t>hyväksymisen yhteydessä</w:t>
      </w:r>
    </w:p>
    <w:p w14:paraId="06B54B1F" w14:textId="48D91807" w:rsidR="00780752" w:rsidRPr="00554E8F" w:rsidRDefault="00780752" w:rsidP="00780752">
      <w:pPr>
        <w:pStyle w:val="Normal12a"/>
        <w:widowControl/>
        <w:spacing w:line="360" w:lineRule="auto"/>
      </w:pPr>
      <w:r w:rsidRPr="00554E8F">
        <w:t xml:space="preserve">Euroopan komissio tunnustaa, että on tärkeää minimoida jäsenvaltioiden viranomaisille aiheutuva hallinnollinen rasitus, kun varhaishavainta- ja poissulkemisjärjestelmä (EDES) laajennetaan kohdennetusti koskemaan suoraa hallinnointia ja jäsenvaltioiden kanssa yhteistyössä toteutettavaa hallinnointia. </w:t>
      </w:r>
    </w:p>
    <w:p w14:paraId="740F993C" w14:textId="7CD70DDC" w:rsidR="00780752" w:rsidRPr="00554E8F" w:rsidRDefault="00780752" w:rsidP="00780752">
      <w:pPr>
        <w:pStyle w:val="Normal12a"/>
        <w:widowControl/>
        <w:spacing w:line="360" w:lineRule="auto"/>
      </w:pPr>
      <w:r w:rsidRPr="00554E8F">
        <w:t>Komissio on sitoutunut laatimaan kattavia ohjeita ja tarjoamaan jäsenvaltioille koulutusta varhaishavainta- ja poissulkemisjärjestelmän täytäntöönpanost</w:t>
      </w:r>
      <w:r w:rsidR="00D3604E">
        <w:t>a ja EDES-tietokannan käytöstä.</w:t>
      </w:r>
    </w:p>
    <w:p w14:paraId="15767CC0" w14:textId="77777777" w:rsidR="00780752" w:rsidRPr="00554E8F" w:rsidRDefault="00780752" w:rsidP="00780752">
      <w:pPr>
        <w:pStyle w:val="Normal12a"/>
        <w:widowControl/>
        <w:spacing w:line="360" w:lineRule="auto"/>
      </w:pPr>
      <w:r w:rsidRPr="00554E8F">
        <w:t>Komissio kehittää edelleen EDES-tietokantaa esimerkiksi mahdollistamalla useita yhteisöjä koskevat haut ja parantamalla tietokannan ulkoasua.</w:t>
      </w:r>
    </w:p>
    <w:p w14:paraId="7D9C7F3A" w14:textId="77777777" w:rsidR="00780752" w:rsidRPr="00554E8F" w:rsidRDefault="00780752" w:rsidP="00780752">
      <w:pPr>
        <w:pStyle w:val="Normal12a"/>
        <w:widowControl/>
        <w:spacing w:line="360" w:lineRule="auto"/>
      </w:pPr>
      <w:r w:rsidRPr="00554E8F">
        <w:t xml:space="preserve">Komissio pyrkii varmistamaan varhaishavainta- ja poissulkemisjärjestelmän ja asiaankuuluvien kansallisten järjestelmien välisen tietoteknisen </w:t>
      </w:r>
      <w:proofErr w:type="spellStart"/>
      <w:r w:rsidRPr="00554E8F">
        <w:t>yhteentoimivuuden</w:t>
      </w:r>
      <w:proofErr w:type="spellEnd"/>
      <w:r w:rsidRPr="00554E8F">
        <w:t>, jotta prosessia voidaan yksinkertaistaa ja henkilöiden tai yhteisöjen poissulkemistilanteita koskevia tarkastuksia voidaan nopeuttaa.</w:t>
      </w:r>
    </w:p>
    <w:p w14:paraId="77C9DE16" w14:textId="77777777" w:rsidR="00780752" w:rsidRPr="00554E8F" w:rsidRDefault="00780752" w:rsidP="00780752">
      <w:pPr>
        <w:pStyle w:val="Normal12a"/>
        <w:widowControl/>
        <w:spacing w:line="360" w:lineRule="auto"/>
      </w:pPr>
      <w:r w:rsidRPr="00554E8F">
        <w:lastRenderedPageBreak/>
        <w:t>Komissio vahvistaa, että varhaishavainta- ja poissulkemisjärjestelmän tarkoituksiin liittyvissä lisätietopyynnöissä ei ylitetä sitä, mikä on ehdottoman välttämätöntä ja oikeasuhteista, ja että tietopyyntöjä käsitellään sovellettavien tietosuojasääntöjen mukaisesti. On syytä muistaa, että Euroopan tietosuojavaltuutettu ei esittänyt varhaishavainta- ja poissulkemisjärjestelmän osalta minkäänlaisia huolenaiheita lausunnossaan, jonka se antoi varainhoitoasetuksen uudelleenlaatimista koskevasta komission ehdotuksesta.</w:t>
      </w:r>
    </w:p>
    <w:p w14:paraId="1659E250" w14:textId="5E589FB7" w:rsidR="00780752" w:rsidRPr="00713455" w:rsidRDefault="00780752" w:rsidP="00780752">
      <w:pPr>
        <w:pStyle w:val="Normal12a"/>
        <w:widowControl/>
        <w:spacing w:line="360" w:lineRule="auto"/>
      </w:pPr>
      <w:r w:rsidRPr="00554E8F">
        <w:t>Komissio on sitoutunut helpottamaan varhaishavainta- ja poissulkemisjärjestelmän sujuvaa käyttöönottoa tiiviissä yhteist</w:t>
      </w:r>
      <w:r w:rsidR="00D3604E">
        <w:t>yössä jäsenvaltioiden kanssa.</w:t>
      </w:r>
    </w:p>
    <w:sectPr w:rsidR="00780752" w:rsidRPr="00713455" w:rsidSect="00F31452">
      <w:headerReference w:type="even" r:id="rId9"/>
      <w:headerReference w:type="default" r:id="rId10"/>
      <w:footerReference w:type="even" r:id="rId11"/>
      <w:headerReference w:type="first" r:id="rId12"/>
      <w:footerReference w:type="first" r:id="rId13"/>
      <w:footnotePr>
        <w:numRestart w:val="eachSect"/>
      </w:footnotePr>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06DAA1" w14:textId="77777777" w:rsidR="00953C92" w:rsidRPr="00713455" w:rsidRDefault="00953C92">
      <w:r w:rsidRPr="00713455">
        <w:separator/>
      </w:r>
    </w:p>
  </w:endnote>
  <w:endnote w:type="continuationSeparator" w:id="0">
    <w:p w14:paraId="26B677BC" w14:textId="77777777" w:rsidR="00953C92" w:rsidRPr="00713455" w:rsidRDefault="00953C92">
      <w:r w:rsidRPr="007134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030E60" w14:textId="77777777" w:rsidR="00953C92" w:rsidRDefault="00953C9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2CBD5" w14:textId="77777777" w:rsidR="00953C92" w:rsidRDefault="00953C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D399F3" w14:textId="77777777" w:rsidR="00953C92" w:rsidRPr="00713455" w:rsidRDefault="00953C92">
      <w:r w:rsidRPr="00713455">
        <w:separator/>
      </w:r>
    </w:p>
  </w:footnote>
  <w:footnote w:type="continuationSeparator" w:id="0">
    <w:p w14:paraId="461E5A73" w14:textId="77777777" w:rsidR="00953C92" w:rsidRPr="00713455" w:rsidRDefault="00953C92">
      <w:r w:rsidRPr="00713455">
        <w:continuationSeparator/>
      </w:r>
    </w:p>
  </w:footnote>
  <w:footnote w:id="1">
    <w:p w14:paraId="7043F65B" w14:textId="43D7BFC2" w:rsidR="00953C92" w:rsidRPr="00CD7FCE" w:rsidRDefault="00953C92" w:rsidP="00713455">
      <w:pPr>
        <w:pStyle w:val="FootnoteText"/>
        <w:ind w:left="567" w:hanging="567"/>
        <w:rPr>
          <w:sz w:val="24"/>
          <w:szCs w:val="24"/>
          <w:lang w:val="da-DK"/>
        </w:rPr>
      </w:pPr>
      <w:r w:rsidRPr="00CD7FCE">
        <w:rPr>
          <w:rStyle w:val="FootnoteReference"/>
          <w:sz w:val="24"/>
          <w:szCs w:val="24"/>
          <w:lang w:val="fi-FI"/>
        </w:rPr>
        <w:footnoteRef/>
      </w:r>
      <w:r w:rsidRPr="00CD7FCE">
        <w:rPr>
          <w:sz w:val="24"/>
          <w:szCs w:val="24"/>
          <w:lang w:val="da-DK"/>
        </w:rPr>
        <w:t xml:space="preserve"> </w:t>
      </w:r>
      <w:r w:rsidRPr="00CD7FCE">
        <w:rPr>
          <w:sz w:val="24"/>
          <w:szCs w:val="24"/>
          <w:lang w:val="da-DK"/>
        </w:rPr>
        <w:tab/>
        <w:t>EUVL C 446, 24.11.2022, s. 26.</w:t>
      </w:r>
    </w:p>
  </w:footnote>
  <w:footnote w:id="2">
    <w:p w14:paraId="7A4EEBAE" w14:textId="0EAA3E93" w:rsidR="00953C92" w:rsidRPr="00CD7FCE" w:rsidRDefault="00953C92" w:rsidP="00713455">
      <w:pPr>
        <w:pStyle w:val="FootnoteText"/>
        <w:ind w:left="567" w:hanging="567"/>
        <w:rPr>
          <w:sz w:val="24"/>
          <w:szCs w:val="24"/>
          <w:lang w:val="da-DK"/>
        </w:rPr>
      </w:pPr>
      <w:r w:rsidRPr="00CD7FCE">
        <w:rPr>
          <w:rStyle w:val="FootnoteReference"/>
          <w:sz w:val="24"/>
          <w:szCs w:val="24"/>
          <w:lang w:val="fi-FI"/>
        </w:rPr>
        <w:footnoteRef/>
      </w:r>
      <w:r w:rsidRPr="00CD7FCE">
        <w:rPr>
          <w:sz w:val="24"/>
          <w:szCs w:val="24"/>
          <w:lang w:val="da-DK"/>
        </w:rPr>
        <w:t xml:space="preserve"> </w:t>
      </w:r>
      <w:r w:rsidRPr="00CD7FCE">
        <w:rPr>
          <w:sz w:val="24"/>
          <w:szCs w:val="24"/>
          <w:lang w:val="da-DK"/>
        </w:rPr>
        <w:tab/>
        <w:t>EYVL C 77, 28.3.2002, s. 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F9DD06" w14:textId="77777777" w:rsidR="00953C92" w:rsidRDefault="00953C9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87839A" w14:textId="77777777" w:rsidR="00953C92" w:rsidRDefault="00953C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0F8CDD" w14:textId="77777777" w:rsidR="00953C92" w:rsidRDefault="00953C9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6A4535B1"/>
    <w:multiLevelType w:val="hybridMultilevel"/>
    <w:tmpl w:val="228A622E"/>
    <w:lvl w:ilvl="0" w:tplc="28B87FFA">
      <w:start w:val="1"/>
      <w:numFmt w:val="bullet"/>
      <w:lvlText w:val=""/>
      <w:lvlJc w:val="left"/>
      <w:pPr>
        <w:ind w:left="360" w:hanging="360"/>
      </w:pPr>
      <w:rPr>
        <w:rFonts w:ascii="Symbol" w:hAnsi="Symbol" w:hint="default"/>
      </w:rPr>
    </w:lvl>
    <w:lvl w:ilvl="1" w:tplc="0858690E" w:tentative="1">
      <w:start w:val="1"/>
      <w:numFmt w:val="bullet"/>
      <w:lvlText w:val="o"/>
      <w:lvlJc w:val="left"/>
      <w:pPr>
        <w:ind w:left="1080" w:hanging="360"/>
      </w:pPr>
      <w:rPr>
        <w:rFonts w:ascii="Courier New" w:hAnsi="Courier New" w:cs="Courier New" w:hint="default"/>
      </w:rPr>
    </w:lvl>
    <w:lvl w:ilvl="2" w:tplc="C0540476" w:tentative="1">
      <w:start w:val="1"/>
      <w:numFmt w:val="bullet"/>
      <w:lvlText w:val=""/>
      <w:lvlJc w:val="left"/>
      <w:pPr>
        <w:ind w:left="1800" w:hanging="360"/>
      </w:pPr>
      <w:rPr>
        <w:rFonts w:ascii="Wingdings" w:hAnsi="Wingdings" w:hint="default"/>
      </w:rPr>
    </w:lvl>
    <w:lvl w:ilvl="3" w:tplc="6B80646C" w:tentative="1">
      <w:start w:val="1"/>
      <w:numFmt w:val="bullet"/>
      <w:lvlText w:val=""/>
      <w:lvlJc w:val="left"/>
      <w:pPr>
        <w:ind w:left="2520" w:hanging="360"/>
      </w:pPr>
      <w:rPr>
        <w:rFonts w:ascii="Symbol" w:hAnsi="Symbol" w:hint="default"/>
      </w:rPr>
    </w:lvl>
    <w:lvl w:ilvl="4" w:tplc="DAFA6834" w:tentative="1">
      <w:start w:val="1"/>
      <w:numFmt w:val="bullet"/>
      <w:lvlText w:val="o"/>
      <w:lvlJc w:val="left"/>
      <w:pPr>
        <w:ind w:left="3240" w:hanging="360"/>
      </w:pPr>
      <w:rPr>
        <w:rFonts w:ascii="Courier New" w:hAnsi="Courier New" w:cs="Courier New" w:hint="default"/>
      </w:rPr>
    </w:lvl>
    <w:lvl w:ilvl="5" w:tplc="33885088" w:tentative="1">
      <w:start w:val="1"/>
      <w:numFmt w:val="bullet"/>
      <w:lvlText w:val=""/>
      <w:lvlJc w:val="left"/>
      <w:pPr>
        <w:ind w:left="3960" w:hanging="360"/>
      </w:pPr>
      <w:rPr>
        <w:rFonts w:ascii="Wingdings" w:hAnsi="Wingdings" w:hint="default"/>
      </w:rPr>
    </w:lvl>
    <w:lvl w:ilvl="6" w:tplc="D4B826EA" w:tentative="1">
      <w:start w:val="1"/>
      <w:numFmt w:val="bullet"/>
      <w:lvlText w:val=""/>
      <w:lvlJc w:val="left"/>
      <w:pPr>
        <w:ind w:left="4680" w:hanging="360"/>
      </w:pPr>
      <w:rPr>
        <w:rFonts w:ascii="Symbol" w:hAnsi="Symbol" w:hint="default"/>
      </w:rPr>
    </w:lvl>
    <w:lvl w:ilvl="7" w:tplc="3BC6A20A" w:tentative="1">
      <w:start w:val="1"/>
      <w:numFmt w:val="bullet"/>
      <w:lvlText w:val="o"/>
      <w:lvlJc w:val="left"/>
      <w:pPr>
        <w:ind w:left="5400" w:hanging="360"/>
      </w:pPr>
      <w:rPr>
        <w:rFonts w:ascii="Courier New" w:hAnsi="Courier New" w:cs="Courier New" w:hint="default"/>
      </w:rPr>
    </w:lvl>
    <w:lvl w:ilvl="8" w:tplc="D026C046" w:tentative="1">
      <w:start w:val="1"/>
      <w:numFmt w:val="bullet"/>
      <w:lvlText w:val=""/>
      <w:lvlJc w:val="left"/>
      <w:pPr>
        <w:ind w:left="612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activeWritingStyle w:appName="MSWord" w:lang="fi-FI" w:vendorID="64" w:dllVersion="131078" w:nlCheck="1" w:checkStyle="0"/>
  <w:activeWritingStyle w:appName="MSWord" w:lang="en-GB" w:vendorID="64" w:dllVersion="131078" w:nlCheck="1" w:checkStyle="1"/>
  <w:activeWritingStyle w:appName="MSWord" w:lang="pt-PT" w:vendorID="64" w:dllVersion="131078" w:nlCheck="1" w:checkStyle="0"/>
  <w:activeWritingStyle w:appName="MSWord" w:lang="da-DK"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80/2023"/>
    <w:docVar w:name="dvlangue" w:val="FI"/>
    <w:docVar w:name="dvnumam" w:val="212"/>
    <w:docVar w:name="dvpe" w:val="740.802"/>
    <w:docVar w:name="dvrapporteur" w:val="Esittelijät: "/>
    <w:docVar w:name="dvstar" w:val="***I"/>
    <w:docVar w:name="dvtitre" w:val="Euroopan parlamentin lainsäädäntöpäätöslauselma xx. maaliskuuta 2024 ehdotuksesta Euroopan parlamentin ja neuvoston asetukseksi unionin yleiseen talousarvioon sovellettavista varainhoitosäännöistä (uudelleenlaadittu)(COM(2022)0223 – C9-0179/2022 – 2022/0162(COD))"/>
  </w:docVars>
  <w:rsids>
    <w:rsidRoot w:val="00303976"/>
    <w:rsid w:val="00002272"/>
    <w:rsid w:val="00027A8A"/>
    <w:rsid w:val="00064002"/>
    <w:rsid w:val="000677B9"/>
    <w:rsid w:val="00082A49"/>
    <w:rsid w:val="000831BA"/>
    <w:rsid w:val="00095A34"/>
    <w:rsid w:val="000A42CC"/>
    <w:rsid w:val="000E7B79"/>
    <w:rsid w:val="000E7DD9"/>
    <w:rsid w:val="000F610E"/>
    <w:rsid w:val="0010095E"/>
    <w:rsid w:val="00106A5E"/>
    <w:rsid w:val="00120325"/>
    <w:rsid w:val="00125B37"/>
    <w:rsid w:val="00131E32"/>
    <w:rsid w:val="00140865"/>
    <w:rsid w:val="00155FE3"/>
    <w:rsid w:val="00187494"/>
    <w:rsid w:val="001F32AE"/>
    <w:rsid w:val="002767FF"/>
    <w:rsid w:val="002853BD"/>
    <w:rsid w:val="002B18FE"/>
    <w:rsid w:val="002B5493"/>
    <w:rsid w:val="002D6B1E"/>
    <w:rsid w:val="00303976"/>
    <w:rsid w:val="0031544E"/>
    <w:rsid w:val="00343214"/>
    <w:rsid w:val="00361C00"/>
    <w:rsid w:val="00392D18"/>
    <w:rsid w:val="00395FA1"/>
    <w:rsid w:val="003E15D4"/>
    <w:rsid w:val="003E375F"/>
    <w:rsid w:val="00411CCE"/>
    <w:rsid w:val="0041666E"/>
    <w:rsid w:val="00421060"/>
    <w:rsid w:val="00471C19"/>
    <w:rsid w:val="004867E3"/>
    <w:rsid w:val="00494A28"/>
    <w:rsid w:val="004C0004"/>
    <w:rsid w:val="004C5D52"/>
    <w:rsid w:val="0050519A"/>
    <w:rsid w:val="005072A1"/>
    <w:rsid w:val="00514517"/>
    <w:rsid w:val="00545827"/>
    <w:rsid w:val="00554E8F"/>
    <w:rsid w:val="00560270"/>
    <w:rsid w:val="0058541C"/>
    <w:rsid w:val="005C2568"/>
    <w:rsid w:val="005C4A2A"/>
    <w:rsid w:val="006037C0"/>
    <w:rsid w:val="00645219"/>
    <w:rsid w:val="006631B6"/>
    <w:rsid w:val="00680577"/>
    <w:rsid w:val="006C2998"/>
    <w:rsid w:val="006F01A7"/>
    <w:rsid w:val="006F74FA"/>
    <w:rsid w:val="00713455"/>
    <w:rsid w:val="00731ADD"/>
    <w:rsid w:val="00734777"/>
    <w:rsid w:val="00747932"/>
    <w:rsid w:val="00751100"/>
    <w:rsid w:val="00751A4A"/>
    <w:rsid w:val="00756632"/>
    <w:rsid w:val="00762C74"/>
    <w:rsid w:val="00780752"/>
    <w:rsid w:val="007868A6"/>
    <w:rsid w:val="00786EC0"/>
    <w:rsid w:val="007A7348"/>
    <w:rsid w:val="007D1690"/>
    <w:rsid w:val="007E22AD"/>
    <w:rsid w:val="00811DA4"/>
    <w:rsid w:val="00815F28"/>
    <w:rsid w:val="00817416"/>
    <w:rsid w:val="00842779"/>
    <w:rsid w:val="00865F67"/>
    <w:rsid w:val="00881A7B"/>
    <w:rsid w:val="008840E5"/>
    <w:rsid w:val="00887B3E"/>
    <w:rsid w:val="008C2AC6"/>
    <w:rsid w:val="008C332E"/>
    <w:rsid w:val="00920D41"/>
    <w:rsid w:val="00930C23"/>
    <w:rsid w:val="0093193B"/>
    <w:rsid w:val="009509D8"/>
    <w:rsid w:val="00950B64"/>
    <w:rsid w:val="00953C92"/>
    <w:rsid w:val="009574B4"/>
    <w:rsid w:val="00981893"/>
    <w:rsid w:val="009E5193"/>
    <w:rsid w:val="00A1687D"/>
    <w:rsid w:val="00A43E52"/>
    <w:rsid w:val="00A4678D"/>
    <w:rsid w:val="00A778C7"/>
    <w:rsid w:val="00AB441E"/>
    <w:rsid w:val="00AB6293"/>
    <w:rsid w:val="00AE0928"/>
    <w:rsid w:val="00AF3B82"/>
    <w:rsid w:val="00B12E95"/>
    <w:rsid w:val="00B22876"/>
    <w:rsid w:val="00B37B7F"/>
    <w:rsid w:val="00B558F0"/>
    <w:rsid w:val="00B94B7F"/>
    <w:rsid w:val="00BC14C5"/>
    <w:rsid w:val="00BD48FE"/>
    <w:rsid w:val="00BD7BD8"/>
    <w:rsid w:val="00BE6ADC"/>
    <w:rsid w:val="00C05BFE"/>
    <w:rsid w:val="00C23CD4"/>
    <w:rsid w:val="00C33642"/>
    <w:rsid w:val="00C61C0C"/>
    <w:rsid w:val="00C64B3C"/>
    <w:rsid w:val="00C941CB"/>
    <w:rsid w:val="00CC2357"/>
    <w:rsid w:val="00CD7FCE"/>
    <w:rsid w:val="00CF071A"/>
    <w:rsid w:val="00D058B8"/>
    <w:rsid w:val="00D3604E"/>
    <w:rsid w:val="00D56C11"/>
    <w:rsid w:val="00D80807"/>
    <w:rsid w:val="00D834A0"/>
    <w:rsid w:val="00D872DF"/>
    <w:rsid w:val="00D91E21"/>
    <w:rsid w:val="00DA7FCD"/>
    <w:rsid w:val="00DB0C21"/>
    <w:rsid w:val="00DB44D5"/>
    <w:rsid w:val="00DD4BE1"/>
    <w:rsid w:val="00E04A61"/>
    <w:rsid w:val="00E365E1"/>
    <w:rsid w:val="00E4787D"/>
    <w:rsid w:val="00E74AAA"/>
    <w:rsid w:val="00E768EF"/>
    <w:rsid w:val="00E820A4"/>
    <w:rsid w:val="00EA6E34"/>
    <w:rsid w:val="00EB006A"/>
    <w:rsid w:val="00EB4772"/>
    <w:rsid w:val="00ED169E"/>
    <w:rsid w:val="00ED4235"/>
    <w:rsid w:val="00EE2AD4"/>
    <w:rsid w:val="00F04346"/>
    <w:rsid w:val="00F04F99"/>
    <w:rsid w:val="00F075DC"/>
    <w:rsid w:val="00F149E9"/>
    <w:rsid w:val="00F20D7F"/>
    <w:rsid w:val="00F31452"/>
    <w:rsid w:val="00F5134D"/>
    <w:rsid w:val="00F74202"/>
    <w:rsid w:val="00F87713"/>
    <w:rsid w:val="00F93D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95AAE1"/>
  <w15:chartTrackingRefBased/>
  <w15:docId w15:val="{F971A821-29CC-4BEC-B3CC-EE993C173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Title" w:uiPriority="10" w:qFormat="1"/>
    <w:lsdException w:name="Subtitle" w:uiPriority="11" w:qFormat="1"/>
    <w:lsdException w:name="Hyperlink" w:uiPriority="99"/>
    <w:lsdException w:name="FollowedHyperlink" w:uiPriority="99"/>
    <w:lsdException w:name="Strong" w:uiPriority="22" w:qFormat="1"/>
    <w:lsdException w:name="Emphasis"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i-F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
    <w:semiHidden/>
    <w:qFormat/>
    <w:pPr>
      <w:spacing w:before="240" w:after="60"/>
      <w:outlineLvl w:val="7"/>
    </w:pPr>
    <w:rPr>
      <w:rFonts w:ascii="Arial" w:hAnsi="Arial"/>
      <w:i/>
    </w:rPr>
  </w:style>
  <w:style w:type="paragraph" w:styleId="Heading9">
    <w:name w:val="heading 9"/>
    <w:basedOn w:val="Normal"/>
    <w:next w:val="Normal"/>
    <w:link w:val="Heading9Char"/>
    <w:uiPriority w:val="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rsid w:val="00395FA1"/>
    <w:pPr>
      <w:keepNext/>
      <w:keepLines/>
      <w:widowControl/>
    </w:pPr>
    <w:rPr>
      <w:b/>
      <w:noProof/>
      <w:lang w:val="fr-FR" w:eastAsia="fr-FR"/>
    </w:rPr>
  </w:style>
  <w:style w:type="paragraph" w:styleId="TOC3">
    <w:name w:val="toc 3"/>
    <w:basedOn w:val="Normal"/>
    <w:next w:val="Normal"/>
    <w:autoRedefine/>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F93D13"/>
    <w:rPr>
      <w:b/>
      <w:kern w:val="28"/>
      <w:sz w:val="28"/>
      <w:lang w:val="fr-FR" w:eastAsia="fr-FR"/>
    </w:rPr>
  </w:style>
  <w:style w:type="character" w:customStyle="1" w:styleId="Heading2Char">
    <w:name w:val="Heading 2 Char"/>
    <w:basedOn w:val="DefaultParagraphFont"/>
    <w:link w:val="Heading2"/>
    <w:uiPriority w:val="9"/>
    <w:semiHidden/>
    <w:rsid w:val="00F93D13"/>
    <w:rPr>
      <w:sz w:val="24"/>
      <w:lang w:val="fr-FR" w:eastAsia="fr-FR"/>
    </w:rPr>
  </w:style>
  <w:style w:type="character" w:customStyle="1" w:styleId="Heading3Char">
    <w:name w:val="Heading 3 Char"/>
    <w:basedOn w:val="DefaultParagraphFont"/>
    <w:link w:val="Heading3"/>
    <w:uiPriority w:val="9"/>
    <w:semiHidden/>
    <w:rsid w:val="00F93D13"/>
    <w:rPr>
      <w:rFonts w:ascii="Arial" w:hAnsi="Arial"/>
      <w:sz w:val="24"/>
      <w:lang w:val="fr-FR" w:eastAsia="fr-FR"/>
    </w:rPr>
  </w:style>
  <w:style w:type="character" w:customStyle="1" w:styleId="Heading4Char">
    <w:name w:val="Heading 4 Char"/>
    <w:basedOn w:val="DefaultParagraphFont"/>
    <w:link w:val="Heading4"/>
    <w:uiPriority w:val="9"/>
    <w:semiHidden/>
    <w:rsid w:val="00F93D13"/>
    <w:rPr>
      <w:sz w:val="24"/>
      <w:lang w:val="en-US" w:eastAsia="fr-FR"/>
    </w:rPr>
  </w:style>
  <w:style w:type="character" w:customStyle="1" w:styleId="Heading5Char">
    <w:name w:val="Heading 5 Char"/>
    <w:basedOn w:val="DefaultParagraphFont"/>
    <w:link w:val="Heading5"/>
    <w:uiPriority w:val="9"/>
    <w:semiHidden/>
    <w:rsid w:val="00F93D13"/>
    <w:rPr>
      <w:sz w:val="24"/>
      <w:lang w:val="en-US" w:eastAsia="fr-FR"/>
    </w:rPr>
  </w:style>
  <w:style w:type="character" w:customStyle="1" w:styleId="Heading6Char">
    <w:name w:val="Heading 6 Char"/>
    <w:basedOn w:val="DefaultParagraphFont"/>
    <w:link w:val="Heading6"/>
    <w:uiPriority w:val="9"/>
    <w:semiHidden/>
    <w:rsid w:val="00F93D13"/>
    <w:rPr>
      <w:i/>
      <w:sz w:val="22"/>
      <w:lang w:val="fi-FI"/>
    </w:rPr>
  </w:style>
  <w:style w:type="character" w:customStyle="1" w:styleId="Heading7Char">
    <w:name w:val="Heading 7 Char"/>
    <w:basedOn w:val="DefaultParagraphFont"/>
    <w:link w:val="Heading7"/>
    <w:uiPriority w:val="9"/>
    <w:semiHidden/>
    <w:rsid w:val="00F93D13"/>
    <w:rPr>
      <w:rFonts w:ascii="Arial" w:hAnsi="Arial"/>
      <w:sz w:val="24"/>
      <w:lang w:val="fi-FI"/>
    </w:rPr>
  </w:style>
  <w:style w:type="character" w:customStyle="1" w:styleId="Heading8Char">
    <w:name w:val="Heading 8 Char"/>
    <w:basedOn w:val="DefaultParagraphFont"/>
    <w:link w:val="Heading8"/>
    <w:uiPriority w:val="9"/>
    <w:semiHidden/>
    <w:rsid w:val="00F93D13"/>
    <w:rPr>
      <w:rFonts w:ascii="Arial" w:hAnsi="Arial"/>
      <w:i/>
      <w:sz w:val="24"/>
      <w:lang w:val="fi-FI"/>
    </w:rPr>
  </w:style>
  <w:style w:type="character" w:customStyle="1" w:styleId="Heading9Char">
    <w:name w:val="Heading 9 Char"/>
    <w:basedOn w:val="DefaultParagraphFont"/>
    <w:link w:val="Heading9"/>
    <w:uiPriority w:val="9"/>
    <w:semiHidden/>
    <w:rsid w:val="00F93D13"/>
    <w:rPr>
      <w:rFonts w:ascii="Arial" w:hAnsi="Arial"/>
      <w:b/>
      <w:i/>
      <w:sz w:val="18"/>
      <w:lang w:val="fi-FI"/>
    </w:rPr>
  </w:style>
  <w:style w:type="paragraph" w:styleId="TOCHeading">
    <w:name w:val="TOC Heading"/>
    <w:basedOn w:val="Normal"/>
    <w:next w:val="Normal"/>
    <w:uiPriority w:val="39"/>
    <w:unhideWhenUsed/>
    <w:qFormat/>
    <w:rsid w:val="00F93D13"/>
    <w:pPr>
      <w:widowControl/>
      <w:spacing w:after="240"/>
    </w:pPr>
    <w:rPr>
      <w:lang w:val="en-GB"/>
    </w:rPr>
  </w:style>
  <w:style w:type="paragraph" w:customStyle="1" w:styleId="PageHeading">
    <w:name w:val="PageHeading"/>
    <w:basedOn w:val="Normal"/>
    <w:rsid w:val="00F93D13"/>
    <w:pPr>
      <w:keepNext/>
      <w:spacing w:after="480"/>
      <w:jc w:val="center"/>
    </w:pPr>
    <w:rPr>
      <w:rFonts w:ascii="Arial" w:hAnsi="Arial" w:cs="Arial"/>
      <w:b/>
    </w:rPr>
  </w:style>
  <w:style w:type="paragraph" w:customStyle="1" w:styleId="EPFooter2">
    <w:name w:val="EPFooter2"/>
    <w:basedOn w:val="Normal"/>
    <w:next w:val="Normal"/>
    <w:rsid w:val="00F93D13"/>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F93D13"/>
    <w:pPr>
      <w:spacing w:after="240"/>
    </w:pPr>
  </w:style>
  <w:style w:type="paragraph" w:customStyle="1" w:styleId="TOCPage">
    <w:name w:val="TOC Page"/>
    <w:basedOn w:val="Normal"/>
    <w:next w:val="TOC1"/>
    <w:rsid w:val="00F93D13"/>
    <w:pPr>
      <w:keepNext/>
      <w:spacing w:after="240"/>
      <w:jc w:val="right"/>
    </w:pPr>
    <w:rPr>
      <w:rFonts w:ascii="Arial" w:hAnsi="Arial"/>
      <w:b/>
    </w:rPr>
  </w:style>
  <w:style w:type="paragraph" w:customStyle="1" w:styleId="Normal6a">
    <w:name w:val="Normal6a"/>
    <w:basedOn w:val="Normal"/>
    <w:rsid w:val="00F93D13"/>
    <w:pPr>
      <w:spacing w:after="120"/>
    </w:pPr>
  </w:style>
  <w:style w:type="paragraph" w:customStyle="1" w:styleId="NormalBold">
    <w:name w:val="NormalBold"/>
    <w:basedOn w:val="Normal"/>
    <w:link w:val="NormalBoldChar"/>
    <w:rsid w:val="00F93D13"/>
    <w:rPr>
      <w:b/>
    </w:rPr>
  </w:style>
  <w:style w:type="character" w:customStyle="1" w:styleId="NormalBoldChar">
    <w:name w:val="NormalBold Char"/>
    <w:link w:val="NormalBold"/>
    <w:locked/>
    <w:rsid w:val="00F93D13"/>
    <w:rPr>
      <w:b/>
      <w:sz w:val="24"/>
      <w:lang w:val="fi-FI"/>
    </w:rPr>
  </w:style>
  <w:style w:type="paragraph" w:customStyle="1" w:styleId="NormalBold12a">
    <w:name w:val="NormalBold12a"/>
    <w:basedOn w:val="Normal"/>
    <w:rsid w:val="00F93D13"/>
    <w:pPr>
      <w:spacing w:after="240"/>
    </w:pPr>
    <w:rPr>
      <w:b/>
    </w:rPr>
  </w:style>
  <w:style w:type="paragraph" w:customStyle="1" w:styleId="NormalHanging12a">
    <w:name w:val="NormalHanging12a"/>
    <w:basedOn w:val="Normal"/>
    <w:rsid w:val="00F93D13"/>
    <w:pPr>
      <w:spacing w:after="240"/>
      <w:ind w:left="567" w:hanging="567"/>
    </w:pPr>
  </w:style>
  <w:style w:type="paragraph" w:customStyle="1" w:styleId="CoverNormal24a">
    <w:name w:val="CoverNormal24a"/>
    <w:basedOn w:val="Normal"/>
    <w:rsid w:val="00F93D13"/>
    <w:pPr>
      <w:spacing w:after="480"/>
      <w:ind w:left="1417"/>
    </w:pPr>
  </w:style>
  <w:style w:type="paragraph" w:customStyle="1" w:styleId="CoverNormal">
    <w:name w:val="CoverNormal"/>
    <w:basedOn w:val="Normal"/>
    <w:rsid w:val="00F93D13"/>
    <w:pPr>
      <w:ind w:left="1418"/>
    </w:pPr>
  </w:style>
  <w:style w:type="paragraph" w:customStyle="1" w:styleId="CoverReference">
    <w:name w:val="CoverReference"/>
    <w:basedOn w:val="Normal"/>
    <w:rsid w:val="00F93D13"/>
    <w:pPr>
      <w:spacing w:before="1080"/>
      <w:jc w:val="right"/>
    </w:pPr>
    <w:rPr>
      <w:rFonts w:ascii="Arial" w:hAnsi="Arial" w:cs="Arial"/>
      <w:b/>
    </w:rPr>
  </w:style>
  <w:style w:type="paragraph" w:customStyle="1" w:styleId="CoverDocType">
    <w:name w:val="CoverDocType"/>
    <w:basedOn w:val="Normal"/>
    <w:rsid w:val="00F93D13"/>
    <w:pPr>
      <w:ind w:left="1418"/>
    </w:pPr>
    <w:rPr>
      <w:rFonts w:ascii="Arial" w:hAnsi="Arial"/>
      <w:b/>
      <w:sz w:val="48"/>
    </w:rPr>
  </w:style>
  <w:style w:type="paragraph" w:customStyle="1" w:styleId="CoverDocType24a">
    <w:name w:val="CoverDocType24a"/>
    <w:basedOn w:val="Normal"/>
    <w:rsid w:val="00F93D13"/>
    <w:pPr>
      <w:spacing w:after="480"/>
      <w:ind w:left="1418"/>
    </w:pPr>
    <w:rPr>
      <w:rFonts w:ascii="Arial" w:hAnsi="Arial"/>
      <w:b/>
      <w:sz w:val="48"/>
    </w:rPr>
  </w:style>
  <w:style w:type="paragraph" w:customStyle="1" w:styleId="CoverDate">
    <w:name w:val="CoverDate"/>
    <w:basedOn w:val="Normal"/>
    <w:rsid w:val="00F93D13"/>
    <w:pPr>
      <w:spacing w:before="240" w:after="1200"/>
    </w:pPr>
  </w:style>
  <w:style w:type="paragraph" w:styleId="Header">
    <w:name w:val="header"/>
    <w:basedOn w:val="Normal"/>
    <w:link w:val="HeaderChar"/>
    <w:uiPriority w:val="99"/>
    <w:rsid w:val="00F93D13"/>
    <w:pPr>
      <w:tabs>
        <w:tab w:val="center" w:pos="4513"/>
        <w:tab w:val="right" w:pos="9026"/>
      </w:tabs>
    </w:pPr>
  </w:style>
  <w:style w:type="character" w:customStyle="1" w:styleId="HeaderChar">
    <w:name w:val="Header Char"/>
    <w:basedOn w:val="DefaultParagraphFont"/>
    <w:link w:val="Header"/>
    <w:uiPriority w:val="99"/>
    <w:rsid w:val="00F93D13"/>
    <w:rPr>
      <w:sz w:val="24"/>
      <w:lang w:val="fi-FI"/>
    </w:rPr>
  </w:style>
  <w:style w:type="paragraph" w:customStyle="1" w:styleId="AnnexWPTabs">
    <w:name w:val="AnnexWPTabs"/>
    <w:basedOn w:val="Normal"/>
    <w:rsid w:val="00F93D13"/>
    <w:pPr>
      <w:tabs>
        <w:tab w:val="right" w:pos="3686"/>
        <w:tab w:val="left" w:pos="3827"/>
      </w:tabs>
    </w:pPr>
    <w:rPr>
      <w:b/>
    </w:rPr>
  </w:style>
  <w:style w:type="paragraph" w:customStyle="1" w:styleId="AnnexWPDate">
    <w:name w:val="AnnexWPDate"/>
    <w:basedOn w:val="Normal"/>
    <w:rsid w:val="00F93D13"/>
    <w:pPr>
      <w:spacing w:before="240" w:after="480"/>
      <w:jc w:val="right"/>
    </w:pPr>
  </w:style>
  <w:style w:type="paragraph" w:customStyle="1" w:styleId="AnnexWPSmall">
    <w:name w:val="AnnexWPSmall"/>
    <w:basedOn w:val="Normal"/>
    <w:rsid w:val="00F93D13"/>
    <w:rPr>
      <w:smallCaps/>
      <w:sz w:val="20"/>
    </w:rPr>
  </w:style>
  <w:style w:type="paragraph" w:customStyle="1" w:styleId="AnnexWPDocType">
    <w:name w:val="AnnexWPDocType"/>
    <w:basedOn w:val="Normal"/>
    <w:rsid w:val="00F93D13"/>
    <w:pPr>
      <w:spacing w:after="240"/>
      <w:jc w:val="center"/>
    </w:pPr>
    <w:rPr>
      <w:b/>
    </w:rPr>
  </w:style>
  <w:style w:type="paragraph" w:customStyle="1" w:styleId="AnnexWPTitle">
    <w:name w:val="AnnexWPTitle"/>
    <w:basedOn w:val="Normal"/>
    <w:rsid w:val="00F93D13"/>
    <w:pPr>
      <w:spacing w:before="480"/>
    </w:pPr>
    <w:rPr>
      <w:b/>
    </w:rPr>
  </w:style>
  <w:style w:type="paragraph" w:customStyle="1" w:styleId="AmJustText">
    <w:name w:val="AmJustText"/>
    <w:basedOn w:val="Normal"/>
    <w:rsid w:val="00F93D13"/>
    <w:pPr>
      <w:spacing w:after="240"/>
    </w:pPr>
    <w:rPr>
      <w:i/>
    </w:rPr>
  </w:style>
  <w:style w:type="paragraph" w:customStyle="1" w:styleId="AmCrossRef">
    <w:name w:val="AmCrossRef"/>
    <w:basedOn w:val="Normal"/>
    <w:rsid w:val="00F93D13"/>
    <w:pPr>
      <w:spacing w:before="240" w:after="240"/>
      <w:jc w:val="center"/>
    </w:pPr>
    <w:rPr>
      <w:i/>
    </w:rPr>
  </w:style>
  <w:style w:type="paragraph" w:customStyle="1" w:styleId="AmJustTitle">
    <w:name w:val="AmJustTitle"/>
    <w:basedOn w:val="Normal"/>
    <w:next w:val="AmJustText"/>
    <w:rsid w:val="00F93D13"/>
    <w:pPr>
      <w:keepNext/>
      <w:spacing w:before="240" w:after="240"/>
      <w:jc w:val="center"/>
    </w:pPr>
    <w:rPr>
      <w:i/>
    </w:rPr>
  </w:style>
  <w:style w:type="paragraph" w:customStyle="1" w:styleId="AmOrLang">
    <w:name w:val="AmOrLang"/>
    <w:basedOn w:val="Normal"/>
    <w:rsid w:val="00F93D13"/>
    <w:pPr>
      <w:spacing w:before="240" w:after="240"/>
      <w:jc w:val="right"/>
    </w:pPr>
  </w:style>
  <w:style w:type="paragraph" w:customStyle="1" w:styleId="AmColumnHeading">
    <w:name w:val="AmColumnHeading"/>
    <w:basedOn w:val="Normal"/>
    <w:rsid w:val="00F93D13"/>
    <w:pPr>
      <w:spacing w:after="240"/>
      <w:jc w:val="center"/>
    </w:pPr>
    <w:rPr>
      <w:i/>
    </w:rPr>
  </w:style>
  <w:style w:type="paragraph" w:customStyle="1" w:styleId="AmNumberTabs">
    <w:name w:val="AmNumberTabs"/>
    <w:basedOn w:val="Normal"/>
    <w:link w:val="AmNumberTabsChar"/>
    <w:rsid w:val="00F93D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F93D13"/>
    <w:rPr>
      <w:b/>
      <w:sz w:val="24"/>
      <w:lang w:val="fi-FI"/>
    </w:rPr>
  </w:style>
  <w:style w:type="paragraph" w:customStyle="1" w:styleId="NormalBold12b">
    <w:name w:val="NormalBold12b"/>
    <w:basedOn w:val="Normal"/>
    <w:link w:val="NormalBold12bChar"/>
    <w:rsid w:val="00F93D13"/>
    <w:pPr>
      <w:spacing w:before="240"/>
    </w:pPr>
    <w:rPr>
      <w:b/>
    </w:rPr>
  </w:style>
  <w:style w:type="character" w:customStyle="1" w:styleId="NormalBold12bChar">
    <w:name w:val="NormalBold12b Char"/>
    <w:basedOn w:val="AmNumberTabsChar"/>
    <w:link w:val="NormalBold12b"/>
    <w:rsid w:val="00F93D13"/>
    <w:rPr>
      <w:b/>
      <w:sz w:val="24"/>
      <w:lang w:val="fi-FI"/>
    </w:rPr>
  </w:style>
  <w:style w:type="paragraph" w:customStyle="1" w:styleId="EPBody">
    <w:name w:val="EPBody"/>
    <w:basedOn w:val="Normal"/>
    <w:rsid w:val="00F93D13"/>
    <w:pPr>
      <w:jc w:val="center"/>
    </w:pPr>
    <w:rPr>
      <w:rFonts w:ascii="Arial" w:hAnsi="Arial" w:cs="Arial"/>
      <w:i/>
      <w:sz w:val="22"/>
      <w:szCs w:val="22"/>
    </w:rPr>
  </w:style>
  <w:style w:type="paragraph" w:customStyle="1" w:styleId="AnnexWPLogo">
    <w:name w:val="AnnexWPLogo"/>
    <w:basedOn w:val="Normal"/>
    <w:rsid w:val="00F93D13"/>
    <w:pPr>
      <w:spacing w:before="120" w:after="120"/>
    </w:pPr>
  </w:style>
  <w:style w:type="paragraph" w:customStyle="1" w:styleId="EPFooter">
    <w:name w:val="EPFooter"/>
    <w:basedOn w:val="Normal"/>
    <w:rsid w:val="00F93D13"/>
    <w:pPr>
      <w:tabs>
        <w:tab w:val="center" w:pos="4535"/>
        <w:tab w:val="right" w:pos="9071"/>
      </w:tabs>
      <w:spacing w:before="240" w:after="240"/>
    </w:pPr>
    <w:rPr>
      <w:color w:val="010000"/>
      <w:sz w:val="22"/>
    </w:rPr>
  </w:style>
  <w:style w:type="paragraph" w:customStyle="1" w:styleId="EPComma">
    <w:name w:val="EPComma"/>
    <w:basedOn w:val="Normal"/>
    <w:rsid w:val="00F93D13"/>
    <w:pPr>
      <w:spacing w:before="480" w:after="240"/>
    </w:pPr>
  </w:style>
  <w:style w:type="paragraph" w:customStyle="1" w:styleId="Lgendesigne">
    <w:name w:val="Légende signe"/>
    <w:basedOn w:val="Normal"/>
    <w:rsid w:val="00F93D13"/>
    <w:pPr>
      <w:tabs>
        <w:tab w:val="right" w:pos="454"/>
        <w:tab w:val="left" w:pos="737"/>
      </w:tabs>
      <w:ind w:left="737" w:hanging="737"/>
    </w:pPr>
    <w:rPr>
      <w:snapToGrid w:val="0"/>
      <w:sz w:val="18"/>
      <w:lang w:eastAsia="en-US"/>
    </w:rPr>
  </w:style>
  <w:style w:type="paragraph" w:customStyle="1" w:styleId="Lgendetitre">
    <w:name w:val="Légende titre"/>
    <w:basedOn w:val="Normal"/>
    <w:rsid w:val="00F93D13"/>
    <w:pPr>
      <w:spacing w:before="240" w:after="240"/>
    </w:pPr>
    <w:rPr>
      <w:b/>
      <w:i/>
      <w:snapToGrid w:val="0"/>
      <w:lang w:eastAsia="en-US"/>
    </w:rPr>
  </w:style>
  <w:style w:type="paragraph" w:customStyle="1" w:styleId="Lgendestandard">
    <w:name w:val="Légende standard"/>
    <w:basedOn w:val="Normal"/>
    <w:rsid w:val="00F93D13"/>
    <w:rPr>
      <w:sz w:val="18"/>
    </w:rPr>
  </w:style>
  <w:style w:type="paragraph" w:customStyle="1" w:styleId="msonormal0">
    <w:name w:val="msonormal"/>
    <w:basedOn w:val="Normal"/>
    <w:rsid w:val="00F93D13"/>
    <w:pPr>
      <w:widowControl/>
      <w:spacing w:before="100" w:beforeAutospacing="1" w:after="100" w:afterAutospacing="1"/>
    </w:pPr>
    <w:rPr>
      <w:szCs w:val="24"/>
    </w:rPr>
  </w:style>
  <w:style w:type="paragraph" w:customStyle="1" w:styleId="PageHeadingNotTOC">
    <w:name w:val="PageHeadingNotTOC"/>
    <w:basedOn w:val="Normal"/>
    <w:rsid w:val="00F93D13"/>
    <w:pPr>
      <w:keepNext/>
      <w:spacing w:after="480"/>
      <w:jc w:val="center"/>
    </w:pPr>
    <w:rPr>
      <w:rFonts w:ascii="Arial" w:hAnsi="Arial" w:cs="Arial"/>
      <w:b/>
    </w:rPr>
  </w:style>
  <w:style w:type="paragraph" w:customStyle="1" w:styleId="AmHeadingPA">
    <w:name w:val="AmHeadingPA"/>
    <w:basedOn w:val="Normal"/>
    <w:next w:val="Normal"/>
    <w:rsid w:val="00F93D13"/>
    <w:pPr>
      <w:spacing w:before="480" w:after="240"/>
      <w:jc w:val="center"/>
    </w:pPr>
    <w:rPr>
      <w:rFonts w:ascii="Arial" w:hAnsi="Arial"/>
      <w:b/>
      <w:caps/>
      <w:snapToGrid w:val="0"/>
      <w:szCs w:val="24"/>
      <w:lang w:eastAsia="en-US"/>
    </w:rPr>
  </w:style>
  <w:style w:type="character" w:customStyle="1" w:styleId="Normal12Char">
    <w:name w:val="Normal12 Char"/>
    <w:link w:val="Normal12"/>
    <w:locked/>
    <w:rsid w:val="00F93D13"/>
    <w:rPr>
      <w:noProof/>
      <w:sz w:val="24"/>
    </w:rPr>
  </w:style>
  <w:style w:type="paragraph" w:customStyle="1" w:styleId="Normal12">
    <w:name w:val="Normal12"/>
    <w:basedOn w:val="Normal"/>
    <w:link w:val="Normal12Char"/>
    <w:rsid w:val="00F93D13"/>
    <w:pPr>
      <w:spacing w:after="240"/>
    </w:pPr>
    <w:rPr>
      <w:noProof/>
      <w:lang w:val="en-GB"/>
    </w:rPr>
  </w:style>
  <w:style w:type="paragraph" w:customStyle="1" w:styleId="CommitteeAM">
    <w:name w:val="CommitteeAM"/>
    <w:basedOn w:val="Normal"/>
    <w:rsid w:val="00F93D13"/>
    <w:pPr>
      <w:spacing w:before="240" w:after="600"/>
      <w:jc w:val="center"/>
    </w:pPr>
    <w:rPr>
      <w:i/>
    </w:rPr>
  </w:style>
  <w:style w:type="paragraph" w:customStyle="1" w:styleId="ZDateAM">
    <w:name w:val="ZDateAM"/>
    <w:basedOn w:val="Normal"/>
    <w:rsid w:val="00F93D13"/>
    <w:pPr>
      <w:tabs>
        <w:tab w:val="right" w:pos="9356"/>
      </w:tabs>
      <w:spacing w:after="480"/>
    </w:pPr>
    <w:rPr>
      <w:noProof/>
    </w:rPr>
  </w:style>
  <w:style w:type="paragraph" w:customStyle="1" w:styleId="ProjRap">
    <w:name w:val="ProjRap"/>
    <w:basedOn w:val="Normal"/>
    <w:rsid w:val="00F93D13"/>
    <w:pPr>
      <w:tabs>
        <w:tab w:val="right" w:pos="9356"/>
      </w:tabs>
    </w:pPr>
    <w:rPr>
      <w:b/>
      <w:noProof/>
    </w:rPr>
  </w:style>
  <w:style w:type="paragraph" w:customStyle="1" w:styleId="PELeft">
    <w:name w:val="PELeft"/>
    <w:basedOn w:val="Normal"/>
    <w:rsid w:val="00F93D13"/>
    <w:pPr>
      <w:spacing w:before="40" w:after="40"/>
    </w:pPr>
    <w:rPr>
      <w:rFonts w:ascii="Arial" w:hAnsi="Arial" w:cs="Arial"/>
      <w:sz w:val="22"/>
      <w:szCs w:val="22"/>
    </w:rPr>
  </w:style>
  <w:style w:type="paragraph" w:customStyle="1" w:styleId="PERight">
    <w:name w:val="PERight"/>
    <w:basedOn w:val="Normal"/>
    <w:next w:val="Normal"/>
    <w:rsid w:val="00F93D13"/>
    <w:pPr>
      <w:jc w:val="right"/>
    </w:pPr>
    <w:rPr>
      <w:rFonts w:ascii="Arial" w:hAnsi="Arial" w:cs="Arial"/>
      <w:sz w:val="22"/>
      <w:szCs w:val="22"/>
    </w:rPr>
  </w:style>
  <w:style w:type="character" w:customStyle="1" w:styleId="Normal6Char">
    <w:name w:val="Normal6 Char"/>
    <w:link w:val="Normal6"/>
    <w:locked/>
    <w:rsid w:val="00F93D13"/>
    <w:rPr>
      <w:sz w:val="24"/>
      <w:lang w:val="fi-FI"/>
    </w:rPr>
  </w:style>
  <w:style w:type="paragraph" w:customStyle="1" w:styleId="Normal6">
    <w:name w:val="Normal6"/>
    <w:basedOn w:val="Normal"/>
    <w:link w:val="Normal6Char"/>
    <w:rsid w:val="00F93D13"/>
    <w:pPr>
      <w:spacing w:after="120"/>
    </w:pPr>
  </w:style>
  <w:style w:type="paragraph" w:customStyle="1" w:styleId="Normal12Italic">
    <w:name w:val="Normal12Italic"/>
    <w:basedOn w:val="Normal12"/>
    <w:rsid w:val="00F93D13"/>
    <w:rPr>
      <w:i/>
    </w:rPr>
  </w:style>
  <w:style w:type="paragraph" w:customStyle="1" w:styleId="JustificationTitle">
    <w:name w:val="JustificationTitle"/>
    <w:basedOn w:val="Normal"/>
    <w:next w:val="Normal12"/>
    <w:rsid w:val="00F93D13"/>
    <w:pPr>
      <w:keepNext/>
      <w:spacing w:before="240" w:after="240"/>
      <w:jc w:val="center"/>
    </w:pPr>
    <w:rPr>
      <w:i/>
      <w:noProof/>
    </w:rPr>
  </w:style>
  <w:style w:type="paragraph" w:customStyle="1" w:styleId="Olang">
    <w:name w:val="Olang"/>
    <w:basedOn w:val="Normal"/>
    <w:rsid w:val="00F93D13"/>
    <w:pPr>
      <w:spacing w:before="240" w:after="240"/>
      <w:jc w:val="right"/>
    </w:pPr>
    <w:rPr>
      <w:noProof/>
      <w:szCs w:val="24"/>
    </w:rPr>
  </w:style>
  <w:style w:type="paragraph" w:customStyle="1" w:styleId="ColumnHeading">
    <w:name w:val="ColumnHeading"/>
    <w:basedOn w:val="Normal"/>
    <w:rsid w:val="00F93D13"/>
    <w:pPr>
      <w:spacing w:after="240"/>
      <w:jc w:val="center"/>
    </w:pPr>
    <w:rPr>
      <w:i/>
    </w:rPr>
  </w:style>
  <w:style w:type="paragraph" w:customStyle="1" w:styleId="AMNumberTabs0">
    <w:name w:val="AMNumberTabs"/>
    <w:basedOn w:val="Normal"/>
    <w:rsid w:val="00F93D1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F93D13"/>
    <w:pPr>
      <w:spacing w:before="240"/>
      <w:jc w:val="center"/>
    </w:pPr>
    <w:rPr>
      <w:i/>
    </w:rPr>
  </w:style>
  <w:style w:type="character" w:customStyle="1" w:styleId="Footer2Middle">
    <w:name w:val="Footer2Middle"/>
    <w:rsid w:val="00F93D13"/>
    <w:rPr>
      <w:rFonts w:ascii="Arial" w:hAnsi="Arial" w:cs="Arial" w:hint="default"/>
      <w:b w:val="0"/>
      <w:bCs w:val="0"/>
      <w:i/>
      <w:iCs w:val="0"/>
      <w:color w:val="C0C0C0"/>
      <w:sz w:val="22"/>
    </w:rPr>
  </w:style>
  <w:style w:type="paragraph" w:customStyle="1" w:styleId="EntPE">
    <w:name w:val="EntPE"/>
    <w:basedOn w:val="Normal12"/>
    <w:rsid w:val="00F93D13"/>
    <w:pPr>
      <w:jc w:val="center"/>
    </w:pPr>
    <w:rPr>
      <w:noProof w:val="0"/>
      <w:sz w:val="56"/>
    </w:rPr>
  </w:style>
  <w:style w:type="character" w:styleId="CommentReference">
    <w:name w:val="annotation reference"/>
    <w:basedOn w:val="DefaultParagraphFont"/>
    <w:rsid w:val="00F93D13"/>
    <w:rPr>
      <w:sz w:val="16"/>
      <w:szCs w:val="16"/>
    </w:rPr>
  </w:style>
  <w:style w:type="paragraph" w:styleId="CommentText">
    <w:name w:val="annotation text"/>
    <w:basedOn w:val="Normal"/>
    <w:link w:val="CommentTextChar"/>
    <w:uiPriority w:val="99"/>
    <w:rsid w:val="00F93D13"/>
    <w:rPr>
      <w:sz w:val="20"/>
    </w:rPr>
  </w:style>
  <w:style w:type="character" w:customStyle="1" w:styleId="CommentTextChar">
    <w:name w:val="Comment Text Char"/>
    <w:basedOn w:val="DefaultParagraphFont"/>
    <w:link w:val="CommentText"/>
    <w:uiPriority w:val="99"/>
    <w:rsid w:val="00F93D13"/>
    <w:rPr>
      <w:lang w:val="fi-FI"/>
    </w:rPr>
  </w:style>
  <w:style w:type="paragraph" w:styleId="CommentSubject">
    <w:name w:val="annotation subject"/>
    <w:basedOn w:val="CommentText"/>
    <w:next w:val="CommentText"/>
    <w:link w:val="CommentSubjectChar"/>
    <w:uiPriority w:val="99"/>
    <w:unhideWhenUsed/>
    <w:rsid w:val="00F93D13"/>
    <w:rPr>
      <w:b/>
      <w:bCs/>
    </w:rPr>
  </w:style>
  <w:style w:type="character" w:customStyle="1" w:styleId="CommentSubjectChar">
    <w:name w:val="Comment Subject Char"/>
    <w:basedOn w:val="CommentTextChar"/>
    <w:link w:val="CommentSubject"/>
    <w:uiPriority w:val="99"/>
    <w:rsid w:val="00F93D13"/>
    <w:rPr>
      <w:b/>
      <w:bCs/>
      <w:lang w:val="fi-FI"/>
    </w:rPr>
  </w:style>
  <w:style w:type="paragraph" w:styleId="BalloonText">
    <w:name w:val="Balloon Text"/>
    <w:basedOn w:val="Normal"/>
    <w:link w:val="BalloonTextChar"/>
    <w:uiPriority w:val="99"/>
    <w:unhideWhenUsed/>
    <w:rsid w:val="00F93D13"/>
    <w:rPr>
      <w:rFonts w:ascii="Segoe UI" w:hAnsi="Segoe UI" w:cs="Segoe UI"/>
      <w:sz w:val="18"/>
      <w:szCs w:val="18"/>
    </w:rPr>
  </w:style>
  <w:style w:type="character" w:customStyle="1" w:styleId="BalloonTextChar">
    <w:name w:val="Balloon Text Char"/>
    <w:basedOn w:val="DefaultParagraphFont"/>
    <w:link w:val="BalloonText"/>
    <w:uiPriority w:val="99"/>
    <w:rsid w:val="00F93D13"/>
    <w:rPr>
      <w:rFonts w:ascii="Segoe UI" w:hAnsi="Segoe UI" w:cs="Segoe UI"/>
      <w:sz w:val="18"/>
      <w:szCs w:val="18"/>
      <w:lang w:val="fi-FI"/>
    </w:rPr>
  </w:style>
  <w:style w:type="paragraph" w:styleId="ListParagraph">
    <w:name w:val="List Paragraph"/>
    <w:basedOn w:val="Normal"/>
    <w:uiPriority w:val="34"/>
    <w:qFormat/>
    <w:rsid w:val="00F93D13"/>
    <w:pPr>
      <w:widowControl/>
      <w:ind w:left="720"/>
      <w:contextualSpacing/>
      <w:jc w:val="both"/>
    </w:pPr>
    <w:rPr>
      <w:rFonts w:eastAsiaTheme="minorHAnsi"/>
      <w:szCs w:val="24"/>
      <w:lang w:eastAsia="en-US"/>
    </w:rPr>
  </w:style>
  <w:style w:type="character" w:customStyle="1" w:styleId="Sup">
    <w:name w:val="Sup"/>
    <w:uiPriority w:val="1"/>
    <w:qFormat/>
    <w:rsid w:val="00F93D13"/>
    <w:rPr>
      <w:vertAlign w:val="superscript"/>
    </w:rPr>
  </w:style>
  <w:style w:type="character" w:styleId="Hyperlink">
    <w:name w:val="Hyperlink"/>
    <w:basedOn w:val="DefaultParagraphFont"/>
    <w:uiPriority w:val="99"/>
    <w:rsid w:val="00F93D13"/>
    <w:rPr>
      <w:color w:val="0563C1" w:themeColor="hyperlink"/>
      <w:u w:val="single"/>
    </w:rPr>
  </w:style>
  <w:style w:type="paragraph" w:customStyle="1" w:styleId="LetterSalutation">
    <w:name w:val="LetterSalutation"/>
    <w:basedOn w:val="Normal"/>
    <w:rsid w:val="00F93D13"/>
    <w:pPr>
      <w:spacing w:before="600" w:after="360"/>
    </w:pPr>
  </w:style>
  <w:style w:type="paragraph" w:customStyle="1" w:styleId="LetterSubject">
    <w:name w:val="LetterSubject"/>
    <w:basedOn w:val="Normal"/>
    <w:rsid w:val="00F93D13"/>
    <w:pPr>
      <w:spacing w:before="480"/>
      <w:ind w:left="1134" w:hanging="1134"/>
    </w:pPr>
  </w:style>
  <w:style w:type="paragraph" w:customStyle="1" w:styleId="Normal24a">
    <w:name w:val="Normal24a"/>
    <w:basedOn w:val="Normal"/>
    <w:link w:val="Normal24aChar"/>
    <w:rsid w:val="00F93D13"/>
    <w:pPr>
      <w:spacing w:after="480"/>
    </w:pPr>
  </w:style>
  <w:style w:type="character" w:customStyle="1" w:styleId="Normal24aChar">
    <w:name w:val="Normal24a Char"/>
    <w:basedOn w:val="DefaultParagraphFont"/>
    <w:link w:val="Normal24a"/>
    <w:rsid w:val="00F93D13"/>
    <w:rPr>
      <w:sz w:val="24"/>
      <w:lang w:val="fi-FI"/>
    </w:rPr>
  </w:style>
  <w:style w:type="paragraph" w:customStyle="1" w:styleId="CoverBold">
    <w:name w:val="CoverBold"/>
    <w:basedOn w:val="Normal"/>
    <w:rsid w:val="00F93D13"/>
    <w:pPr>
      <w:ind w:left="1417"/>
    </w:pPr>
    <w:rPr>
      <w:b/>
    </w:rPr>
  </w:style>
  <w:style w:type="paragraph" w:customStyle="1" w:styleId="Normal2">
    <w:name w:val="Normal2"/>
    <w:basedOn w:val="Normal"/>
    <w:qFormat/>
    <w:rsid w:val="00F93D13"/>
    <w:pPr>
      <w:spacing w:line="120" w:lineRule="auto"/>
    </w:pPr>
    <w:rPr>
      <w:sz w:val="4"/>
    </w:rPr>
  </w:style>
  <w:style w:type="paragraph" w:customStyle="1" w:styleId="NormalItalic6a">
    <w:name w:val="NormalItalic6a"/>
    <w:basedOn w:val="Normal6a"/>
    <w:qFormat/>
    <w:rsid w:val="00F93D13"/>
    <w:rPr>
      <w:i/>
    </w:rPr>
  </w:style>
  <w:style w:type="paragraph" w:customStyle="1" w:styleId="NormalBoldItalic6a">
    <w:name w:val="NormalBoldItalic6a"/>
    <w:basedOn w:val="Normal6a"/>
    <w:qFormat/>
    <w:rsid w:val="00F93D13"/>
    <w:rPr>
      <w:b/>
      <w:i/>
    </w:rPr>
  </w:style>
  <w:style w:type="paragraph" w:customStyle="1" w:styleId="NormalBoldItalicCenter6a">
    <w:name w:val="NormalBoldItalicCenter6a"/>
    <w:basedOn w:val="Normal6a"/>
    <w:qFormat/>
    <w:rsid w:val="00F93D13"/>
    <w:pPr>
      <w:jc w:val="center"/>
    </w:pPr>
    <w:rPr>
      <w:b/>
      <w:i/>
    </w:rPr>
  </w:style>
  <w:style w:type="paragraph" w:customStyle="1" w:styleId="AnnexRight">
    <w:name w:val="AnnexRight"/>
    <w:basedOn w:val="Normal"/>
    <w:rsid w:val="00F93D13"/>
    <w:pPr>
      <w:spacing w:after="480"/>
      <w:jc w:val="right"/>
    </w:pPr>
  </w:style>
  <w:style w:type="paragraph" w:customStyle="1" w:styleId="RollCallSymbols14pt">
    <w:name w:val="RollCallSymbols14pt"/>
    <w:basedOn w:val="Normal"/>
    <w:rsid w:val="00F93D13"/>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F93D13"/>
    <w:pPr>
      <w:tabs>
        <w:tab w:val="center" w:pos="284"/>
        <w:tab w:val="left" w:pos="426"/>
      </w:tabs>
    </w:pPr>
    <w:rPr>
      <w:snapToGrid w:val="0"/>
      <w:lang w:eastAsia="en-US"/>
    </w:rPr>
  </w:style>
  <w:style w:type="paragraph" w:customStyle="1" w:styleId="RollCallVotes">
    <w:name w:val="RollCallVotes"/>
    <w:basedOn w:val="Normal"/>
    <w:rsid w:val="00F93D13"/>
    <w:pPr>
      <w:spacing w:before="120" w:after="120"/>
      <w:jc w:val="center"/>
    </w:pPr>
    <w:rPr>
      <w:b/>
      <w:bCs/>
      <w:snapToGrid w:val="0"/>
      <w:sz w:val="16"/>
      <w:lang w:eastAsia="en-US"/>
    </w:rPr>
  </w:style>
  <w:style w:type="paragraph" w:customStyle="1" w:styleId="RollCallTable">
    <w:name w:val="RollCallTable"/>
    <w:basedOn w:val="Normal"/>
    <w:rsid w:val="00F93D13"/>
    <w:pPr>
      <w:spacing w:before="120" w:after="120"/>
    </w:pPr>
    <w:rPr>
      <w:snapToGrid w:val="0"/>
      <w:sz w:val="16"/>
      <w:lang w:eastAsia="en-US"/>
    </w:rPr>
  </w:style>
  <w:style w:type="paragraph" w:styleId="Footer">
    <w:name w:val="footer"/>
    <w:basedOn w:val="Normal"/>
    <w:link w:val="FooterChar"/>
    <w:uiPriority w:val="99"/>
    <w:rsid w:val="00F93D13"/>
    <w:pPr>
      <w:tabs>
        <w:tab w:val="center" w:pos="4513"/>
        <w:tab w:val="right" w:pos="9026"/>
      </w:tabs>
    </w:pPr>
  </w:style>
  <w:style w:type="character" w:customStyle="1" w:styleId="FooterChar">
    <w:name w:val="Footer Char"/>
    <w:basedOn w:val="DefaultParagraphFont"/>
    <w:link w:val="Footer"/>
    <w:uiPriority w:val="99"/>
    <w:rsid w:val="00F93D13"/>
    <w:rPr>
      <w:sz w:val="24"/>
      <w:lang w:val="fi-FI"/>
    </w:rPr>
  </w:style>
  <w:style w:type="paragraph" w:customStyle="1" w:styleId="Normal12Hanging">
    <w:name w:val="Normal12Hanging"/>
    <w:basedOn w:val="Normal"/>
    <w:link w:val="Normal12HangingChar"/>
    <w:rsid w:val="000F610E"/>
    <w:pPr>
      <w:spacing w:after="240"/>
      <w:ind w:left="357" w:hanging="357"/>
    </w:pPr>
    <w:rPr>
      <w:lang w:val="en-GB"/>
    </w:rPr>
  </w:style>
  <w:style w:type="character" w:customStyle="1" w:styleId="Normal12HangingChar">
    <w:name w:val="Normal12Hanging Char"/>
    <w:link w:val="Normal12Hanging"/>
    <w:rsid w:val="000F610E"/>
    <w:rPr>
      <w:sz w:val="24"/>
    </w:rPr>
  </w:style>
  <w:style w:type="numbering" w:customStyle="1" w:styleId="NoList1">
    <w:name w:val="No List1"/>
    <w:next w:val="NoList"/>
    <w:uiPriority w:val="99"/>
    <w:semiHidden/>
    <w:unhideWhenUsed/>
    <w:rsid w:val="000F610E"/>
  </w:style>
  <w:style w:type="paragraph" w:customStyle="1" w:styleId="AmDocTypeTab">
    <w:name w:val="AmDocTypeTab"/>
    <w:basedOn w:val="Normal"/>
    <w:rsid w:val="000F610E"/>
    <w:pPr>
      <w:widowControl/>
      <w:tabs>
        <w:tab w:val="right" w:pos="9072"/>
      </w:tabs>
    </w:pPr>
    <w:rPr>
      <w:b/>
    </w:rPr>
  </w:style>
  <w:style w:type="paragraph" w:customStyle="1" w:styleId="NormalCenter12a">
    <w:name w:val="NormalCenter12a"/>
    <w:basedOn w:val="Normal"/>
    <w:rsid w:val="000F610E"/>
    <w:pPr>
      <w:widowControl/>
      <w:spacing w:after="240"/>
      <w:jc w:val="center"/>
    </w:pPr>
  </w:style>
  <w:style w:type="paragraph" w:customStyle="1" w:styleId="AmDateTab">
    <w:name w:val="AmDateTab"/>
    <w:basedOn w:val="Normal"/>
    <w:rsid w:val="000F610E"/>
    <w:pPr>
      <w:widowControl/>
      <w:tabs>
        <w:tab w:val="right" w:pos="9072"/>
      </w:tabs>
    </w:pPr>
  </w:style>
  <w:style w:type="paragraph" w:customStyle="1" w:styleId="AmHeadingConsam">
    <w:name w:val="AmHeadingConsam"/>
    <w:basedOn w:val="Normal"/>
    <w:next w:val="NormalCenter12a"/>
    <w:rsid w:val="000F610E"/>
    <w:pPr>
      <w:widowControl/>
      <w:spacing w:before="720" w:after="240"/>
      <w:jc w:val="center"/>
    </w:pPr>
  </w:style>
  <w:style w:type="numbering" w:customStyle="1" w:styleId="NoList11">
    <w:name w:val="No List11"/>
    <w:next w:val="NoList"/>
    <w:uiPriority w:val="99"/>
    <w:semiHidden/>
    <w:unhideWhenUsed/>
    <w:rsid w:val="000F610E"/>
  </w:style>
  <w:style w:type="paragraph" w:customStyle="1" w:styleId="Title1">
    <w:name w:val="Title1"/>
    <w:basedOn w:val="Normal"/>
    <w:next w:val="Normal"/>
    <w:uiPriority w:val="10"/>
    <w:qFormat/>
    <w:rsid w:val="000F610E"/>
    <w:pPr>
      <w:widowControl/>
      <w:spacing w:before="240" w:after="60"/>
      <w:jc w:val="center"/>
      <w:outlineLvl w:val="0"/>
    </w:pPr>
    <w:rPr>
      <w:rFonts w:ascii="Arial" w:hAnsi="Arial" w:cs="Arial"/>
      <w:b/>
      <w:bCs/>
      <w:kern w:val="28"/>
      <w:sz w:val="32"/>
      <w:szCs w:val="32"/>
      <w:lang w:eastAsia="en-US"/>
    </w:rPr>
  </w:style>
  <w:style w:type="character" w:customStyle="1" w:styleId="TitleChar">
    <w:name w:val="Title Char"/>
    <w:basedOn w:val="DefaultParagraphFont"/>
    <w:link w:val="Title"/>
    <w:uiPriority w:val="10"/>
    <w:rsid w:val="000F610E"/>
    <w:rPr>
      <w:rFonts w:ascii="Arial" w:hAnsi="Arial" w:cs="Arial"/>
      <w:b/>
      <w:bCs/>
      <w:kern w:val="28"/>
      <w:sz w:val="32"/>
      <w:szCs w:val="32"/>
    </w:rPr>
  </w:style>
  <w:style w:type="paragraph" w:customStyle="1" w:styleId="Subtitle1">
    <w:name w:val="Subtitle1"/>
    <w:basedOn w:val="Normal"/>
    <w:next w:val="Normal"/>
    <w:uiPriority w:val="11"/>
    <w:qFormat/>
    <w:rsid w:val="000F610E"/>
    <w:pPr>
      <w:widowControl/>
      <w:spacing w:after="60"/>
      <w:jc w:val="center"/>
      <w:outlineLvl w:val="1"/>
    </w:pPr>
    <w:rPr>
      <w:rFonts w:ascii="Arial" w:hAnsi="Arial" w:cs="Arial"/>
      <w:szCs w:val="24"/>
      <w:lang w:eastAsia="en-US"/>
    </w:rPr>
  </w:style>
  <w:style w:type="character" w:customStyle="1" w:styleId="SubtitleChar">
    <w:name w:val="Subtitle Char"/>
    <w:basedOn w:val="DefaultParagraphFont"/>
    <w:link w:val="Subtitle"/>
    <w:uiPriority w:val="11"/>
    <w:rsid w:val="000F610E"/>
    <w:rPr>
      <w:rFonts w:ascii="Arial" w:hAnsi="Arial" w:cs="Arial"/>
      <w:sz w:val="24"/>
      <w:szCs w:val="24"/>
    </w:rPr>
  </w:style>
  <w:style w:type="character" w:styleId="Strong">
    <w:name w:val="Strong"/>
    <w:basedOn w:val="DefaultParagraphFont"/>
    <w:uiPriority w:val="22"/>
    <w:qFormat/>
    <w:rsid w:val="000F610E"/>
    <w:rPr>
      <w:b/>
      <w:bCs/>
    </w:rPr>
  </w:style>
  <w:style w:type="character" w:customStyle="1" w:styleId="Emphasis1">
    <w:name w:val="Emphasis1"/>
    <w:basedOn w:val="DefaultParagraphFont"/>
    <w:uiPriority w:val="20"/>
    <w:qFormat/>
    <w:rsid w:val="000F610E"/>
    <w:rPr>
      <w:rFonts w:ascii="Calibri" w:hAnsi="Calibri"/>
      <w:b/>
      <w:i/>
      <w:iCs/>
    </w:rPr>
  </w:style>
  <w:style w:type="paragraph" w:styleId="NoSpacing">
    <w:name w:val="No Spacing"/>
    <w:basedOn w:val="Normal"/>
    <w:uiPriority w:val="1"/>
    <w:qFormat/>
    <w:rsid w:val="000F610E"/>
    <w:pPr>
      <w:widowControl/>
      <w:jc w:val="both"/>
    </w:pPr>
    <w:rPr>
      <w:rFonts w:eastAsia="Calibri"/>
      <w:szCs w:val="32"/>
      <w:lang w:eastAsia="en-US"/>
    </w:rPr>
  </w:style>
  <w:style w:type="paragraph" w:styleId="Quote">
    <w:name w:val="Quote"/>
    <w:basedOn w:val="Normal"/>
    <w:next w:val="Normal"/>
    <w:link w:val="QuoteChar"/>
    <w:uiPriority w:val="29"/>
    <w:qFormat/>
    <w:rsid w:val="000F610E"/>
    <w:pPr>
      <w:widowControl/>
      <w:jc w:val="both"/>
    </w:pPr>
    <w:rPr>
      <w:rFonts w:eastAsia="Calibri"/>
      <w:i/>
      <w:szCs w:val="24"/>
      <w:lang w:eastAsia="en-US"/>
    </w:rPr>
  </w:style>
  <w:style w:type="character" w:customStyle="1" w:styleId="QuoteChar">
    <w:name w:val="Quote Char"/>
    <w:basedOn w:val="DefaultParagraphFont"/>
    <w:link w:val="Quote"/>
    <w:uiPriority w:val="29"/>
    <w:rsid w:val="000F610E"/>
    <w:rPr>
      <w:rFonts w:eastAsia="Calibri"/>
      <w:i/>
      <w:sz w:val="24"/>
      <w:szCs w:val="24"/>
      <w:lang w:val="fi-FI" w:eastAsia="en-US"/>
    </w:rPr>
  </w:style>
  <w:style w:type="paragraph" w:styleId="IntenseQuote">
    <w:name w:val="Intense Quote"/>
    <w:basedOn w:val="Normal"/>
    <w:next w:val="Normal"/>
    <w:link w:val="IntenseQuoteChar"/>
    <w:uiPriority w:val="30"/>
    <w:qFormat/>
    <w:rsid w:val="000F610E"/>
    <w:pPr>
      <w:widowControl/>
      <w:ind w:left="720" w:right="720"/>
      <w:jc w:val="both"/>
    </w:pPr>
    <w:rPr>
      <w:rFonts w:eastAsia="Calibri"/>
      <w:b/>
      <w:i/>
      <w:szCs w:val="22"/>
      <w:lang w:eastAsia="en-US"/>
    </w:rPr>
  </w:style>
  <w:style w:type="character" w:customStyle="1" w:styleId="IntenseQuoteChar">
    <w:name w:val="Intense Quote Char"/>
    <w:basedOn w:val="DefaultParagraphFont"/>
    <w:link w:val="IntenseQuote"/>
    <w:uiPriority w:val="30"/>
    <w:rsid w:val="000F610E"/>
    <w:rPr>
      <w:rFonts w:eastAsia="Calibri"/>
      <w:b/>
      <w:i/>
      <w:sz w:val="24"/>
      <w:szCs w:val="22"/>
      <w:lang w:val="fi-FI" w:eastAsia="en-US"/>
    </w:rPr>
  </w:style>
  <w:style w:type="character" w:customStyle="1" w:styleId="SubtleEmphasis1">
    <w:name w:val="Subtle Emphasis1"/>
    <w:uiPriority w:val="19"/>
    <w:qFormat/>
    <w:rsid w:val="000F610E"/>
    <w:rPr>
      <w:i/>
      <w:color w:val="5A5A5A"/>
    </w:rPr>
  </w:style>
  <w:style w:type="character" w:styleId="IntenseEmphasis">
    <w:name w:val="Intense Emphasis"/>
    <w:basedOn w:val="DefaultParagraphFont"/>
    <w:uiPriority w:val="21"/>
    <w:qFormat/>
    <w:rsid w:val="000F610E"/>
    <w:rPr>
      <w:b/>
      <w:i/>
      <w:sz w:val="24"/>
      <w:szCs w:val="24"/>
      <w:u w:val="single"/>
    </w:rPr>
  </w:style>
  <w:style w:type="character" w:styleId="SubtleReference">
    <w:name w:val="Subtle Reference"/>
    <w:basedOn w:val="DefaultParagraphFont"/>
    <w:uiPriority w:val="31"/>
    <w:qFormat/>
    <w:rsid w:val="000F610E"/>
    <w:rPr>
      <w:sz w:val="24"/>
      <w:szCs w:val="24"/>
      <w:u w:val="single"/>
    </w:rPr>
  </w:style>
  <w:style w:type="character" w:styleId="IntenseReference">
    <w:name w:val="Intense Reference"/>
    <w:basedOn w:val="DefaultParagraphFont"/>
    <w:uiPriority w:val="32"/>
    <w:qFormat/>
    <w:rsid w:val="000F610E"/>
    <w:rPr>
      <w:b/>
      <w:sz w:val="24"/>
      <w:u w:val="single"/>
    </w:rPr>
  </w:style>
  <w:style w:type="character" w:customStyle="1" w:styleId="BookTitle1">
    <w:name w:val="Book Title1"/>
    <w:basedOn w:val="DefaultParagraphFont"/>
    <w:uiPriority w:val="33"/>
    <w:qFormat/>
    <w:rsid w:val="000F610E"/>
    <w:rPr>
      <w:rFonts w:ascii="Calibri Light" w:eastAsia="Times New Roman" w:hAnsi="Calibri Light"/>
      <w:b/>
      <w:i/>
      <w:sz w:val="24"/>
      <w:szCs w:val="24"/>
    </w:rPr>
  </w:style>
  <w:style w:type="paragraph" w:customStyle="1" w:styleId="Typedudocument">
    <w:name w:val="Type du document"/>
    <w:basedOn w:val="Normal"/>
    <w:next w:val="Normal"/>
    <w:rsid w:val="000F610E"/>
    <w:pPr>
      <w:widowControl/>
      <w:spacing w:before="360" w:line="360" w:lineRule="auto"/>
      <w:jc w:val="center"/>
    </w:pPr>
    <w:rPr>
      <w:rFonts w:eastAsia="Calibri"/>
      <w:b/>
      <w:szCs w:val="22"/>
      <w:lang w:eastAsia="en-US"/>
    </w:rPr>
  </w:style>
  <w:style w:type="paragraph" w:customStyle="1" w:styleId="SectionTitle">
    <w:name w:val="SectionTitle"/>
    <w:basedOn w:val="Normal"/>
    <w:next w:val="Heading1"/>
    <w:rsid w:val="000F610E"/>
    <w:pPr>
      <w:keepNext/>
      <w:widowControl/>
      <w:spacing w:before="120" w:after="360"/>
      <w:jc w:val="center"/>
    </w:pPr>
    <w:rPr>
      <w:rFonts w:eastAsia="Calibri"/>
      <w:b/>
      <w:smallCaps/>
      <w:sz w:val="28"/>
      <w:szCs w:val="22"/>
      <w:lang w:eastAsia="en-US"/>
    </w:rPr>
  </w:style>
  <w:style w:type="paragraph" w:customStyle="1" w:styleId="Titrearticle">
    <w:name w:val="Titre article"/>
    <w:basedOn w:val="Normal"/>
    <w:next w:val="Normal"/>
    <w:rsid w:val="000F610E"/>
    <w:pPr>
      <w:keepNext/>
      <w:widowControl/>
      <w:spacing w:before="360" w:after="120"/>
      <w:jc w:val="center"/>
    </w:pPr>
    <w:rPr>
      <w:rFonts w:eastAsia="Calibri"/>
      <w:i/>
      <w:szCs w:val="22"/>
      <w:lang w:eastAsia="en-US"/>
    </w:rPr>
  </w:style>
  <w:style w:type="paragraph" w:customStyle="1" w:styleId="Point0">
    <w:name w:val="Point 0"/>
    <w:basedOn w:val="Normal"/>
    <w:rsid w:val="000F610E"/>
    <w:pPr>
      <w:widowControl/>
      <w:spacing w:before="120" w:after="120"/>
      <w:ind w:left="850" w:hanging="850"/>
      <w:jc w:val="both"/>
    </w:pPr>
    <w:rPr>
      <w:rFonts w:eastAsia="Calibri"/>
      <w:szCs w:val="22"/>
      <w:lang w:eastAsia="en-US"/>
    </w:rPr>
  </w:style>
  <w:style w:type="paragraph" w:customStyle="1" w:styleId="Fait">
    <w:name w:val="Fait à"/>
    <w:basedOn w:val="Normal"/>
    <w:next w:val="Institutionquisigne"/>
    <w:rsid w:val="000F610E"/>
    <w:pPr>
      <w:keepNext/>
      <w:widowControl/>
      <w:spacing w:before="120"/>
      <w:jc w:val="both"/>
    </w:pPr>
    <w:rPr>
      <w:rFonts w:eastAsia="Calibri"/>
      <w:szCs w:val="22"/>
      <w:lang w:eastAsia="en-US"/>
    </w:rPr>
  </w:style>
  <w:style w:type="paragraph" w:customStyle="1" w:styleId="Institutionquisigne">
    <w:name w:val="Institution qui signe"/>
    <w:basedOn w:val="Normal"/>
    <w:next w:val="Normal"/>
    <w:rsid w:val="000F610E"/>
    <w:pPr>
      <w:keepNext/>
      <w:widowControl/>
      <w:tabs>
        <w:tab w:val="left" w:pos="4252"/>
      </w:tabs>
      <w:spacing w:before="720"/>
      <w:jc w:val="both"/>
    </w:pPr>
    <w:rPr>
      <w:rFonts w:eastAsia="Calibri"/>
      <w:i/>
      <w:szCs w:val="22"/>
      <w:lang w:eastAsia="en-US"/>
    </w:rPr>
  </w:style>
  <w:style w:type="paragraph" w:customStyle="1" w:styleId="NormalCentered">
    <w:name w:val="Normal Centered"/>
    <w:basedOn w:val="Normal"/>
    <w:rsid w:val="000F610E"/>
    <w:pPr>
      <w:widowControl/>
      <w:spacing w:before="120" w:after="120"/>
      <w:jc w:val="center"/>
    </w:pPr>
    <w:rPr>
      <w:rFonts w:eastAsia="Calibri"/>
      <w:szCs w:val="22"/>
      <w:lang w:eastAsia="en-US"/>
    </w:rPr>
  </w:style>
  <w:style w:type="paragraph" w:customStyle="1" w:styleId="NormalLeft">
    <w:name w:val="Normal Left"/>
    <w:basedOn w:val="Normal"/>
    <w:rsid w:val="000F610E"/>
    <w:pPr>
      <w:widowControl/>
      <w:spacing w:before="120" w:after="120"/>
      <w:jc w:val="both"/>
    </w:pPr>
    <w:rPr>
      <w:rFonts w:eastAsia="Calibri"/>
      <w:szCs w:val="22"/>
      <w:lang w:eastAsia="en-US"/>
    </w:rPr>
  </w:style>
  <w:style w:type="paragraph" w:styleId="Revision">
    <w:name w:val="Revision"/>
    <w:hidden/>
    <w:uiPriority w:val="99"/>
    <w:semiHidden/>
    <w:rsid w:val="000F610E"/>
    <w:rPr>
      <w:rFonts w:eastAsia="Calibri"/>
      <w:sz w:val="24"/>
      <w:szCs w:val="24"/>
      <w:lang w:val="fi-FI" w:eastAsia="en-US"/>
    </w:rPr>
  </w:style>
  <w:style w:type="paragraph" w:styleId="NormalWeb">
    <w:name w:val="Normal (Web)"/>
    <w:basedOn w:val="Normal"/>
    <w:uiPriority w:val="99"/>
    <w:unhideWhenUsed/>
    <w:rsid w:val="000F610E"/>
    <w:pPr>
      <w:widowControl/>
      <w:spacing w:before="100" w:beforeAutospacing="1" w:after="100" w:afterAutospacing="1"/>
    </w:pPr>
    <w:rPr>
      <w:szCs w:val="24"/>
      <w:lang w:eastAsia="pl-PL"/>
    </w:rPr>
  </w:style>
  <w:style w:type="character" w:styleId="FollowedHyperlink">
    <w:name w:val="FollowedHyperlink"/>
    <w:basedOn w:val="DefaultParagraphFont"/>
    <w:uiPriority w:val="99"/>
    <w:unhideWhenUsed/>
    <w:rsid w:val="000F610E"/>
    <w:rPr>
      <w:color w:val="954F72"/>
      <w:u w:val="single"/>
    </w:rPr>
  </w:style>
  <w:style w:type="paragraph" w:customStyle="1" w:styleId="xl65">
    <w:name w:val="xl65"/>
    <w:basedOn w:val="Normal"/>
    <w:rsid w:val="000F610E"/>
    <w:pPr>
      <w:widowControl/>
      <w:pBdr>
        <w:left w:val="single" w:sz="4" w:space="0" w:color="auto"/>
      </w:pBdr>
      <w:spacing w:before="100" w:beforeAutospacing="1" w:after="100" w:afterAutospacing="1"/>
    </w:pPr>
    <w:rPr>
      <w:szCs w:val="24"/>
      <w:lang w:eastAsia="en-IE"/>
    </w:rPr>
  </w:style>
  <w:style w:type="paragraph" w:customStyle="1" w:styleId="xl66">
    <w:name w:val="xl66"/>
    <w:basedOn w:val="Normal"/>
    <w:rsid w:val="000F610E"/>
    <w:pPr>
      <w:widowControl/>
      <w:pBdr>
        <w:right w:val="single" w:sz="4" w:space="0" w:color="auto"/>
      </w:pBdr>
      <w:spacing w:before="100" w:beforeAutospacing="1" w:after="100" w:afterAutospacing="1"/>
    </w:pPr>
    <w:rPr>
      <w:szCs w:val="24"/>
      <w:lang w:eastAsia="en-IE"/>
    </w:rPr>
  </w:style>
  <w:style w:type="paragraph" w:styleId="Title">
    <w:name w:val="Title"/>
    <w:basedOn w:val="Normal"/>
    <w:next w:val="Normal"/>
    <w:link w:val="TitleChar"/>
    <w:uiPriority w:val="10"/>
    <w:qFormat/>
    <w:rsid w:val="000F610E"/>
    <w:pPr>
      <w:widowControl/>
      <w:contextualSpacing/>
    </w:pPr>
    <w:rPr>
      <w:rFonts w:ascii="Arial" w:hAnsi="Arial" w:cs="Arial"/>
      <w:b/>
      <w:bCs/>
      <w:kern w:val="28"/>
      <w:sz w:val="32"/>
      <w:szCs w:val="32"/>
      <w:lang w:val="en-GB"/>
    </w:rPr>
  </w:style>
  <w:style w:type="character" w:customStyle="1" w:styleId="TitleChar1">
    <w:name w:val="Title Char1"/>
    <w:basedOn w:val="DefaultParagraphFont"/>
    <w:rsid w:val="000F610E"/>
    <w:rPr>
      <w:rFonts w:asciiTheme="majorHAnsi" w:eastAsiaTheme="majorEastAsia" w:hAnsiTheme="majorHAnsi" w:cstheme="majorBidi"/>
      <w:spacing w:val="-10"/>
      <w:kern w:val="28"/>
      <w:sz w:val="56"/>
      <w:szCs w:val="56"/>
      <w:lang w:val="fi-FI"/>
    </w:rPr>
  </w:style>
  <w:style w:type="paragraph" w:styleId="Subtitle">
    <w:name w:val="Subtitle"/>
    <w:basedOn w:val="Normal"/>
    <w:next w:val="Normal"/>
    <w:link w:val="SubtitleChar"/>
    <w:uiPriority w:val="11"/>
    <w:qFormat/>
    <w:rsid w:val="000F610E"/>
    <w:pPr>
      <w:widowControl/>
      <w:numPr>
        <w:ilvl w:val="1"/>
      </w:numPr>
      <w:spacing w:after="160"/>
    </w:pPr>
    <w:rPr>
      <w:rFonts w:ascii="Arial" w:hAnsi="Arial" w:cs="Arial"/>
      <w:szCs w:val="24"/>
      <w:lang w:val="en-GB"/>
    </w:rPr>
  </w:style>
  <w:style w:type="character" w:customStyle="1" w:styleId="SubtitleChar1">
    <w:name w:val="Subtitle Char1"/>
    <w:basedOn w:val="DefaultParagraphFont"/>
    <w:rsid w:val="000F610E"/>
    <w:rPr>
      <w:rFonts w:asciiTheme="minorHAnsi" w:eastAsiaTheme="minorEastAsia" w:hAnsiTheme="minorHAnsi" w:cstheme="minorBidi"/>
      <w:color w:val="5A5A5A" w:themeColor="text1" w:themeTint="A5"/>
      <w:spacing w:val="15"/>
      <w:sz w:val="22"/>
      <w:szCs w:val="22"/>
      <w:lang w:val="fi-FI"/>
    </w:rPr>
  </w:style>
  <w:style w:type="character" w:styleId="Emphasis">
    <w:name w:val="Emphasis"/>
    <w:basedOn w:val="DefaultParagraphFont"/>
    <w:qFormat/>
    <w:rsid w:val="000F610E"/>
    <w:rPr>
      <w:i/>
      <w:iCs/>
    </w:rPr>
  </w:style>
  <w:style w:type="character" w:styleId="SubtleEmphasis">
    <w:name w:val="Subtle Emphasis"/>
    <w:basedOn w:val="DefaultParagraphFont"/>
    <w:uiPriority w:val="19"/>
    <w:qFormat/>
    <w:rsid w:val="000F610E"/>
    <w:rPr>
      <w:i/>
      <w:iCs/>
      <w:color w:val="404040" w:themeColor="text1" w:themeTint="BF"/>
    </w:rPr>
  </w:style>
  <w:style w:type="character" w:styleId="BookTitle">
    <w:name w:val="Book Title"/>
    <w:basedOn w:val="DefaultParagraphFont"/>
    <w:uiPriority w:val="33"/>
    <w:qFormat/>
    <w:rsid w:val="000F610E"/>
    <w:rPr>
      <w:b/>
      <w:bCs/>
      <w:i/>
      <w:iCs/>
      <w:spacing w:val="5"/>
    </w:rPr>
  </w:style>
  <w:style w:type="paragraph" w:customStyle="1" w:styleId="HeadingDocType24a">
    <w:name w:val="HeadingDocType24a"/>
    <w:basedOn w:val="Normal"/>
    <w:rsid w:val="00953C92"/>
    <w:pPr>
      <w:spacing w:after="480"/>
      <w:jc w:val="center"/>
    </w:pPr>
    <w:rPr>
      <w:rFonts w:ascii="Arial" w:hAnsi="Arial"/>
      <w:b/>
      <w:sz w:val="48"/>
    </w:rPr>
  </w:style>
  <w:style w:type="paragraph" w:customStyle="1" w:styleId="HeadingReferenceERCO">
    <w:name w:val="HeadingReferenceERCO"/>
    <w:basedOn w:val="Normal"/>
    <w:rsid w:val="00953C92"/>
    <w:pPr>
      <w:spacing w:before="360" w:after="240"/>
      <w:jc w:val="right"/>
    </w:pPr>
    <w:rPr>
      <w:rFonts w:ascii="Arial" w:hAnsi="Arial"/>
      <w:b/>
    </w:rPr>
  </w:style>
  <w:style w:type="paragraph" w:customStyle="1" w:styleId="NormalCenter">
    <w:name w:val="NormalCenter"/>
    <w:basedOn w:val="Normal"/>
    <w:rsid w:val="00953C92"/>
    <w:pPr>
      <w:jc w:val="center"/>
    </w:pPr>
  </w:style>
  <w:style w:type="paragraph" w:customStyle="1" w:styleId="LineSingle">
    <w:name w:val="LineSingle"/>
    <w:basedOn w:val="Normal"/>
    <w:next w:val="Normal"/>
    <w:rsid w:val="00953C92"/>
    <w:pPr>
      <w:pBdr>
        <w:bottom w:val="single" w:sz="4" w:space="1" w:color="auto"/>
      </w:pBdr>
      <w:spacing w:after="240"/>
    </w:pPr>
  </w:style>
  <w:style w:type="paragraph" w:customStyle="1" w:styleId="HeadingDate">
    <w:name w:val="HeadingDate"/>
    <w:basedOn w:val="Normal"/>
    <w:rsid w:val="00953C92"/>
    <w:p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AEC23-BCEE-46D3-88C3-1202EF9EC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922</Words>
  <Characters>8238</Characters>
  <Application>Microsoft Office Word</Application>
  <DocSecurity>0</DocSecurity>
  <Lines>68</Lines>
  <Paragraphs>18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Anne Kristiina VUORIHUHTA</cp:lastModifiedBy>
  <cp:revision>2</cp:revision>
  <cp:lastPrinted>2004-11-19T15:42:00Z</cp:lastPrinted>
  <dcterms:created xsi:type="dcterms:W3CDTF">2024-11-28T14:54:00Z</dcterms:created>
  <dcterms:modified xsi:type="dcterms:W3CDTF">2024-11-28T14:54:00Z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P9_TA(2024)0163_</vt:lpwstr>
  </property>
  <property fmtid="{D5CDD505-2E9C-101B-9397-08002B2CF9AE}" pid="4" name="&lt;Type&gt;">
    <vt:lpwstr>RR</vt:lpwstr>
  </property>
</Properties>
</file>