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5800" w:rsidTr="0010095E">
        <w:trPr>
          <w:trHeight w:hRule="exact" w:val="1418"/>
        </w:trPr>
        <w:tc>
          <w:tcPr>
            <w:tcW w:w="6804" w:type="dxa"/>
            <w:shd w:val="clear" w:color="auto" w:fill="auto"/>
            <w:vAlign w:val="center"/>
          </w:tcPr>
          <w:p w:rsidR="00751A4A" w:rsidRPr="00735800" w:rsidRDefault="004F0388" w:rsidP="0010095E">
            <w:pPr>
              <w:pStyle w:val="EPName"/>
            </w:pPr>
            <w:r w:rsidRPr="00735800">
              <w:t>Europski parlament</w:t>
            </w:r>
          </w:p>
          <w:p w:rsidR="00751A4A" w:rsidRPr="00735800" w:rsidRDefault="00817416" w:rsidP="00756632">
            <w:pPr>
              <w:pStyle w:val="EPTerm"/>
              <w:rPr>
                <w:rStyle w:val="HideTWBExt"/>
                <w:noProof w:val="0"/>
                <w:vanish w:val="0"/>
                <w:color w:val="auto"/>
              </w:rPr>
            </w:pPr>
            <w:r w:rsidRPr="00735800">
              <w:t>2019-2024</w:t>
            </w:r>
          </w:p>
        </w:tc>
        <w:tc>
          <w:tcPr>
            <w:tcW w:w="2268" w:type="dxa"/>
            <w:shd w:val="clear" w:color="auto" w:fill="auto"/>
          </w:tcPr>
          <w:p w:rsidR="00751A4A" w:rsidRPr="00735800" w:rsidRDefault="00187494" w:rsidP="0010095E">
            <w:pPr>
              <w:pStyle w:val="EPLogo"/>
            </w:pPr>
            <w:r w:rsidRPr="0073580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5800" w:rsidRDefault="00D058B8" w:rsidP="004C5D52">
      <w:pPr>
        <w:pStyle w:val="LineTop"/>
      </w:pPr>
    </w:p>
    <w:p w:rsidR="00680577" w:rsidRPr="00735800" w:rsidRDefault="004F0388" w:rsidP="00680577">
      <w:pPr>
        <w:pStyle w:val="EPBodyTA1"/>
      </w:pPr>
      <w:r w:rsidRPr="00735800">
        <w:t>USVOJENI TEKSTOVI</w:t>
      </w:r>
    </w:p>
    <w:p w:rsidR="00D058B8" w:rsidRPr="00735800" w:rsidRDefault="00D058B8" w:rsidP="00D058B8">
      <w:pPr>
        <w:pStyle w:val="LineBottom"/>
      </w:pPr>
    </w:p>
    <w:p w:rsidR="004F0388" w:rsidRPr="00735800" w:rsidRDefault="004F0388" w:rsidP="004F0388">
      <w:pPr>
        <w:pStyle w:val="ATHeading1"/>
      </w:pPr>
      <w:bookmarkStart w:id="0" w:name="TANumber"/>
      <w:r w:rsidRPr="00735800">
        <w:t>P9_TA(2024)0</w:t>
      </w:r>
      <w:r w:rsidR="00CB57F9">
        <w:t>163</w:t>
      </w:r>
      <w:bookmarkEnd w:id="0"/>
    </w:p>
    <w:p w:rsidR="004F0388" w:rsidRPr="00735800" w:rsidRDefault="004F0388" w:rsidP="004F0388">
      <w:pPr>
        <w:pStyle w:val="ATHeading2"/>
      </w:pPr>
      <w:bookmarkStart w:id="1" w:name="title"/>
      <w:r w:rsidRPr="00735800">
        <w:t>Financijska pravila koja se primjenjuju na opći proračun Unije (preinaka)</w:t>
      </w:r>
      <w:bookmarkEnd w:id="1"/>
    </w:p>
    <w:p w:rsidR="004F0388" w:rsidRPr="00735800" w:rsidRDefault="004F0388" w:rsidP="004F0388">
      <w:pPr>
        <w:rPr>
          <w:i/>
          <w:vanish/>
        </w:rPr>
      </w:pPr>
      <w:r w:rsidRPr="00735800">
        <w:rPr>
          <w:i/>
        </w:rPr>
        <w:fldChar w:fldCharType="begin"/>
      </w:r>
      <w:r w:rsidRPr="00735800">
        <w:rPr>
          <w:i/>
        </w:rPr>
        <w:instrText xml:space="preserve"> TC"(</w:instrText>
      </w:r>
      <w:bookmarkStart w:id="2" w:name="DocNumber"/>
      <w:r w:rsidRPr="00735800">
        <w:rPr>
          <w:i/>
        </w:rPr>
        <w:instrText>A9-0180/2023</w:instrText>
      </w:r>
      <w:bookmarkEnd w:id="2"/>
      <w:r w:rsidRPr="00735800">
        <w:rPr>
          <w:i/>
        </w:rPr>
        <w:instrText xml:space="preserve"> - Izvjestitelji: Nils Ušakovs, Monika Hohlmeier)"\l3 \n&gt; \* MERGEFORMAT </w:instrText>
      </w:r>
      <w:r w:rsidRPr="00735800">
        <w:rPr>
          <w:i/>
        </w:rPr>
        <w:fldChar w:fldCharType="end"/>
      </w:r>
    </w:p>
    <w:p w:rsidR="004F0388" w:rsidRPr="00735800" w:rsidRDefault="004F0388" w:rsidP="004F0388">
      <w:pPr>
        <w:rPr>
          <w:vanish/>
        </w:rPr>
      </w:pPr>
      <w:bookmarkStart w:id="3" w:name="Commission"/>
      <w:r w:rsidRPr="00735800">
        <w:rPr>
          <w:vanish/>
        </w:rPr>
        <w:t>Odbor za proračun</w:t>
      </w:r>
      <w:bookmarkEnd w:id="3"/>
      <w:r w:rsidR="00CB57F9">
        <w:rPr>
          <w:vanish/>
        </w:rPr>
        <w:t xml:space="preserve"> i Odbor za proračunski nadzor</w:t>
      </w:r>
    </w:p>
    <w:p w:rsidR="004F0388" w:rsidRPr="00735800" w:rsidRDefault="004F0388" w:rsidP="004F0388">
      <w:pPr>
        <w:rPr>
          <w:vanish/>
        </w:rPr>
      </w:pPr>
      <w:bookmarkStart w:id="4" w:name="PE"/>
      <w:r w:rsidRPr="00735800">
        <w:rPr>
          <w:vanish/>
        </w:rPr>
        <w:t>PE740.802</w:t>
      </w:r>
      <w:bookmarkEnd w:id="4"/>
    </w:p>
    <w:p w:rsidR="004F0388" w:rsidRPr="00735800" w:rsidRDefault="004F0388" w:rsidP="004F0388">
      <w:pPr>
        <w:pStyle w:val="ATHeading3"/>
      </w:pPr>
      <w:bookmarkStart w:id="5" w:name="Sujet"/>
      <w:r w:rsidRPr="00735800">
        <w:t xml:space="preserve">Zakonodavna rezolucija Europskog parlamenta od </w:t>
      </w:r>
      <w:r w:rsidR="00030D53">
        <w:t xml:space="preserve">14. </w:t>
      </w:r>
      <w:r w:rsidR="0082606A">
        <w:t>ožujka</w:t>
      </w:r>
      <w:r w:rsidRPr="00735800">
        <w:t xml:space="preserve"> 2024. o Prijedlogu uredbe Europskog parlamenta i Vijeća o financijskim pravilima koja se primjenjuju na opći proračun Unije (preinaka)</w:t>
      </w:r>
      <w:bookmarkEnd w:id="5"/>
      <w:r w:rsidRPr="00735800">
        <w:t xml:space="preserve"> </w:t>
      </w:r>
      <w:bookmarkStart w:id="6" w:name="References"/>
      <w:r w:rsidRPr="00735800">
        <w:t>(COM(2022)0223 – C9-0179/2022 – 2022/0162(COD))</w:t>
      </w:r>
      <w:bookmarkEnd w:id="6"/>
    </w:p>
    <w:p w:rsidR="0089757F" w:rsidRPr="00735800" w:rsidRDefault="0089757F" w:rsidP="0089757F">
      <w:pPr>
        <w:rPr>
          <w:b/>
        </w:rPr>
      </w:pPr>
      <w:bookmarkStart w:id="7" w:name="TextBodyBegin"/>
      <w:bookmarkEnd w:id="7"/>
      <w:r w:rsidRPr="00735800">
        <w:rPr>
          <w:b/>
        </w:rPr>
        <w:t>(Redovni zakonodavni postupak – preinaka)</w:t>
      </w:r>
    </w:p>
    <w:p w:rsidR="0089757F" w:rsidRPr="004D7DD2" w:rsidRDefault="0089757F" w:rsidP="0089757F">
      <w:pPr>
        <w:spacing w:before="480" w:after="240"/>
        <w:rPr>
          <w:i/>
        </w:rPr>
      </w:pPr>
      <w:r w:rsidRPr="004D7DD2">
        <w:rPr>
          <w:i/>
        </w:rPr>
        <w:t>Europski parlament,</w:t>
      </w:r>
    </w:p>
    <w:p w:rsidR="0089757F" w:rsidRPr="00735800" w:rsidRDefault="0089757F" w:rsidP="0089757F">
      <w:pPr>
        <w:spacing w:after="240"/>
        <w:ind w:left="567" w:hanging="567"/>
      </w:pPr>
      <w:r w:rsidRPr="00735800">
        <w:t>–</w:t>
      </w:r>
      <w:r w:rsidRPr="00735800">
        <w:tab/>
        <w:t>uzimajući u obzir Prijedlog Komisije upućen Europskom parlamentu i Vijeću (COM(2022)0223),</w:t>
      </w:r>
    </w:p>
    <w:p w:rsidR="0089757F" w:rsidRPr="00735800" w:rsidRDefault="0089757F" w:rsidP="0089757F">
      <w:pPr>
        <w:spacing w:after="240"/>
        <w:ind w:left="567" w:hanging="567"/>
      </w:pPr>
      <w:r w:rsidRPr="00735800">
        <w:t>–</w:t>
      </w:r>
      <w:r w:rsidRPr="00735800">
        <w:tab/>
        <w:t>uzimajući u obzir članak 294. stavak 2. i članak 322. stavak 1. Ugovora o funkcioniranju Europske unije i članak 106.a Ugovora o osnivanju Europske zajednice za atomsku energiju na temelju kojeg je Komisija podnijela prijedlog Parlamentu (C9</w:t>
      </w:r>
      <w:r w:rsidRPr="00735800">
        <w:noBreakHyphen/>
        <w:t>0179/2022),</w:t>
      </w:r>
    </w:p>
    <w:p w:rsidR="0089757F" w:rsidRPr="00735800" w:rsidRDefault="0089757F" w:rsidP="0089757F">
      <w:pPr>
        <w:spacing w:after="240"/>
        <w:ind w:left="567" w:hanging="567"/>
      </w:pPr>
      <w:r w:rsidRPr="00735800">
        <w:t>–</w:t>
      </w:r>
      <w:r w:rsidRPr="00735800">
        <w:tab/>
        <w:t>uzimajući u obzir članak 294. stavak 3. Ugovora o funkcioniranju Europske unije,</w:t>
      </w:r>
    </w:p>
    <w:p w:rsidR="0089757F" w:rsidRPr="00735800" w:rsidRDefault="0089757F" w:rsidP="0089757F">
      <w:pPr>
        <w:spacing w:after="240"/>
        <w:ind w:left="567" w:hanging="567"/>
      </w:pPr>
      <w:r w:rsidRPr="00735800">
        <w:t>–</w:t>
      </w:r>
      <w:r w:rsidRPr="00735800">
        <w:tab/>
        <w:t>uzimajući u obzir mišljenje Revizorskog suda od 31. listopada 2022.</w:t>
      </w:r>
      <w:r w:rsidRPr="00735800">
        <w:rPr>
          <w:vertAlign w:val="superscript"/>
        </w:rPr>
        <w:footnoteReference w:id="1"/>
      </w:r>
      <w:r w:rsidRPr="00735800">
        <w:t>,</w:t>
      </w:r>
    </w:p>
    <w:p w:rsidR="0089757F" w:rsidRPr="00735800" w:rsidRDefault="0089757F" w:rsidP="0089757F">
      <w:pPr>
        <w:spacing w:after="240"/>
        <w:ind w:left="567" w:hanging="567"/>
      </w:pPr>
      <w:r w:rsidRPr="00735800">
        <w:t>–</w:t>
      </w:r>
      <w:r w:rsidRPr="00735800">
        <w:tab/>
        <w:t>uzimajući u obzir Međuinstitucionalni sporazum od 28. studenoga 2001. o sistematičnijem korištenju metode za preinačavanje pravnih akata</w:t>
      </w:r>
      <w:r w:rsidRPr="00735800">
        <w:rPr>
          <w:vertAlign w:val="superscript"/>
        </w:rPr>
        <w:footnoteReference w:id="2"/>
      </w:r>
      <w:r w:rsidRPr="00735800">
        <w:t>,</w:t>
      </w:r>
    </w:p>
    <w:p w:rsidR="0089757F" w:rsidRDefault="0089757F" w:rsidP="0089757F">
      <w:pPr>
        <w:spacing w:after="240"/>
        <w:ind w:left="567" w:hanging="567"/>
      </w:pPr>
      <w:r w:rsidRPr="00735800">
        <w:t>–</w:t>
      </w:r>
      <w:r w:rsidRPr="00735800">
        <w:tab/>
        <w:t>uzimajući u obzir pismo Odbora za pravna pitanja od 25. travnja 2023.  upućeno Odboru za proračun i Odboru za proračunski nadzor u skladu s člankom 110. stavkom 3. Poslovnika,</w:t>
      </w:r>
    </w:p>
    <w:p w:rsidR="00511C54" w:rsidRPr="00735800" w:rsidRDefault="00511C54" w:rsidP="0089757F">
      <w:pPr>
        <w:spacing w:after="240"/>
        <w:ind w:left="567" w:hanging="567"/>
      </w:pPr>
      <w:r w:rsidRPr="00511C54">
        <w:t>–</w:t>
      </w:r>
      <w:r w:rsidRPr="00511C54">
        <w:tab/>
        <w:t>uzimajući u obzir privremeni sporazum k</w:t>
      </w:r>
      <w:r>
        <w:t>oji je odobrio nadležni odbor</w:t>
      </w:r>
      <w:r w:rsidRPr="00511C54">
        <w:t xml:space="preserve"> u skladu s člankom 74. stavkom 4. Poslovnika te činjenicu da se</w:t>
      </w:r>
      <w:r>
        <w:t xml:space="preserve"> predstavnik Vijeća pismom od 20. prosinca</w:t>
      </w:r>
      <w:r w:rsidRPr="00511C54">
        <w:t xml:space="preserve"> 202</w:t>
      </w:r>
      <w:r>
        <w:t>3</w:t>
      </w:r>
      <w:r w:rsidRPr="00511C54">
        <w:t>. obvezao prihvatiti stajalište Europskog parlamenta u skladu s člankom 294. stavkom 4. Ugovora o funkcioniranju Europske unije</w:t>
      </w:r>
      <w:r>
        <w:t>,</w:t>
      </w:r>
    </w:p>
    <w:p w:rsidR="0089757F" w:rsidRPr="00735800" w:rsidRDefault="0089757F" w:rsidP="0089757F">
      <w:pPr>
        <w:spacing w:after="240"/>
        <w:ind w:left="567" w:hanging="567"/>
      </w:pPr>
      <w:r w:rsidRPr="00735800">
        <w:t>–</w:t>
      </w:r>
      <w:r w:rsidRPr="00735800">
        <w:tab/>
        <w:t>uzimajući u obzir zajedničke rasprave Odbora za proračune i Odbora za proračunski nadzor u skladu s člankom 58. Poslovnika,</w:t>
      </w:r>
    </w:p>
    <w:p w:rsidR="0089757F" w:rsidRPr="00735800" w:rsidRDefault="0089757F" w:rsidP="0089757F">
      <w:pPr>
        <w:spacing w:after="240"/>
        <w:ind w:left="567" w:hanging="567"/>
      </w:pPr>
      <w:r w:rsidRPr="00735800">
        <w:t>–</w:t>
      </w:r>
      <w:r w:rsidRPr="00735800">
        <w:tab/>
        <w:t>uzimajući u obzir članke 110. i 59. Poslovnika,</w:t>
      </w:r>
    </w:p>
    <w:p w:rsidR="0089757F" w:rsidRPr="00735800" w:rsidRDefault="0089757F" w:rsidP="0089757F">
      <w:pPr>
        <w:spacing w:after="240"/>
        <w:ind w:left="567" w:hanging="567"/>
      </w:pPr>
      <w:r w:rsidRPr="00735800">
        <w:t>–</w:t>
      </w:r>
      <w:r w:rsidRPr="00735800">
        <w:tab/>
        <w:t>uzimajući u obzir mišljenje Odbora za regionalni razvoj,</w:t>
      </w:r>
    </w:p>
    <w:p w:rsidR="0089757F" w:rsidRPr="00735800" w:rsidRDefault="0089757F" w:rsidP="0089757F">
      <w:pPr>
        <w:spacing w:after="240"/>
        <w:ind w:left="567" w:hanging="567"/>
      </w:pPr>
      <w:r w:rsidRPr="00735800">
        <w:lastRenderedPageBreak/>
        <w:t>–</w:t>
      </w:r>
      <w:r w:rsidRPr="00735800">
        <w:tab/>
        <w:t>uzimajući u obzir pismo Odbora za industriju, istraživanje i energetiku,</w:t>
      </w:r>
    </w:p>
    <w:p w:rsidR="0089757F" w:rsidRPr="00735800" w:rsidRDefault="0089757F" w:rsidP="0089757F">
      <w:pPr>
        <w:spacing w:after="240"/>
        <w:ind w:left="567" w:hanging="567"/>
      </w:pPr>
      <w:r w:rsidRPr="00735800">
        <w:t>–</w:t>
      </w:r>
      <w:r w:rsidRPr="00735800">
        <w:tab/>
        <w:t>uzimajući u obzir izvješće Odbora za proračune i Odbora za proračunski nadzor (A9</w:t>
      </w:r>
      <w:r w:rsidRPr="00735800">
        <w:noBreakHyphen/>
        <w:t>0180/2023),</w:t>
      </w:r>
    </w:p>
    <w:p w:rsidR="0089757F" w:rsidRPr="00735800" w:rsidRDefault="0089757F" w:rsidP="0089757F">
      <w:pPr>
        <w:spacing w:after="240"/>
        <w:ind w:left="567" w:hanging="567"/>
      </w:pPr>
      <w:r w:rsidRPr="00735800">
        <w:t>A.</w:t>
      </w:r>
      <w:r w:rsidRPr="00735800">
        <w:tab/>
        <w:t>budući da, prema mišljenju savjetodavne skupine pravnih službi Europskog parlamenta, Vijeća i Komisije, prijedlog Komisije ne sadrži suštinske promjene osim onih koje su kao takve u prijedlogu navedene, te da se prijedlog, što se tiče kodifikacije nepromijenjenih odredaba prethodnih akata i tih promjena, ograničava samo na kodifikaciju postojećih akata bez njihove bitne promjene:</w:t>
      </w:r>
    </w:p>
    <w:p w:rsidR="0089757F" w:rsidRDefault="0089757F" w:rsidP="0089757F">
      <w:pPr>
        <w:spacing w:after="240"/>
        <w:ind w:left="567" w:hanging="567"/>
      </w:pPr>
      <w:r w:rsidRPr="00735800">
        <w:t>1.</w:t>
      </w:r>
      <w:r w:rsidRPr="00735800">
        <w:tab/>
        <w:t>usvaja sljedeće stajalište u prvom čitanju, uzimajući u obzir preporuke savjetodavne skupine pravnih službi Europskog parlamenta, Vijeća i Komisije:</w:t>
      </w:r>
    </w:p>
    <w:p w:rsidR="00030D53" w:rsidRDefault="00030D53" w:rsidP="0089757F">
      <w:pPr>
        <w:spacing w:after="240"/>
        <w:ind w:left="567" w:hanging="567"/>
      </w:pPr>
      <w:r>
        <w:t>2.</w:t>
      </w:r>
      <w:r w:rsidRPr="00030D53">
        <w:tab/>
        <w:t xml:space="preserve">prihvaća </w:t>
      </w:r>
      <w:r>
        <w:t xml:space="preserve">zajedničku </w:t>
      </w:r>
      <w:r w:rsidRPr="00030D53">
        <w:t>izjavu Parlamenta i Vijeća priloženu ovoj rezoluciji ko</w:t>
      </w:r>
      <w:r>
        <w:t>ja će biti objavljena u seriji C</w:t>
      </w:r>
      <w:r w:rsidRPr="00030D53">
        <w:t xml:space="preserve"> </w:t>
      </w:r>
      <w:r w:rsidRPr="006B4F63">
        <w:rPr>
          <w:i/>
        </w:rPr>
        <w:t>Službe</w:t>
      </w:r>
      <w:r w:rsidR="00CB57F9" w:rsidRPr="006B4F63">
        <w:rPr>
          <w:i/>
        </w:rPr>
        <w:t>nog lista Europske unije</w:t>
      </w:r>
      <w:r>
        <w:t>;</w:t>
      </w:r>
    </w:p>
    <w:p w:rsidR="00030D53" w:rsidRDefault="00030D53" w:rsidP="0089757F">
      <w:pPr>
        <w:spacing w:after="240"/>
        <w:ind w:left="567" w:hanging="567"/>
      </w:pPr>
      <w:r>
        <w:t>3.</w:t>
      </w:r>
      <w:r w:rsidRPr="00030D53">
        <w:tab/>
        <w:t xml:space="preserve">prihvaća zajedničku </w:t>
      </w:r>
      <w:r>
        <w:t>izjavu Parlamenta,</w:t>
      </w:r>
      <w:r w:rsidRPr="00030D53">
        <w:t xml:space="preserve"> Vijeća</w:t>
      </w:r>
      <w:r>
        <w:t xml:space="preserve"> i Komisije</w:t>
      </w:r>
      <w:r w:rsidRPr="00030D53">
        <w:t xml:space="preserve"> priloženu ovoj rezoluciji koja će biti objavljena u seriji C </w:t>
      </w:r>
      <w:r w:rsidRPr="006B4F63">
        <w:rPr>
          <w:i/>
        </w:rPr>
        <w:t>Službe</w:t>
      </w:r>
      <w:r w:rsidR="00CB57F9" w:rsidRPr="006B4F63">
        <w:rPr>
          <w:i/>
        </w:rPr>
        <w:t>nog lista Europske</w:t>
      </w:r>
      <w:r w:rsidR="00CB57F9">
        <w:t xml:space="preserve"> </w:t>
      </w:r>
      <w:r w:rsidR="00CB57F9" w:rsidRPr="006B4F63">
        <w:rPr>
          <w:i/>
        </w:rPr>
        <w:t>unije</w:t>
      </w:r>
      <w:r>
        <w:t>;</w:t>
      </w:r>
    </w:p>
    <w:p w:rsidR="00030D53" w:rsidRPr="00735800" w:rsidRDefault="00030D53" w:rsidP="0089757F">
      <w:pPr>
        <w:spacing w:after="240"/>
        <w:ind w:left="567" w:hanging="567"/>
      </w:pPr>
      <w:r>
        <w:t>4.</w:t>
      </w:r>
      <w:r>
        <w:tab/>
      </w:r>
      <w:r w:rsidRPr="00030D53">
        <w:t>prima na znanje izjave Komisije priložene ovoj Rezoluciji;</w:t>
      </w:r>
    </w:p>
    <w:p w:rsidR="0089757F" w:rsidRPr="00735800" w:rsidRDefault="00030D53" w:rsidP="0089757F">
      <w:pPr>
        <w:spacing w:after="240"/>
        <w:ind w:left="567" w:hanging="567"/>
      </w:pPr>
      <w:r>
        <w:t>5</w:t>
      </w:r>
      <w:r w:rsidR="0089757F" w:rsidRPr="00735800">
        <w:t>.</w:t>
      </w:r>
      <w:r w:rsidR="0089757F" w:rsidRPr="00735800">
        <w:tab/>
        <w:t>poziva Komisiju da predmet ponovno uputi Parlamentu ako zamijeni, bitno izmijeni ili namjerava bitno izmijeniti svoj Prijedlog;</w:t>
      </w:r>
    </w:p>
    <w:p w:rsidR="0089757F" w:rsidRPr="00735800" w:rsidRDefault="00030D53" w:rsidP="0089757F">
      <w:pPr>
        <w:spacing w:after="240"/>
        <w:ind w:left="567" w:hanging="567"/>
      </w:pPr>
      <w:r>
        <w:t>6</w:t>
      </w:r>
      <w:r w:rsidR="0089757F" w:rsidRPr="00735800">
        <w:t>.</w:t>
      </w:r>
      <w:r w:rsidR="0089757F" w:rsidRPr="00735800">
        <w:tab/>
        <w:t>nalaže svojoj predsjednici da stajalište Parlamenta proslijedi Vijeću, Komisiji i nacionalnim parlamentima.</w:t>
      </w:r>
    </w:p>
    <w:p w:rsidR="00CB57F9" w:rsidRDefault="00CB57F9" w:rsidP="0089757F">
      <w:pPr>
        <w:sectPr w:rsidR="00CB57F9" w:rsidSect="00030D53">
          <w:footnotePr>
            <w:numRestart w:val="eachSect"/>
          </w:footnotePr>
          <w:pgSz w:w="11906" w:h="16838"/>
          <w:pgMar w:top="1134" w:right="1134" w:bottom="1134" w:left="1134" w:header="709" w:footer="709" w:gutter="0"/>
          <w:cols w:space="720"/>
        </w:sectPr>
      </w:pPr>
    </w:p>
    <w:p w:rsidR="00030D53" w:rsidRDefault="00030D53" w:rsidP="00CB57F9">
      <w:pPr>
        <w:pStyle w:val="AmNumberTabs"/>
      </w:pPr>
      <w:bookmarkStart w:id="8" w:name="TextBodyEnd"/>
      <w:bookmarkEnd w:id="8"/>
      <w:r w:rsidRPr="00030D53">
        <w:lastRenderedPageBreak/>
        <w:t>P9_TC1-COD(2022)0162</w:t>
      </w:r>
    </w:p>
    <w:p w:rsidR="002270F4" w:rsidRPr="002270F4" w:rsidRDefault="00030D53" w:rsidP="004D7DD2">
      <w:pPr>
        <w:pStyle w:val="AmNumberTabs"/>
        <w:rPr>
          <w:b w:val="0"/>
        </w:rPr>
      </w:pPr>
      <w:r w:rsidRPr="004A0572">
        <w:t>Stajalište Europskog parlamenta usvojeno u prvom čitanju</w:t>
      </w:r>
      <w:r>
        <w:t xml:space="preserve"> 14</w:t>
      </w:r>
      <w:r w:rsidRPr="004A0572">
        <w:t xml:space="preserve">. </w:t>
      </w:r>
      <w:r>
        <w:t xml:space="preserve">ožujka </w:t>
      </w:r>
      <w:r w:rsidRPr="004A0572">
        <w:t>202</w:t>
      </w:r>
      <w:r>
        <w:t>4</w:t>
      </w:r>
      <w:r w:rsidRPr="004A0572">
        <w:t xml:space="preserve">. radi donošenja </w:t>
      </w:r>
      <w:r>
        <w:t>Uredbe</w:t>
      </w:r>
      <w:r w:rsidRPr="004A0572">
        <w:t xml:space="preserve"> </w:t>
      </w:r>
      <w:r w:rsidR="002270F4" w:rsidRPr="002270F4">
        <w:t>(EU, Euratom) 2024/...</w:t>
      </w:r>
      <w:r w:rsidR="00B34DE4">
        <w:t xml:space="preserve"> Europskog parlamenta i V</w:t>
      </w:r>
      <w:r w:rsidR="00B34DE4" w:rsidRPr="002270F4">
        <w:t>ijeća</w:t>
      </w:r>
      <w:r w:rsidR="00B34DE4">
        <w:t xml:space="preserve"> </w:t>
      </w:r>
      <w:r w:rsidR="002270F4" w:rsidRPr="002270F4">
        <w:t>o financijskim pravilima koja se primjenjuju na opći proračun Unije</w:t>
      </w:r>
      <w:r w:rsidR="004D7DD2">
        <w:t xml:space="preserve"> </w:t>
      </w:r>
      <w:r w:rsidR="002270F4" w:rsidRPr="002270F4">
        <w:t>(preinaka)</w:t>
      </w:r>
    </w:p>
    <w:p w:rsidR="00D0515B" w:rsidRPr="00D0515B" w:rsidRDefault="00D0515B" w:rsidP="00D0515B">
      <w:pPr>
        <w:widowControl/>
        <w:spacing w:before="240"/>
        <w:rPr>
          <w:rFonts w:eastAsia="Calibri"/>
          <w:i/>
          <w:szCs w:val="24"/>
          <w:lang w:eastAsia="en-US"/>
        </w:rPr>
      </w:pPr>
      <w:r w:rsidRPr="00D0515B">
        <w:rPr>
          <w:rFonts w:eastAsia="Calibri"/>
          <w:i/>
          <w:szCs w:val="24"/>
          <w:lang w:eastAsia="en-US"/>
        </w:rPr>
        <w:t xml:space="preserve">(S obzirom da je postignut sporazum Parlamenta i Vijeća, stajalište Parlamenta odgovara konačnom zakonodavnom aktu, </w:t>
      </w:r>
      <w:r>
        <w:rPr>
          <w:rFonts w:eastAsia="Calibri"/>
          <w:i/>
          <w:szCs w:val="24"/>
          <w:lang w:eastAsia="en-US"/>
        </w:rPr>
        <w:t>Uredbi (EU, Euratom) 2024/2509.</w:t>
      </w:r>
      <w:r w:rsidRPr="00D0515B">
        <w:rPr>
          <w:rFonts w:eastAsia="Calibri"/>
          <w:i/>
          <w:szCs w:val="24"/>
          <w:lang w:eastAsia="en-US"/>
        </w:rPr>
        <w:t>)</w:t>
      </w:r>
    </w:p>
    <w:p w:rsidR="00D0515B" w:rsidRPr="00D0515B" w:rsidRDefault="00D0515B" w:rsidP="00D0515B">
      <w:pPr>
        <w:widowControl/>
        <w:jc w:val="both"/>
        <w:rPr>
          <w:rFonts w:eastAsia="Calibri"/>
          <w:i/>
          <w:szCs w:val="24"/>
          <w:lang w:eastAsia="en-US"/>
        </w:rPr>
      </w:pPr>
    </w:p>
    <w:p w:rsidR="00D0515B" w:rsidRDefault="00D0515B" w:rsidP="00CB57F9">
      <w:pPr>
        <w:pStyle w:val="AmNumberTabs"/>
        <w:sectPr w:rsidR="00D0515B" w:rsidSect="00735800">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rsidR="001B26A2" w:rsidRPr="001B26A2" w:rsidRDefault="001B26A2" w:rsidP="001B26A2">
      <w:pPr>
        <w:spacing w:before="120" w:after="120" w:line="360" w:lineRule="auto"/>
        <w:jc w:val="right"/>
        <w:rPr>
          <w:rFonts w:eastAsia="Calibri"/>
          <w:szCs w:val="24"/>
          <w:lang w:eastAsia="en-US"/>
        </w:rPr>
      </w:pPr>
      <w:r w:rsidRPr="001B26A2">
        <w:rPr>
          <w:rFonts w:eastAsia="Calibri"/>
          <w:szCs w:val="24"/>
          <w:lang w:eastAsia="en-US"/>
        </w:rPr>
        <w:t>PRILOG ZAKONODAVNOJ REZOLUCIJI</w:t>
      </w:r>
    </w:p>
    <w:p w:rsidR="001B26A2" w:rsidRPr="001B26A2" w:rsidRDefault="001B26A2" w:rsidP="001B26A2">
      <w:pPr>
        <w:spacing w:before="120" w:after="120" w:line="360" w:lineRule="auto"/>
        <w:jc w:val="center"/>
        <w:rPr>
          <w:rFonts w:eastAsia="Calibri"/>
          <w:b/>
          <w:szCs w:val="24"/>
          <w:u w:val="single"/>
          <w:lang w:eastAsia="en-US"/>
        </w:rPr>
      </w:pPr>
      <w:r w:rsidRPr="001B26A2">
        <w:rPr>
          <w:rFonts w:eastAsia="Calibri"/>
          <w:b/>
          <w:szCs w:val="24"/>
          <w:u w:val="single"/>
          <w:lang w:eastAsia="en-US"/>
        </w:rPr>
        <w:t xml:space="preserve">Zajednička izjava o proračunskom tretmanu kamata ili drugih naknada koje se plaćaju za ukinute ili smanjene novčane kazne, druge kazne ili sankcije povodom donošenja Uredbe </w:t>
      </w:r>
      <w:r w:rsidR="00D0515B" w:rsidRPr="00D0515B">
        <w:rPr>
          <w:rFonts w:eastAsia="Calibri"/>
          <w:b/>
          <w:szCs w:val="24"/>
          <w:u w:val="single"/>
          <w:lang w:val="en-GB" w:eastAsia="en-US"/>
        </w:rPr>
        <w:t xml:space="preserve">(EU, Euratom) </w:t>
      </w:r>
      <w:r w:rsidRPr="001B26A2">
        <w:rPr>
          <w:rFonts w:eastAsia="Calibri"/>
          <w:b/>
          <w:szCs w:val="24"/>
          <w:u w:val="single"/>
          <w:lang w:eastAsia="en-US"/>
        </w:rPr>
        <w:t>2024/</w:t>
      </w:r>
      <w:r w:rsidR="00D0515B" w:rsidRPr="00D0515B">
        <w:rPr>
          <w:rFonts w:eastAsia="Calibri"/>
          <w:b/>
          <w:szCs w:val="24"/>
          <w:u w:val="single"/>
          <w:lang w:eastAsia="en-US"/>
        </w:rPr>
        <w:t>2509</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„Europski parlament i Vijeće složili su se da će se sve kamate ili druge naknade koje se plaćaju za ukinute ili smanjene novčane kazne, druge kazne ili sankcije knjižiti kao negativni prihodi tijekom trajanja aktualnog višegodišnjeg okvira. Riječ je o iznimci od zabrane negativnih prihoda, koja se primjenjuje samo u tom specifičnom i nepredvidivom slučaju.</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Ne dovodeći u pitanje svoje ovlasti i uzimajući u obzir prethodna iskustva i očekivani razvoj događaja u budućnosti, Europski parlament, Vijeće i Komisija suglasni su, u skladu s primjenom proračunskih načela Financijske uredbe, razmotriti dugoročno održivo rješenje u pogledu financiranja takvih kamata ili drugih naknada koje će se primjenjivati nakon 2027., među ostalim u pogledu kamatne stope na iznos novčanih kazni ili drugih sankcija, koja se u takvim slučajevima isplaćuje kao odgovarajuća naknada štete poduzećima primateljima.”</w:t>
      </w:r>
    </w:p>
    <w:p w:rsidR="001B26A2" w:rsidRPr="001B26A2" w:rsidRDefault="001B26A2" w:rsidP="001B26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p>
    <w:p w:rsidR="001B26A2" w:rsidRPr="001B26A2" w:rsidRDefault="001B26A2" w:rsidP="001B26A2">
      <w:pPr>
        <w:spacing w:before="120" w:after="120" w:line="360" w:lineRule="auto"/>
        <w:jc w:val="center"/>
        <w:rPr>
          <w:rFonts w:eastAsia="Calibri"/>
          <w:b/>
          <w:szCs w:val="24"/>
          <w:u w:val="single"/>
          <w:lang w:eastAsia="en-US"/>
        </w:rPr>
      </w:pPr>
      <w:r w:rsidRPr="001B26A2">
        <w:rPr>
          <w:rFonts w:eastAsia="Calibri"/>
          <w:b/>
          <w:szCs w:val="24"/>
          <w:u w:val="single"/>
          <w:lang w:eastAsia="en-US"/>
        </w:rPr>
        <w:t xml:space="preserve">Zajednička izjava Europskog parlamenta, Vijeća i Komisije o jedinstvenom alatu za rudarenje podataka i utvrđivanje razine rizika iz članka 36. Financijske uredbe povodom donošenja Uredbe </w:t>
      </w:r>
      <w:r w:rsidR="00D0515B" w:rsidRPr="00D0515B">
        <w:rPr>
          <w:rFonts w:eastAsia="Calibri"/>
          <w:b/>
          <w:szCs w:val="24"/>
          <w:u w:val="single"/>
          <w:lang w:eastAsia="en-US"/>
        </w:rPr>
        <w:t xml:space="preserve">(EU, Euratom) </w:t>
      </w:r>
      <w:r w:rsidRPr="001B26A2">
        <w:rPr>
          <w:rFonts w:eastAsia="Calibri"/>
          <w:b/>
          <w:szCs w:val="24"/>
          <w:u w:val="single"/>
          <w:lang w:eastAsia="en-US"/>
        </w:rPr>
        <w:t>2024/</w:t>
      </w:r>
      <w:r w:rsidR="00D0515B" w:rsidRPr="00D0515B">
        <w:rPr>
          <w:rFonts w:eastAsia="Calibri"/>
          <w:b/>
          <w:szCs w:val="24"/>
          <w:u w:val="single"/>
          <w:lang w:eastAsia="en-US"/>
        </w:rPr>
        <w:t>2509</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„Europski parlament, Vijeće i Komisija („tri institucije”) prepoznaju važnost jačanja zaštite financijskih interesa Unije kako je potvrđeno u Međuinstitucijskom sporazumu od 16. prosinca 2020. i utvrđeno u članku 325. UFEU-a.</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Tri institucije suglasne su da dotični alat treba dodatno razviti u skladu s pravilima o informatičkoj sigurnosti i zaštiti podataka. Kako bi se smanjilo administrativno opterećenje i izbjegli nerazmjerni troškovi povezani s troškovima IT-a za države članice i druge korisnike, u obzir će se uzeti odobreni sustavi koji se primjenjuju u državama članicama.</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Tri institucije obvezuju se surađivati na daljnjem razvoju alata. Komisija potvrđuje da će nastaviti razvijati taj alat uz savjetovanje sa svojim korisnicima i pružati potporu državama članicama u vezi sa svim tehničkim pitanjima. Države članice surađivat će s Komisijom kako bi se omogućile sinergije potrebne za interoperabilnost s relevantnim informatičkim sustavima i bazama podataka.</w:t>
      </w:r>
    </w:p>
    <w:p w:rsidR="001B26A2" w:rsidRPr="001B26A2" w:rsidRDefault="001B26A2" w:rsidP="001B26A2">
      <w:pPr>
        <w:widowControl/>
        <w:spacing w:before="120" w:after="120" w:line="360" w:lineRule="auto"/>
        <w:rPr>
          <w:rFonts w:eastAsia="Calibri"/>
          <w:szCs w:val="24"/>
          <w:lang w:eastAsia="en-US"/>
        </w:rPr>
      </w:pPr>
      <w:r w:rsidRPr="001B26A2">
        <w:rPr>
          <w:rFonts w:eastAsia="Calibri"/>
          <w:szCs w:val="24"/>
          <w:lang w:eastAsia="en-US"/>
        </w:rPr>
        <w:t>Nakon ocjene Komisije kojom se na temelju kriterija iz članka 36. stavka 6. Financijske uredbe utvrđuje spremnost alata, tri institucije, ne dovodeći u pitanje svoje nadležnosti, obvezuju se ispitati i ponovno raspraviti obveznu upotrebu alata tijekom višegodišnjeg financijskog okvira u razdoblju nakon 2027.”</w:t>
      </w:r>
    </w:p>
    <w:p w:rsidR="001B26A2" w:rsidRPr="001B26A2" w:rsidRDefault="001B26A2" w:rsidP="001B26A2">
      <w:pPr>
        <w:spacing w:before="120" w:after="120" w:line="360" w:lineRule="auto"/>
        <w:jc w:val="center"/>
        <w:rPr>
          <w:rFonts w:eastAsia="Calibri"/>
          <w:b/>
          <w:szCs w:val="24"/>
          <w:u w:val="single"/>
          <w:lang w:eastAsia="en-US"/>
        </w:rPr>
      </w:pPr>
      <w:r w:rsidRPr="001B26A2">
        <w:rPr>
          <w:b/>
          <w:bCs/>
          <w:color w:val="000000"/>
          <w:szCs w:val="24"/>
          <w:u w:val="single"/>
          <w:lang w:eastAsia="en-IE"/>
        </w:rPr>
        <w:t xml:space="preserve">Jednostrana izjava Komisije o opozivima povodom donošenja Uredbe </w:t>
      </w:r>
      <w:r w:rsidR="00D0515B" w:rsidRPr="00D0515B">
        <w:rPr>
          <w:b/>
          <w:bCs/>
          <w:color w:val="000000"/>
          <w:szCs w:val="24"/>
          <w:u w:val="single"/>
          <w:lang w:eastAsia="en-IE"/>
        </w:rPr>
        <w:t xml:space="preserve">(EU, Euratom) </w:t>
      </w:r>
      <w:r w:rsidRPr="001B26A2">
        <w:rPr>
          <w:b/>
          <w:bCs/>
          <w:color w:val="000000"/>
          <w:szCs w:val="24"/>
          <w:u w:val="single"/>
          <w:lang w:eastAsia="en-IE"/>
        </w:rPr>
        <w:t>2024/</w:t>
      </w:r>
      <w:r w:rsidR="00D0515B" w:rsidRPr="00D0515B">
        <w:rPr>
          <w:b/>
          <w:bCs/>
          <w:color w:val="000000"/>
          <w:szCs w:val="24"/>
          <w:u w:val="single"/>
          <w:lang w:eastAsia="en-IE"/>
        </w:rPr>
        <w:t>2509</w:t>
      </w: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„U okviru pripreme za višegodišnji financijski okvir za razdoblje nakon 2027. Komisija će razmotriti pitanje proširenja mogućnosti za ponovno stavljanje na raspolaganje odobrenih sredstava koja odgovaraju opozivima. Time se ne dovodi u pitanje budući prijedlog Komisije o višegodišnjem financijskom okviru za razdoblje nakon 2027. ni pravo Komisije na zakonodavnu inicijativu, kako je utvrđeno u Ugovorima.” </w:t>
      </w:r>
    </w:p>
    <w:p w:rsidR="001B26A2" w:rsidRPr="001B26A2" w:rsidRDefault="001B26A2" w:rsidP="001B26A2">
      <w:pPr>
        <w:widowControl/>
        <w:spacing w:before="120" w:after="120" w:line="360" w:lineRule="auto"/>
        <w:jc w:val="center"/>
        <w:rPr>
          <w:rFonts w:eastAsia="Calibri"/>
          <w:b/>
          <w:szCs w:val="24"/>
          <w:u w:val="single"/>
          <w:lang w:eastAsia="en-US"/>
        </w:rPr>
      </w:pPr>
    </w:p>
    <w:p w:rsidR="001B26A2" w:rsidRPr="001B26A2" w:rsidRDefault="001B26A2" w:rsidP="001B26A2">
      <w:pPr>
        <w:widowControl/>
        <w:jc w:val="center"/>
        <w:rPr>
          <w:color w:val="000000"/>
          <w:szCs w:val="24"/>
          <w:lang w:eastAsia="en-IE"/>
        </w:rPr>
      </w:pPr>
      <w:r w:rsidRPr="001B26A2">
        <w:rPr>
          <w:b/>
          <w:bCs/>
          <w:color w:val="000000"/>
          <w:szCs w:val="24"/>
          <w:u w:val="single"/>
          <w:lang w:eastAsia="en-IE"/>
        </w:rPr>
        <w:t xml:space="preserve">Jednostrana izjava Komisije o sustavu ranog otkrivanja i isključenja povodom donošenja Uredbe </w:t>
      </w:r>
      <w:r w:rsidR="00D0515B" w:rsidRPr="00D0515B">
        <w:rPr>
          <w:b/>
          <w:bCs/>
          <w:color w:val="000000"/>
          <w:szCs w:val="24"/>
          <w:u w:val="single"/>
          <w:lang w:eastAsia="en-IE"/>
        </w:rPr>
        <w:t>(EU, Euratom)</w:t>
      </w:r>
      <w:r w:rsidR="00D0515B">
        <w:rPr>
          <w:b/>
          <w:bCs/>
          <w:color w:val="000000"/>
          <w:szCs w:val="24"/>
          <w:u w:val="single"/>
          <w:lang w:eastAsia="en-IE"/>
        </w:rPr>
        <w:t xml:space="preserve"> </w:t>
      </w:r>
      <w:r w:rsidRPr="001B26A2">
        <w:rPr>
          <w:b/>
          <w:bCs/>
          <w:color w:val="000000"/>
          <w:szCs w:val="24"/>
          <w:u w:val="single"/>
          <w:lang w:eastAsia="en-IE"/>
        </w:rPr>
        <w:t>2024/</w:t>
      </w:r>
      <w:r w:rsidR="00D0515B" w:rsidRPr="00D0515B">
        <w:rPr>
          <w:b/>
          <w:bCs/>
          <w:color w:val="000000"/>
          <w:szCs w:val="24"/>
          <w:u w:val="single"/>
          <w:lang w:eastAsia="en-IE"/>
        </w:rPr>
        <w:t>2509</w:t>
      </w:r>
      <w:bookmarkStart w:id="9" w:name="_GoBack"/>
      <w:bookmarkEnd w:id="9"/>
    </w:p>
    <w:p w:rsidR="001B26A2" w:rsidRPr="001B26A2" w:rsidRDefault="001B26A2" w:rsidP="001B26A2">
      <w:pPr>
        <w:widowControl/>
        <w:spacing w:before="120" w:after="120" w:line="360" w:lineRule="auto"/>
        <w:rPr>
          <w:rFonts w:eastAsia="Calibri"/>
          <w:b/>
          <w:szCs w:val="24"/>
          <w:u w:val="single"/>
          <w:lang w:eastAsia="en-US"/>
        </w:rPr>
      </w:pP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„Europska komisija potvrđuje važnost smanjenja administrativnog opterećenja tijela država članica u okviru ciljanog proširenja sustava ranog otkrivanja i isključenja (EDES) na podijeljeno upravljanje i izravno upravljanje s državama članicama. </w:t>
      </w: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Komisija se obvezuje izraditi sveobuhvatne smjernice i državama članicama pružiti osposobljavanja o provedbi sustava EDES-a i korištenju njegovom bazom podataka. </w:t>
      </w: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Komisija će nastaviti poboljšavati bazu podataka EDES-a, primjerice uvođenjem mogućnosti pretraživanja više subjekata i poboljšanjem izgleda baze podataka. </w:t>
      </w: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Komisija će nastojati osigurati interoperabilnost informacijske tehnologije između EDES-a i relevantnih nacionalnih sustava kako bi se racionalizirao postupak i omogućile brže provjere situacija za isključenje relevantnih osoba ili subjekata. </w:t>
      </w:r>
    </w:p>
    <w:p w:rsidR="001B26A2" w:rsidRPr="001B26A2" w:rsidRDefault="001B26A2" w:rsidP="001B26A2">
      <w:pPr>
        <w:widowControl/>
        <w:spacing w:before="120" w:after="120" w:line="360" w:lineRule="auto"/>
        <w:rPr>
          <w:color w:val="000000"/>
          <w:szCs w:val="24"/>
          <w:lang w:eastAsia="en-IE"/>
        </w:rPr>
      </w:pPr>
      <w:r w:rsidRPr="001B26A2">
        <w:rPr>
          <w:color w:val="000000"/>
          <w:szCs w:val="24"/>
          <w:lang w:eastAsia="en-IE"/>
        </w:rPr>
        <w:t>Komisija potvrđuje da nijedan zahtjev za dodatne informacije za potrebe EDES-a neće prelaziti ono što je strogo nužno i razmjerno te da će se s njim postupati u skladu s primjenjivim pravilima o zaštiti podataka. Treba naglasiti da u mišljenju Europskog nadzornika za zaštitu podataka o prijedlogu Komisije za preinaku Financijske uredbe nije izražena zabrinutost u pogledu EDES-a. </w:t>
      </w:r>
    </w:p>
    <w:p w:rsidR="001B26A2" w:rsidRPr="001B26A2" w:rsidRDefault="001B26A2" w:rsidP="001B26A2">
      <w:pPr>
        <w:widowControl/>
        <w:spacing w:before="120" w:after="120" w:line="360" w:lineRule="auto"/>
        <w:rPr>
          <w:rFonts w:eastAsia="Calibri"/>
          <w:szCs w:val="24"/>
          <w:lang w:eastAsia="en-US"/>
        </w:rPr>
      </w:pPr>
      <w:r w:rsidRPr="001B26A2">
        <w:rPr>
          <w:color w:val="000000"/>
          <w:szCs w:val="24"/>
          <w:lang w:eastAsia="en-IE"/>
        </w:rPr>
        <w:t>Komisija se obvezala olakšati neometani prelazak na primjenu EDES-a u potpunoj suradnji s državama članicama.” </w:t>
      </w:r>
    </w:p>
    <w:p w:rsidR="001B26A2" w:rsidRPr="001B26A2" w:rsidRDefault="001B26A2" w:rsidP="001B26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p>
    <w:p w:rsidR="001B26A2" w:rsidRPr="004D7DD2" w:rsidRDefault="001B26A2" w:rsidP="001B26A2">
      <w:pPr>
        <w:spacing w:after="240"/>
      </w:pPr>
    </w:p>
    <w:p w:rsidR="001B26A2" w:rsidRPr="004D7DD2" w:rsidRDefault="001B26A2" w:rsidP="001B26A2"/>
    <w:p w:rsidR="001B26A2" w:rsidRPr="004D7DD2" w:rsidRDefault="001B26A2" w:rsidP="001B26A2">
      <w:pPr>
        <w:widowControl/>
        <w:spacing w:line="260" w:lineRule="exact"/>
        <w:ind w:left="567" w:hanging="567"/>
        <w:rPr>
          <w:rFonts w:eastAsia="Calibri"/>
          <w:szCs w:val="24"/>
          <w:lang w:eastAsia="en-US"/>
        </w:rPr>
      </w:pPr>
    </w:p>
    <w:p w:rsidR="00030D53" w:rsidRPr="00735800" w:rsidRDefault="00030D53" w:rsidP="00CB57F9">
      <w:pPr>
        <w:pStyle w:val="AmNumberTabs"/>
      </w:pPr>
    </w:p>
    <w:sectPr w:rsidR="00030D53" w:rsidRPr="00735800" w:rsidSect="00D2249A">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2AA7" w:rsidRPr="00735800" w:rsidRDefault="00A02AA7">
      <w:r w:rsidRPr="00735800">
        <w:separator/>
      </w:r>
    </w:p>
  </w:endnote>
  <w:endnote w:type="continuationSeparator" w:id="0">
    <w:p w:rsidR="00A02AA7" w:rsidRPr="00735800" w:rsidRDefault="00A02AA7">
      <w:r w:rsidRPr="00735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2AA7" w:rsidRPr="00735800" w:rsidRDefault="00A02AA7">
      <w:r w:rsidRPr="00735800">
        <w:separator/>
      </w:r>
    </w:p>
  </w:footnote>
  <w:footnote w:type="continuationSeparator" w:id="0">
    <w:p w:rsidR="00A02AA7" w:rsidRPr="00735800" w:rsidRDefault="00A02AA7">
      <w:r w:rsidRPr="00735800">
        <w:continuationSeparator/>
      </w:r>
    </w:p>
  </w:footnote>
  <w:footnote w:id="1">
    <w:p w:rsidR="00A02AA7" w:rsidRPr="00735800" w:rsidRDefault="00A02AA7" w:rsidP="00810499">
      <w:pPr>
        <w:pStyle w:val="FootnoteText"/>
        <w:ind w:left="567" w:hanging="567"/>
        <w:rPr>
          <w:sz w:val="24"/>
          <w:lang w:val="hr-HR"/>
        </w:rPr>
      </w:pPr>
      <w:r w:rsidRPr="00735800">
        <w:rPr>
          <w:rStyle w:val="FootnoteReference"/>
          <w:sz w:val="24"/>
          <w:lang w:val="hr-HR"/>
        </w:rPr>
        <w:footnoteRef/>
      </w:r>
      <w:r w:rsidRPr="00735800">
        <w:rPr>
          <w:sz w:val="24"/>
          <w:lang w:val="hr-HR"/>
        </w:rPr>
        <w:t xml:space="preserve"> </w:t>
      </w:r>
      <w:r w:rsidRPr="00735800">
        <w:rPr>
          <w:sz w:val="24"/>
          <w:lang w:val="hr-HR"/>
        </w:rPr>
        <w:tab/>
        <w:t>SL C 446, 24.11.2022., str. 26.</w:t>
      </w:r>
    </w:p>
  </w:footnote>
  <w:footnote w:id="2">
    <w:p w:rsidR="00A02AA7" w:rsidRPr="00735800" w:rsidRDefault="00A02AA7" w:rsidP="00810499">
      <w:pPr>
        <w:pStyle w:val="FootnoteText"/>
        <w:ind w:left="567" w:hanging="567"/>
        <w:rPr>
          <w:sz w:val="24"/>
          <w:lang w:val="hr-HR"/>
        </w:rPr>
      </w:pPr>
      <w:r w:rsidRPr="00735800">
        <w:rPr>
          <w:rStyle w:val="FootnoteReference"/>
          <w:sz w:val="24"/>
          <w:lang w:val="hr-HR"/>
        </w:rPr>
        <w:footnoteRef/>
      </w:r>
      <w:r w:rsidRPr="00735800">
        <w:rPr>
          <w:sz w:val="24"/>
          <w:lang w:val="hr-HR"/>
        </w:rPr>
        <w:t xml:space="preserve"> </w:t>
      </w:r>
      <w:r w:rsidRPr="00735800">
        <w:rPr>
          <w:sz w:val="24"/>
          <w:lang w:val="hr-HR"/>
        </w:rPr>
        <w:tab/>
        <w:t>SL C 77, 28.3.2002.,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AA7" w:rsidRPr="00735800" w:rsidRDefault="00A02AA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8FD2257"/>
    <w:multiLevelType w:val="hybridMultilevel"/>
    <w:tmpl w:val="123E46F6"/>
    <w:lvl w:ilvl="0" w:tplc="E6CA97B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88E7E09"/>
    <w:multiLevelType w:val="hybridMultilevel"/>
    <w:tmpl w:val="1F9E648A"/>
    <w:lvl w:ilvl="0" w:tplc="D4AA162E">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4535B1"/>
    <w:multiLevelType w:val="hybridMultilevel"/>
    <w:tmpl w:val="228A622E"/>
    <w:lvl w:ilvl="0" w:tplc="55203A7C">
      <w:start w:val="1"/>
      <w:numFmt w:val="bullet"/>
      <w:lvlText w:val=""/>
      <w:lvlJc w:val="left"/>
      <w:pPr>
        <w:ind w:left="360" w:hanging="360"/>
      </w:pPr>
      <w:rPr>
        <w:rFonts w:ascii="Symbol" w:hAnsi="Symbol" w:hint="default"/>
      </w:rPr>
    </w:lvl>
    <w:lvl w:ilvl="1" w:tplc="21589A8E" w:tentative="1">
      <w:start w:val="1"/>
      <w:numFmt w:val="bullet"/>
      <w:lvlText w:val="o"/>
      <w:lvlJc w:val="left"/>
      <w:pPr>
        <w:ind w:left="1080" w:hanging="360"/>
      </w:pPr>
      <w:rPr>
        <w:rFonts w:ascii="Courier New" w:hAnsi="Courier New" w:cs="Courier New" w:hint="default"/>
      </w:rPr>
    </w:lvl>
    <w:lvl w:ilvl="2" w:tplc="E4CABF78" w:tentative="1">
      <w:start w:val="1"/>
      <w:numFmt w:val="bullet"/>
      <w:lvlText w:val=""/>
      <w:lvlJc w:val="left"/>
      <w:pPr>
        <w:ind w:left="1800" w:hanging="360"/>
      </w:pPr>
      <w:rPr>
        <w:rFonts w:ascii="Wingdings" w:hAnsi="Wingdings" w:hint="default"/>
      </w:rPr>
    </w:lvl>
    <w:lvl w:ilvl="3" w:tplc="F67ED57A" w:tentative="1">
      <w:start w:val="1"/>
      <w:numFmt w:val="bullet"/>
      <w:lvlText w:val=""/>
      <w:lvlJc w:val="left"/>
      <w:pPr>
        <w:ind w:left="2520" w:hanging="360"/>
      </w:pPr>
      <w:rPr>
        <w:rFonts w:ascii="Symbol" w:hAnsi="Symbol" w:hint="default"/>
      </w:rPr>
    </w:lvl>
    <w:lvl w:ilvl="4" w:tplc="3BB29760" w:tentative="1">
      <w:start w:val="1"/>
      <w:numFmt w:val="bullet"/>
      <w:lvlText w:val="o"/>
      <w:lvlJc w:val="left"/>
      <w:pPr>
        <w:ind w:left="3240" w:hanging="360"/>
      </w:pPr>
      <w:rPr>
        <w:rFonts w:ascii="Courier New" w:hAnsi="Courier New" w:cs="Courier New" w:hint="default"/>
      </w:rPr>
    </w:lvl>
    <w:lvl w:ilvl="5" w:tplc="B298DDDA" w:tentative="1">
      <w:start w:val="1"/>
      <w:numFmt w:val="bullet"/>
      <w:lvlText w:val=""/>
      <w:lvlJc w:val="left"/>
      <w:pPr>
        <w:ind w:left="3960" w:hanging="360"/>
      </w:pPr>
      <w:rPr>
        <w:rFonts w:ascii="Wingdings" w:hAnsi="Wingdings" w:hint="default"/>
      </w:rPr>
    </w:lvl>
    <w:lvl w:ilvl="6" w:tplc="B3205290" w:tentative="1">
      <w:start w:val="1"/>
      <w:numFmt w:val="bullet"/>
      <w:lvlText w:val=""/>
      <w:lvlJc w:val="left"/>
      <w:pPr>
        <w:ind w:left="4680" w:hanging="360"/>
      </w:pPr>
      <w:rPr>
        <w:rFonts w:ascii="Symbol" w:hAnsi="Symbol" w:hint="default"/>
      </w:rPr>
    </w:lvl>
    <w:lvl w:ilvl="7" w:tplc="D72AFAAC" w:tentative="1">
      <w:start w:val="1"/>
      <w:numFmt w:val="bullet"/>
      <w:lvlText w:val="o"/>
      <w:lvlJc w:val="left"/>
      <w:pPr>
        <w:ind w:left="5400" w:hanging="360"/>
      </w:pPr>
      <w:rPr>
        <w:rFonts w:ascii="Courier New" w:hAnsi="Courier New" w:cs="Courier New" w:hint="default"/>
      </w:rPr>
    </w:lvl>
    <w:lvl w:ilvl="8" w:tplc="51F0CF70"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4"/>
  </w:num>
  <w:num w:numId="46">
    <w:abstractNumId w:val="11"/>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HR"/>
    <w:docVar w:name="dvnumam" w:val="212"/>
    <w:docVar w:name="dvpe" w:val="740.802"/>
    <w:docVar w:name="dvrapporteur" w:val="Izvjestitelji: "/>
    <w:docVar w:name="dvstar" w:val="***I"/>
    <w:docVar w:name="dvtitre" w:val="Zakonodavna rezolucija Europskog parlamenta od .... 2024. o Prijedlogu uredbe Europskog parlamenta i Vijeća o financijskim pravilima koja se primjenjuju na opći proračun Unije (preinaka)(COM(2022)0223 – C9-0179/2022 – 2022/0162(COD))"/>
  </w:docVars>
  <w:rsids>
    <w:rsidRoot w:val="004F0388"/>
    <w:rsid w:val="00002272"/>
    <w:rsid w:val="00030D53"/>
    <w:rsid w:val="00064002"/>
    <w:rsid w:val="000677B9"/>
    <w:rsid w:val="000831BA"/>
    <w:rsid w:val="000A42CC"/>
    <w:rsid w:val="000E7DD9"/>
    <w:rsid w:val="0010095E"/>
    <w:rsid w:val="00125B37"/>
    <w:rsid w:val="00187494"/>
    <w:rsid w:val="0018756D"/>
    <w:rsid w:val="001B26A2"/>
    <w:rsid w:val="001D7787"/>
    <w:rsid w:val="001F32AE"/>
    <w:rsid w:val="002270F4"/>
    <w:rsid w:val="00236C7E"/>
    <w:rsid w:val="002767FF"/>
    <w:rsid w:val="002B18FE"/>
    <w:rsid w:val="002B4AE2"/>
    <w:rsid w:val="002B5493"/>
    <w:rsid w:val="002C3F23"/>
    <w:rsid w:val="002C59D1"/>
    <w:rsid w:val="00343214"/>
    <w:rsid w:val="003513A6"/>
    <w:rsid w:val="00361C00"/>
    <w:rsid w:val="00395FA1"/>
    <w:rsid w:val="003E15D4"/>
    <w:rsid w:val="00400B65"/>
    <w:rsid w:val="00411CCE"/>
    <w:rsid w:val="004154DC"/>
    <w:rsid w:val="0041666E"/>
    <w:rsid w:val="00421060"/>
    <w:rsid w:val="00442924"/>
    <w:rsid w:val="00471C19"/>
    <w:rsid w:val="004867E3"/>
    <w:rsid w:val="00494A28"/>
    <w:rsid w:val="004C0004"/>
    <w:rsid w:val="004C5D52"/>
    <w:rsid w:val="004D7DD2"/>
    <w:rsid w:val="004F0388"/>
    <w:rsid w:val="0050519A"/>
    <w:rsid w:val="005072A1"/>
    <w:rsid w:val="00511C54"/>
    <w:rsid w:val="00514517"/>
    <w:rsid w:val="00545827"/>
    <w:rsid w:val="00560270"/>
    <w:rsid w:val="005676A7"/>
    <w:rsid w:val="005C2568"/>
    <w:rsid w:val="006037C0"/>
    <w:rsid w:val="006631B6"/>
    <w:rsid w:val="00680577"/>
    <w:rsid w:val="006B4F63"/>
    <w:rsid w:val="006F74FA"/>
    <w:rsid w:val="00731ADD"/>
    <w:rsid w:val="00734777"/>
    <w:rsid w:val="00735800"/>
    <w:rsid w:val="00747932"/>
    <w:rsid w:val="00751A4A"/>
    <w:rsid w:val="00756632"/>
    <w:rsid w:val="00760A53"/>
    <w:rsid w:val="00762C74"/>
    <w:rsid w:val="00786EC0"/>
    <w:rsid w:val="007C4AEA"/>
    <w:rsid w:val="007D1690"/>
    <w:rsid w:val="007E22AD"/>
    <w:rsid w:val="00810499"/>
    <w:rsid w:val="00817416"/>
    <w:rsid w:val="0082606A"/>
    <w:rsid w:val="00842779"/>
    <w:rsid w:val="00865F67"/>
    <w:rsid w:val="00870995"/>
    <w:rsid w:val="0087573D"/>
    <w:rsid w:val="00881A7B"/>
    <w:rsid w:val="008840E5"/>
    <w:rsid w:val="0088620C"/>
    <w:rsid w:val="00887B3E"/>
    <w:rsid w:val="00895F33"/>
    <w:rsid w:val="0089757F"/>
    <w:rsid w:val="008B0886"/>
    <w:rsid w:val="008C2AC6"/>
    <w:rsid w:val="00930C23"/>
    <w:rsid w:val="0093193B"/>
    <w:rsid w:val="009509D8"/>
    <w:rsid w:val="00950B64"/>
    <w:rsid w:val="00981893"/>
    <w:rsid w:val="009E4E9C"/>
    <w:rsid w:val="00A02AA7"/>
    <w:rsid w:val="00A131D7"/>
    <w:rsid w:val="00A1687D"/>
    <w:rsid w:val="00A43E52"/>
    <w:rsid w:val="00A4678D"/>
    <w:rsid w:val="00A47D62"/>
    <w:rsid w:val="00A72E6A"/>
    <w:rsid w:val="00A72FB0"/>
    <w:rsid w:val="00A778C7"/>
    <w:rsid w:val="00A832B5"/>
    <w:rsid w:val="00AB441E"/>
    <w:rsid w:val="00AB6293"/>
    <w:rsid w:val="00AC6B25"/>
    <w:rsid w:val="00AD79FF"/>
    <w:rsid w:val="00AE0928"/>
    <w:rsid w:val="00AF3B82"/>
    <w:rsid w:val="00B12E95"/>
    <w:rsid w:val="00B22876"/>
    <w:rsid w:val="00B34DE4"/>
    <w:rsid w:val="00B558F0"/>
    <w:rsid w:val="00B91666"/>
    <w:rsid w:val="00B95A3B"/>
    <w:rsid w:val="00BC31B2"/>
    <w:rsid w:val="00BD48FE"/>
    <w:rsid w:val="00BD7BD8"/>
    <w:rsid w:val="00BE6ADC"/>
    <w:rsid w:val="00C05BFE"/>
    <w:rsid w:val="00C23CD4"/>
    <w:rsid w:val="00C5277C"/>
    <w:rsid w:val="00C61C0C"/>
    <w:rsid w:val="00C85F4C"/>
    <w:rsid w:val="00C941CB"/>
    <w:rsid w:val="00CB57F9"/>
    <w:rsid w:val="00CC2357"/>
    <w:rsid w:val="00CC5E7F"/>
    <w:rsid w:val="00CF071A"/>
    <w:rsid w:val="00D0515B"/>
    <w:rsid w:val="00D058B8"/>
    <w:rsid w:val="00D254AC"/>
    <w:rsid w:val="00D56C11"/>
    <w:rsid w:val="00D7516E"/>
    <w:rsid w:val="00D834A0"/>
    <w:rsid w:val="00D872DF"/>
    <w:rsid w:val="00D91E21"/>
    <w:rsid w:val="00DA7FCD"/>
    <w:rsid w:val="00DE3C3D"/>
    <w:rsid w:val="00E365E1"/>
    <w:rsid w:val="00E507E6"/>
    <w:rsid w:val="00E820A4"/>
    <w:rsid w:val="00EB006A"/>
    <w:rsid w:val="00EB4772"/>
    <w:rsid w:val="00ED169E"/>
    <w:rsid w:val="00ED4235"/>
    <w:rsid w:val="00EE24C8"/>
    <w:rsid w:val="00EF3D39"/>
    <w:rsid w:val="00F04346"/>
    <w:rsid w:val="00F075DC"/>
    <w:rsid w:val="00F149E9"/>
    <w:rsid w:val="00F21767"/>
    <w:rsid w:val="00F37502"/>
    <w:rsid w:val="00F5134D"/>
    <w:rsid w:val="00F74202"/>
    <w:rsid w:val="00F87713"/>
    <w:rsid w:val="00F934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E5A39E"/>
  <w15:chartTrackingRefBased/>
  <w15:docId w15:val="{8D0FED4F-0802-4783-9EDD-B451D439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89757F"/>
    <w:rPr>
      <w:b/>
      <w:kern w:val="28"/>
      <w:sz w:val="28"/>
      <w:lang w:val="fr-FR" w:eastAsia="fr-FR"/>
    </w:rPr>
  </w:style>
  <w:style w:type="character" w:customStyle="1" w:styleId="Heading2Char">
    <w:name w:val="Heading 2 Char"/>
    <w:basedOn w:val="DefaultParagraphFont"/>
    <w:link w:val="Heading2"/>
    <w:uiPriority w:val="9"/>
    <w:semiHidden/>
    <w:rsid w:val="0089757F"/>
    <w:rPr>
      <w:sz w:val="24"/>
      <w:lang w:val="fr-FR" w:eastAsia="fr-FR"/>
    </w:rPr>
  </w:style>
  <w:style w:type="character" w:customStyle="1" w:styleId="Heading3Char">
    <w:name w:val="Heading 3 Char"/>
    <w:basedOn w:val="DefaultParagraphFont"/>
    <w:link w:val="Heading3"/>
    <w:uiPriority w:val="9"/>
    <w:semiHidden/>
    <w:rsid w:val="0089757F"/>
    <w:rPr>
      <w:rFonts w:ascii="Arial" w:hAnsi="Arial"/>
      <w:sz w:val="24"/>
      <w:lang w:val="fr-FR" w:eastAsia="fr-FR"/>
    </w:rPr>
  </w:style>
  <w:style w:type="character" w:customStyle="1" w:styleId="Heading4Char">
    <w:name w:val="Heading 4 Char"/>
    <w:basedOn w:val="DefaultParagraphFont"/>
    <w:link w:val="Heading4"/>
    <w:uiPriority w:val="9"/>
    <w:semiHidden/>
    <w:rsid w:val="0089757F"/>
    <w:rPr>
      <w:sz w:val="24"/>
      <w:lang w:val="en-US" w:eastAsia="fr-FR"/>
    </w:rPr>
  </w:style>
  <w:style w:type="character" w:customStyle="1" w:styleId="Heading5Char">
    <w:name w:val="Heading 5 Char"/>
    <w:basedOn w:val="DefaultParagraphFont"/>
    <w:link w:val="Heading5"/>
    <w:uiPriority w:val="9"/>
    <w:semiHidden/>
    <w:rsid w:val="0089757F"/>
    <w:rPr>
      <w:sz w:val="24"/>
      <w:lang w:val="en-US" w:eastAsia="fr-FR"/>
    </w:rPr>
  </w:style>
  <w:style w:type="character" w:customStyle="1" w:styleId="Heading6Char">
    <w:name w:val="Heading 6 Char"/>
    <w:basedOn w:val="DefaultParagraphFont"/>
    <w:link w:val="Heading6"/>
    <w:uiPriority w:val="9"/>
    <w:semiHidden/>
    <w:rsid w:val="0089757F"/>
    <w:rPr>
      <w:i/>
      <w:sz w:val="22"/>
      <w:lang w:val="hr-HR"/>
    </w:rPr>
  </w:style>
  <w:style w:type="character" w:customStyle="1" w:styleId="Heading7Char">
    <w:name w:val="Heading 7 Char"/>
    <w:basedOn w:val="DefaultParagraphFont"/>
    <w:link w:val="Heading7"/>
    <w:uiPriority w:val="9"/>
    <w:semiHidden/>
    <w:rsid w:val="0089757F"/>
    <w:rPr>
      <w:rFonts w:ascii="Arial" w:hAnsi="Arial"/>
      <w:sz w:val="24"/>
      <w:lang w:val="hr-HR"/>
    </w:rPr>
  </w:style>
  <w:style w:type="character" w:customStyle="1" w:styleId="Heading8Char">
    <w:name w:val="Heading 8 Char"/>
    <w:basedOn w:val="DefaultParagraphFont"/>
    <w:link w:val="Heading8"/>
    <w:uiPriority w:val="9"/>
    <w:semiHidden/>
    <w:rsid w:val="0089757F"/>
    <w:rPr>
      <w:rFonts w:ascii="Arial" w:hAnsi="Arial"/>
      <w:i/>
      <w:sz w:val="24"/>
      <w:lang w:val="hr-HR"/>
    </w:rPr>
  </w:style>
  <w:style w:type="character" w:customStyle="1" w:styleId="Heading9Char">
    <w:name w:val="Heading 9 Char"/>
    <w:basedOn w:val="DefaultParagraphFont"/>
    <w:link w:val="Heading9"/>
    <w:uiPriority w:val="9"/>
    <w:semiHidden/>
    <w:rsid w:val="0089757F"/>
    <w:rPr>
      <w:rFonts w:ascii="Arial" w:hAnsi="Arial"/>
      <w:b/>
      <w:i/>
      <w:sz w:val="18"/>
      <w:lang w:val="hr-HR"/>
    </w:rPr>
  </w:style>
  <w:style w:type="paragraph" w:styleId="TOCHeading">
    <w:name w:val="TOC Heading"/>
    <w:basedOn w:val="Normal"/>
    <w:next w:val="Normal"/>
    <w:uiPriority w:val="39"/>
    <w:unhideWhenUsed/>
    <w:qFormat/>
    <w:rsid w:val="0089757F"/>
    <w:pPr>
      <w:widowControl/>
      <w:spacing w:after="240"/>
    </w:pPr>
    <w:rPr>
      <w:lang w:val="en-GB"/>
    </w:rPr>
  </w:style>
  <w:style w:type="paragraph" w:customStyle="1" w:styleId="PageHeading">
    <w:name w:val="PageHeading"/>
    <w:basedOn w:val="Normal"/>
    <w:rsid w:val="0089757F"/>
    <w:pPr>
      <w:keepNext/>
      <w:spacing w:after="480"/>
      <w:jc w:val="center"/>
    </w:pPr>
    <w:rPr>
      <w:rFonts w:ascii="Arial" w:hAnsi="Arial" w:cs="Arial"/>
      <w:b/>
    </w:rPr>
  </w:style>
  <w:style w:type="paragraph" w:customStyle="1" w:styleId="EPFooter2">
    <w:name w:val="EPFooter2"/>
    <w:basedOn w:val="Normal"/>
    <w:next w:val="Normal"/>
    <w:rsid w:val="0089757F"/>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9757F"/>
    <w:pPr>
      <w:spacing w:after="240"/>
    </w:pPr>
  </w:style>
  <w:style w:type="paragraph" w:customStyle="1" w:styleId="TOCPage">
    <w:name w:val="TOC Page"/>
    <w:basedOn w:val="Normal"/>
    <w:next w:val="TOC1"/>
    <w:rsid w:val="0089757F"/>
    <w:pPr>
      <w:keepNext/>
      <w:spacing w:after="240"/>
      <w:jc w:val="right"/>
    </w:pPr>
    <w:rPr>
      <w:rFonts w:ascii="Arial" w:hAnsi="Arial"/>
      <w:b/>
    </w:rPr>
  </w:style>
  <w:style w:type="paragraph" w:customStyle="1" w:styleId="Normal6a">
    <w:name w:val="Normal6a"/>
    <w:basedOn w:val="Normal"/>
    <w:rsid w:val="0089757F"/>
    <w:pPr>
      <w:spacing w:after="120"/>
    </w:pPr>
  </w:style>
  <w:style w:type="paragraph" w:customStyle="1" w:styleId="NormalBold">
    <w:name w:val="NormalBold"/>
    <w:basedOn w:val="Normal"/>
    <w:link w:val="NormalBoldChar"/>
    <w:rsid w:val="0089757F"/>
    <w:rPr>
      <w:b/>
    </w:rPr>
  </w:style>
  <w:style w:type="paragraph" w:customStyle="1" w:styleId="NormalBold12a">
    <w:name w:val="NormalBold12a"/>
    <w:basedOn w:val="Normal"/>
    <w:rsid w:val="0089757F"/>
    <w:pPr>
      <w:spacing w:after="240"/>
    </w:pPr>
    <w:rPr>
      <w:b/>
    </w:rPr>
  </w:style>
  <w:style w:type="paragraph" w:customStyle="1" w:styleId="NormalHanging12a">
    <w:name w:val="NormalHanging12a"/>
    <w:basedOn w:val="Normal"/>
    <w:rsid w:val="0089757F"/>
    <w:pPr>
      <w:spacing w:after="240"/>
      <w:ind w:left="567" w:hanging="567"/>
    </w:pPr>
  </w:style>
  <w:style w:type="paragraph" w:customStyle="1" w:styleId="CoverNormal24a">
    <w:name w:val="CoverNormal24a"/>
    <w:basedOn w:val="Normal"/>
    <w:rsid w:val="0089757F"/>
    <w:pPr>
      <w:spacing w:after="480"/>
      <w:ind w:left="1417"/>
    </w:pPr>
  </w:style>
  <w:style w:type="paragraph" w:customStyle="1" w:styleId="CoverNormal">
    <w:name w:val="CoverNormal"/>
    <w:basedOn w:val="Normal"/>
    <w:rsid w:val="0089757F"/>
    <w:pPr>
      <w:ind w:left="1418"/>
    </w:pPr>
  </w:style>
  <w:style w:type="paragraph" w:customStyle="1" w:styleId="CoverReference">
    <w:name w:val="CoverReference"/>
    <w:basedOn w:val="Normal"/>
    <w:rsid w:val="0089757F"/>
    <w:pPr>
      <w:spacing w:before="1080"/>
      <w:jc w:val="right"/>
    </w:pPr>
    <w:rPr>
      <w:rFonts w:ascii="Arial" w:hAnsi="Arial" w:cs="Arial"/>
      <w:b/>
    </w:rPr>
  </w:style>
  <w:style w:type="paragraph" w:customStyle="1" w:styleId="CoverDocType">
    <w:name w:val="CoverDocType"/>
    <w:basedOn w:val="Normal"/>
    <w:rsid w:val="0089757F"/>
    <w:pPr>
      <w:ind w:left="1418"/>
    </w:pPr>
    <w:rPr>
      <w:rFonts w:ascii="Arial" w:hAnsi="Arial"/>
      <w:b/>
      <w:sz w:val="48"/>
    </w:rPr>
  </w:style>
  <w:style w:type="paragraph" w:customStyle="1" w:styleId="CoverDocType24a">
    <w:name w:val="CoverDocType24a"/>
    <w:basedOn w:val="Normal"/>
    <w:rsid w:val="0089757F"/>
    <w:pPr>
      <w:spacing w:after="480"/>
      <w:ind w:left="1418"/>
    </w:pPr>
    <w:rPr>
      <w:rFonts w:ascii="Arial" w:hAnsi="Arial"/>
      <w:b/>
      <w:sz w:val="48"/>
    </w:rPr>
  </w:style>
  <w:style w:type="paragraph" w:customStyle="1" w:styleId="CoverDate">
    <w:name w:val="CoverDate"/>
    <w:basedOn w:val="Normal"/>
    <w:rsid w:val="0089757F"/>
    <w:pPr>
      <w:spacing w:before="240" w:after="1200"/>
    </w:pPr>
  </w:style>
  <w:style w:type="paragraph" w:styleId="Header">
    <w:name w:val="header"/>
    <w:basedOn w:val="Normal"/>
    <w:link w:val="HeaderChar"/>
    <w:uiPriority w:val="99"/>
    <w:rsid w:val="0089757F"/>
    <w:pPr>
      <w:tabs>
        <w:tab w:val="center" w:pos="4513"/>
        <w:tab w:val="right" w:pos="9026"/>
      </w:tabs>
    </w:pPr>
  </w:style>
  <w:style w:type="character" w:customStyle="1" w:styleId="HeaderChar">
    <w:name w:val="Header Char"/>
    <w:basedOn w:val="DefaultParagraphFont"/>
    <w:link w:val="Header"/>
    <w:uiPriority w:val="99"/>
    <w:rsid w:val="0089757F"/>
    <w:rPr>
      <w:sz w:val="24"/>
      <w:lang w:val="hr-HR"/>
    </w:rPr>
  </w:style>
  <w:style w:type="paragraph" w:customStyle="1" w:styleId="AnnexWPTabs">
    <w:name w:val="AnnexWPTabs"/>
    <w:basedOn w:val="Normal"/>
    <w:rsid w:val="0089757F"/>
    <w:pPr>
      <w:tabs>
        <w:tab w:val="right" w:pos="3686"/>
        <w:tab w:val="left" w:pos="3827"/>
      </w:tabs>
    </w:pPr>
    <w:rPr>
      <w:b/>
    </w:rPr>
  </w:style>
  <w:style w:type="paragraph" w:customStyle="1" w:styleId="AnnexWPDate">
    <w:name w:val="AnnexWPDate"/>
    <w:basedOn w:val="Normal"/>
    <w:rsid w:val="0089757F"/>
    <w:pPr>
      <w:spacing w:before="240" w:after="480"/>
      <w:jc w:val="right"/>
    </w:pPr>
  </w:style>
  <w:style w:type="paragraph" w:customStyle="1" w:styleId="AnnexWPSmall">
    <w:name w:val="AnnexWPSmall"/>
    <w:basedOn w:val="Normal"/>
    <w:rsid w:val="0089757F"/>
    <w:rPr>
      <w:smallCaps/>
      <w:sz w:val="20"/>
    </w:rPr>
  </w:style>
  <w:style w:type="paragraph" w:customStyle="1" w:styleId="AnnexWPDocType">
    <w:name w:val="AnnexWPDocType"/>
    <w:basedOn w:val="Normal"/>
    <w:rsid w:val="0089757F"/>
    <w:pPr>
      <w:spacing w:after="240"/>
      <w:jc w:val="center"/>
    </w:pPr>
    <w:rPr>
      <w:b/>
    </w:rPr>
  </w:style>
  <w:style w:type="paragraph" w:customStyle="1" w:styleId="AnnexWPTitle">
    <w:name w:val="AnnexWPTitle"/>
    <w:basedOn w:val="Normal"/>
    <w:rsid w:val="0089757F"/>
    <w:pPr>
      <w:spacing w:before="480"/>
    </w:pPr>
    <w:rPr>
      <w:b/>
    </w:rPr>
  </w:style>
  <w:style w:type="paragraph" w:customStyle="1" w:styleId="AmJustText">
    <w:name w:val="AmJustText"/>
    <w:basedOn w:val="Normal"/>
    <w:rsid w:val="0089757F"/>
    <w:pPr>
      <w:spacing w:after="240"/>
    </w:pPr>
    <w:rPr>
      <w:i/>
    </w:rPr>
  </w:style>
  <w:style w:type="paragraph" w:customStyle="1" w:styleId="AmCrossRef">
    <w:name w:val="AmCrossRef"/>
    <w:basedOn w:val="Normal"/>
    <w:rsid w:val="0089757F"/>
    <w:pPr>
      <w:spacing w:before="240" w:after="240"/>
      <w:jc w:val="center"/>
    </w:pPr>
    <w:rPr>
      <w:i/>
    </w:rPr>
  </w:style>
  <w:style w:type="paragraph" w:customStyle="1" w:styleId="AmJustTitle">
    <w:name w:val="AmJustTitle"/>
    <w:basedOn w:val="Normal"/>
    <w:next w:val="AmJustText"/>
    <w:rsid w:val="0089757F"/>
    <w:pPr>
      <w:keepNext/>
      <w:spacing w:before="240" w:after="240"/>
      <w:jc w:val="center"/>
    </w:pPr>
    <w:rPr>
      <w:i/>
    </w:rPr>
  </w:style>
  <w:style w:type="paragraph" w:customStyle="1" w:styleId="AmOrLang">
    <w:name w:val="AmOrLang"/>
    <w:basedOn w:val="Normal"/>
    <w:rsid w:val="0089757F"/>
    <w:pPr>
      <w:spacing w:before="240" w:after="240"/>
      <w:jc w:val="right"/>
    </w:pPr>
  </w:style>
  <w:style w:type="paragraph" w:customStyle="1" w:styleId="AmColumnHeading">
    <w:name w:val="AmColumnHeading"/>
    <w:basedOn w:val="Normal"/>
    <w:rsid w:val="0089757F"/>
    <w:pPr>
      <w:spacing w:after="240"/>
      <w:jc w:val="center"/>
    </w:pPr>
    <w:rPr>
      <w:i/>
    </w:rPr>
  </w:style>
  <w:style w:type="paragraph" w:customStyle="1" w:styleId="AmNumberTabs">
    <w:name w:val="AmNumberTabs"/>
    <w:basedOn w:val="Normal"/>
    <w:link w:val="AmNumberTabsChar"/>
    <w:rsid w:val="008975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9757F"/>
    <w:pPr>
      <w:spacing w:before="240"/>
    </w:pPr>
    <w:rPr>
      <w:b/>
    </w:rPr>
  </w:style>
  <w:style w:type="paragraph" w:customStyle="1" w:styleId="EPBody">
    <w:name w:val="EPBody"/>
    <w:basedOn w:val="Normal"/>
    <w:rsid w:val="0089757F"/>
    <w:pPr>
      <w:jc w:val="center"/>
    </w:pPr>
    <w:rPr>
      <w:rFonts w:ascii="Arial" w:hAnsi="Arial" w:cs="Arial"/>
      <w:i/>
      <w:sz w:val="22"/>
      <w:szCs w:val="22"/>
    </w:rPr>
  </w:style>
  <w:style w:type="paragraph" w:customStyle="1" w:styleId="AnnexWPLogo">
    <w:name w:val="AnnexWPLogo"/>
    <w:basedOn w:val="Normal"/>
    <w:rsid w:val="0089757F"/>
    <w:pPr>
      <w:spacing w:before="120" w:after="120"/>
    </w:pPr>
  </w:style>
  <w:style w:type="paragraph" w:customStyle="1" w:styleId="EPFooter">
    <w:name w:val="EPFooter"/>
    <w:basedOn w:val="Normal"/>
    <w:rsid w:val="0089757F"/>
    <w:pPr>
      <w:tabs>
        <w:tab w:val="center" w:pos="4535"/>
        <w:tab w:val="right" w:pos="9071"/>
      </w:tabs>
      <w:spacing w:before="240" w:after="240"/>
    </w:pPr>
    <w:rPr>
      <w:color w:val="010000"/>
      <w:sz w:val="22"/>
    </w:rPr>
  </w:style>
  <w:style w:type="paragraph" w:customStyle="1" w:styleId="EPComma">
    <w:name w:val="EPComma"/>
    <w:basedOn w:val="Normal"/>
    <w:rsid w:val="0089757F"/>
    <w:pPr>
      <w:spacing w:before="480" w:after="240"/>
    </w:pPr>
  </w:style>
  <w:style w:type="paragraph" w:customStyle="1" w:styleId="Lgendesigne">
    <w:name w:val="Légende signe"/>
    <w:basedOn w:val="Normal"/>
    <w:rsid w:val="0089757F"/>
    <w:pPr>
      <w:tabs>
        <w:tab w:val="right" w:pos="454"/>
        <w:tab w:val="left" w:pos="737"/>
      </w:tabs>
      <w:ind w:left="737" w:hanging="737"/>
    </w:pPr>
    <w:rPr>
      <w:snapToGrid w:val="0"/>
      <w:sz w:val="18"/>
      <w:lang w:eastAsia="en-US"/>
    </w:rPr>
  </w:style>
  <w:style w:type="paragraph" w:customStyle="1" w:styleId="Lgendetitre">
    <w:name w:val="Légende titre"/>
    <w:basedOn w:val="Normal"/>
    <w:rsid w:val="0089757F"/>
    <w:pPr>
      <w:spacing w:before="240" w:after="240"/>
    </w:pPr>
    <w:rPr>
      <w:b/>
      <w:i/>
      <w:snapToGrid w:val="0"/>
      <w:lang w:eastAsia="en-US"/>
    </w:rPr>
  </w:style>
  <w:style w:type="paragraph" w:customStyle="1" w:styleId="Lgendestandard">
    <w:name w:val="Légende standard"/>
    <w:basedOn w:val="Normal"/>
    <w:rsid w:val="0089757F"/>
    <w:rPr>
      <w:sz w:val="18"/>
    </w:rPr>
  </w:style>
  <w:style w:type="paragraph" w:customStyle="1" w:styleId="msonormal0">
    <w:name w:val="msonormal"/>
    <w:basedOn w:val="Normal"/>
    <w:uiPriority w:val="99"/>
    <w:rsid w:val="0089757F"/>
    <w:pPr>
      <w:widowControl/>
      <w:spacing w:before="100" w:beforeAutospacing="1" w:after="100" w:afterAutospacing="1"/>
    </w:pPr>
    <w:rPr>
      <w:szCs w:val="24"/>
    </w:rPr>
  </w:style>
  <w:style w:type="paragraph" w:styleId="Footer">
    <w:name w:val="footer"/>
    <w:basedOn w:val="Normal"/>
    <w:link w:val="FooterChar"/>
    <w:uiPriority w:val="99"/>
    <w:rsid w:val="0089757F"/>
    <w:pPr>
      <w:tabs>
        <w:tab w:val="center" w:pos="4513"/>
        <w:tab w:val="right" w:pos="9026"/>
      </w:tabs>
    </w:pPr>
  </w:style>
  <w:style w:type="character" w:customStyle="1" w:styleId="FooterChar">
    <w:name w:val="Footer Char"/>
    <w:basedOn w:val="DefaultParagraphFont"/>
    <w:link w:val="Footer"/>
    <w:uiPriority w:val="99"/>
    <w:rsid w:val="0089757F"/>
    <w:rPr>
      <w:sz w:val="24"/>
      <w:lang w:val="hr-HR"/>
    </w:rPr>
  </w:style>
  <w:style w:type="character" w:customStyle="1" w:styleId="Normal12Char">
    <w:name w:val="Normal12 Char"/>
    <w:link w:val="Normal12"/>
    <w:locked/>
    <w:rsid w:val="0089757F"/>
    <w:rPr>
      <w:noProof/>
      <w:sz w:val="24"/>
    </w:rPr>
  </w:style>
  <w:style w:type="paragraph" w:customStyle="1" w:styleId="Normal12">
    <w:name w:val="Normal12"/>
    <w:basedOn w:val="Normal"/>
    <w:link w:val="Normal12Char"/>
    <w:rsid w:val="0089757F"/>
    <w:pPr>
      <w:spacing w:after="240"/>
    </w:pPr>
    <w:rPr>
      <w:noProof/>
      <w:lang w:val="en-GB"/>
    </w:rPr>
  </w:style>
  <w:style w:type="paragraph" w:customStyle="1" w:styleId="CommitteeAM">
    <w:name w:val="CommitteeAM"/>
    <w:basedOn w:val="Normal"/>
    <w:rsid w:val="0089757F"/>
    <w:pPr>
      <w:spacing w:before="240" w:after="600"/>
      <w:jc w:val="center"/>
    </w:pPr>
    <w:rPr>
      <w:i/>
    </w:rPr>
  </w:style>
  <w:style w:type="paragraph" w:customStyle="1" w:styleId="ZDateAM">
    <w:name w:val="ZDateAM"/>
    <w:basedOn w:val="Normal"/>
    <w:rsid w:val="0089757F"/>
    <w:pPr>
      <w:tabs>
        <w:tab w:val="right" w:pos="9356"/>
      </w:tabs>
      <w:spacing w:after="480"/>
    </w:pPr>
    <w:rPr>
      <w:noProof/>
    </w:rPr>
  </w:style>
  <w:style w:type="paragraph" w:customStyle="1" w:styleId="ProjRap">
    <w:name w:val="ProjRap"/>
    <w:basedOn w:val="Normal"/>
    <w:rsid w:val="0089757F"/>
    <w:pPr>
      <w:tabs>
        <w:tab w:val="right" w:pos="9356"/>
      </w:tabs>
    </w:pPr>
    <w:rPr>
      <w:b/>
      <w:noProof/>
    </w:rPr>
  </w:style>
  <w:style w:type="paragraph" w:customStyle="1" w:styleId="PELeft">
    <w:name w:val="PELeft"/>
    <w:basedOn w:val="Normal"/>
    <w:rsid w:val="0089757F"/>
    <w:pPr>
      <w:spacing w:before="40" w:after="40"/>
    </w:pPr>
    <w:rPr>
      <w:rFonts w:ascii="Arial" w:hAnsi="Arial" w:cs="Arial"/>
      <w:sz w:val="22"/>
      <w:szCs w:val="22"/>
    </w:rPr>
  </w:style>
  <w:style w:type="paragraph" w:customStyle="1" w:styleId="PERight">
    <w:name w:val="PERight"/>
    <w:basedOn w:val="Normal"/>
    <w:next w:val="Normal"/>
    <w:rsid w:val="0089757F"/>
    <w:pPr>
      <w:jc w:val="right"/>
    </w:pPr>
    <w:rPr>
      <w:rFonts w:ascii="Arial" w:hAnsi="Arial" w:cs="Arial"/>
      <w:sz w:val="22"/>
      <w:szCs w:val="22"/>
    </w:rPr>
  </w:style>
  <w:style w:type="character" w:customStyle="1" w:styleId="Normal6Char">
    <w:name w:val="Normal6 Char"/>
    <w:link w:val="Normal6"/>
    <w:locked/>
    <w:rsid w:val="0089757F"/>
    <w:rPr>
      <w:sz w:val="24"/>
      <w:lang w:val="hr-HR"/>
    </w:rPr>
  </w:style>
  <w:style w:type="paragraph" w:customStyle="1" w:styleId="Normal6">
    <w:name w:val="Normal6"/>
    <w:basedOn w:val="Normal"/>
    <w:link w:val="Normal6Char"/>
    <w:rsid w:val="0089757F"/>
    <w:pPr>
      <w:spacing w:after="120"/>
    </w:pPr>
  </w:style>
  <w:style w:type="character" w:customStyle="1" w:styleId="NormalBoldChar">
    <w:name w:val="NormalBold Char"/>
    <w:link w:val="NormalBold"/>
    <w:locked/>
    <w:rsid w:val="0089757F"/>
    <w:rPr>
      <w:b/>
      <w:sz w:val="24"/>
      <w:lang w:val="hr-HR"/>
    </w:rPr>
  </w:style>
  <w:style w:type="paragraph" w:customStyle="1" w:styleId="Normal12Italic">
    <w:name w:val="Normal12Italic"/>
    <w:basedOn w:val="Normal12"/>
    <w:rsid w:val="0089757F"/>
    <w:rPr>
      <w:i/>
    </w:rPr>
  </w:style>
  <w:style w:type="paragraph" w:customStyle="1" w:styleId="JustificationTitle">
    <w:name w:val="JustificationTitle"/>
    <w:basedOn w:val="Normal"/>
    <w:next w:val="Normal12"/>
    <w:rsid w:val="0089757F"/>
    <w:pPr>
      <w:keepNext/>
      <w:spacing w:before="240" w:after="240"/>
      <w:jc w:val="center"/>
    </w:pPr>
    <w:rPr>
      <w:i/>
      <w:noProof/>
    </w:rPr>
  </w:style>
  <w:style w:type="paragraph" w:customStyle="1" w:styleId="Olang">
    <w:name w:val="Olang"/>
    <w:basedOn w:val="Normal"/>
    <w:rsid w:val="0089757F"/>
    <w:pPr>
      <w:spacing w:before="240" w:after="240"/>
      <w:jc w:val="right"/>
    </w:pPr>
    <w:rPr>
      <w:noProof/>
      <w:szCs w:val="24"/>
    </w:rPr>
  </w:style>
  <w:style w:type="paragraph" w:customStyle="1" w:styleId="ColumnHeading">
    <w:name w:val="ColumnHeading"/>
    <w:basedOn w:val="Normal"/>
    <w:rsid w:val="0089757F"/>
    <w:pPr>
      <w:spacing w:after="240"/>
      <w:jc w:val="center"/>
    </w:pPr>
    <w:rPr>
      <w:i/>
    </w:rPr>
  </w:style>
  <w:style w:type="paragraph" w:customStyle="1" w:styleId="AMNumberTabs0">
    <w:name w:val="AMNumberTabs"/>
    <w:basedOn w:val="Normal"/>
    <w:rsid w:val="008975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9757F"/>
    <w:pPr>
      <w:spacing w:before="240"/>
      <w:jc w:val="center"/>
    </w:pPr>
    <w:rPr>
      <w:i/>
    </w:rPr>
  </w:style>
  <w:style w:type="character" w:customStyle="1" w:styleId="Footer2Middle">
    <w:name w:val="Footer2Middle"/>
    <w:rsid w:val="0089757F"/>
    <w:rPr>
      <w:rFonts w:ascii="Arial" w:hAnsi="Arial" w:cs="Arial" w:hint="default"/>
      <w:b w:val="0"/>
      <w:bCs w:val="0"/>
      <w:i/>
      <w:iCs w:val="0"/>
      <w:color w:val="C0C0C0"/>
      <w:sz w:val="22"/>
    </w:rPr>
  </w:style>
  <w:style w:type="paragraph" w:customStyle="1" w:styleId="EntPE">
    <w:name w:val="EntPE"/>
    <w:basedOn w:val="Normal12"/>
    <w:rsid w:val="0089757F"/>
    <w:pPr>
      <w:jc w:val="center"/>
    </w:pPr>
    <w:rPr>
      <w:noProof w:val="0"/>
      <w:sz w:val="56"/>
    </w:rPr>
  </w:style>
  <w:style w:type="character" w:styleId="CommentReference">
    <w:name w:val="annotation reference"/>
    <w:basedOn w:val="DefaultParagraphFont"/>
    <w:uiPriority w:val="99"/>
    <w:rsid w:val="0089757F"/>
    <w:rPr>
      <w:sz w:val="16"/>
      <w:szCs w:val="16"/>
    </w:rPr>
  </w:style>
  <w:style w:type="paragraph" w:styleId="CommentText">
    <w:name w:val="annotation text"/>
    <w:basedOn w:val="Normal"/>
    <w:link w:val="CommentTextChar"/>
    <w:uiPriority w:val="99"/>
    <w:rsid w:val="0089757F"/>
    <w:rPr>
      <w:sz w:val="20"/>
    </w:rPr>
  </w:style>
  <w:style w:type="character" w:customStyle="1" w:styleId="CommentTextChar">
    <w:name w:val="Comment Text Char"/>
    <w:basedOn w:val="DefaultParagraphFont"/>
    <w:link w:val="CommentText"/>
    <w:uiPriority w:val="99"/>
    <w:rsid w:val="0089757F"/>
    <w:rPr>
      <w:lang w:val="hr-HR"/>
    </w:rPr>
  </w:style>
  <w:style w:type="paragraph" w:styleId="CommentSubject">
    <w:name w:val="annotation subject"/>
    <w:basedOn w:val="CommentText"/>
    <w:next w:val="CommentText"/>
    <w:link w:val="CommentSubjectChar"/>
    <w:uiPriority w:val="99"/>
    <w:unhideWhenUsed/>
    <w:rsid w:val="0089757F"/>
    <w:rPr>
      <w:b/>
      <w:bCs/>
    </w:rPr>
  </w:style>
  <w:style w:type="character" w:customStyle="1" w:styleId="CommentSubjectChar">
    <w:name w:val="Comment Subject Char"/>
    <w:basedOn w:val="CommentTextChar"/>
    <w:link w:val="CommentSubject"/>
    <w:uiPriority w:val="99"/>
    <w:rsid w:val="0089757F"/>
    <w:rPr>
      <w:b/>
      <w:bCs/>
      <w:lang w:val="hr-HR"/>
    </w:rPr>
  </w:style>
  <w:style w:type="paragraph" w:styleId="BalloonText">
    <w:name w:val="Balloon Text"/>
    <w:basedOn w:val="Normal"/>
    <w:link w:val="BalloonTextChar"/>
    <w:uiPriority w:val="99"/>
    <w:unhideWhenUsed/>
    <w:rsid w:val="0089757F"/>
    <w:rPr>
      <w:rFonts w:ascii="Segoe UI" w:hAnsi="Segoe UI" w:cs="Segoe UI"/>
      <w:sz w:val="18"/>
      <w:szCs w:val="18"/>
    </w:rPr>
  </w:style>
  <w:style w:type="character" w:customStyle="1" w:styleId="BalloonTextChar">
    <w:name w:val="Balloon Text Char"/>
    <w:basedOn w:val="DefaultParagraphFont"/>
    <w:link w:val="BalloonText"/>
    <w:uiPriority w:val="99"/>
    <w:rsid w:val="0089757F"/>
    <w:rPr>
      <w:rFonts w:ascii="Segoe UI" w:hAnsi="Segoe UI" w:cs="Segoe UI"/>
      <w:sz w:val="18"/>
      <w:szCs w:val="18"/>
      <w:lang w:val="hr-HR"/>
    </w:rPr>
  </w:style>
  <w:style w:type="paragraph" w:styleId="ListParagraph">
    <w:name w:val="List Paragraph"/>
    <w:basedOn w:val="Normal"/>
    <w:uiPriority w:val="34"/>
    <w:qFormat/>
    <w:rsid w:val="0089757F"/>
    <w:pPr>
      <w:widowControl/>
      <w:ind w:left="720"/>
      <w:contextualSpacing/>
      <w:jc w:val="both"/>
    </w:pPr>
    <w:rPr>
      <w:rFonts w:eastAsiaTheme="minorHAnsi"/>
      <w:szCs w:val="24"/>
      <w:lang w:eastAsia="en-US"/>
    </w:rPr>
  </w:style>
  <w:style w:type="character" w:customStyle="1" w:styleId="AmNumberTabsChar">
    <w:name w:val="AmNumberTabs Char"/>
    <w:basedOn w:val="DefaultParagraphFont"/>
    <w:link w:val="AmNumberTabs"/>
    <w:rsid w:val="0089757F"/>
    <w:rPr>
      <w:b/>
      <w:sz w:val="24"/>
      <w:lang w:val="hr-HR"/>
    </w:rPr>
  </w:style>
  <w:style w:type="character" w:customStyle="1" w:styleId="NormalBold12bChar">
    <w:name w:val="NormalBold12b Char"/>
    <w:basedOn w:val="AmNumberTabsChar"/>
    <w:link w:val="NormalBold12b"/>
    <w:rsid w:val="0089757F"/>
    <w:rPr>
      <w:b/>
      <w:sz w:val="24"/>
      <w:lang w:val="hr-HR"/>
    </w:rPr>
  </w:style>
  <w:style w:type="paragraph" w:customStyle="1" w:styleId="PageHeadingNotTOC">
    <w:name w:val="PageHeadingNotTOC"/>
    <w:basedOn w:val="Normal"/>
    <w:rsid w:val="0089757F"/>
    <w:pPr>
      <w:keepNext/>
      <w:spacing w:after="480"/>
      <w:jc w:val="center"/>
    </w:pPr>
    <w:rPr>
      <w:rFonts w:ascii="Arial" w:hAnsi="Arial" w:cs="Arial"/>
      <w:b/>
      <w:lang w:val="en-GB"/>
    </w:rPr>
  </w:style>
  <w:style w:type="paragraph" w:customStyle="1" w:styleId="AmHeadingPA">
    <w:name w:val="AmHeadingPA"/>
    <w:basedOn w:val="Normal"/>
    <w:next w:val="Normal"/>
    <w:rsid w:val="0089757F"/>
    <w:pPr>
      <w:spacing w:before="480" w:after="240"/>
      <w:jc w:val="center"/>
    </w:pPr>
    <w:rPr>
      <w:rFonts w:ascii="Arial" w:hAnsi="Arial"/>
      <w:b/>
      <w:caps/>
      <w:snapToGrid w:val="0"/>
      <w:szCs w:val="24"/>
      <w:lang w:val="en-GB" w:eastAsia="en-US"/>
    </w:rPr>
  </w:style>
  <w:style w:type="character" w:customStyle="1" w:styleId="Sup">
    <w:name w:val="Sup"/>
    <w:uiPriority w:val="1"/>
    <w:qFormat/>
    <w:rsid w:val="0089757F"/>
    <w:rPr>
      <w:vertAlign w:val="superscript"/>
    </w:rPr>
  </w:style>
  <w:style w:type="character" w:styleId="Hyperlink">
    <w:name w:val="Hyperlink"/>
    <w:basedOn w:val="DefaultParagraphFont"/>
    <w:uiPriority w:val="99"/>
    <w:rsid w:val="0089757F"/>
    <w:rPr>
      <w:color w:val="0563C1" w:themeColor="hyperlink"/>
      <w:u w:val="single"/>
    </w:rPr>
  </w:style>
  <w:style w:type="paragraph" w:customStyle="1" w:styleId="LetterSalutation">
    <w:name w:val="LetterSalutation"/>
    <w:basedOn w:val="Normal"/>
    <w:rsid w:val="0089757F"/>
    <w:pPr>
      <w:spacing w:before="600" w:after="360"/>
    </w:pPr>
    <w:rPr>
      <w:lang w:val="en-GB"/>
    </w:rPr>
  </w:style>
  <w:style w:type="paragraph" w:customStyle="1" w:styleId="LetterSubject">
    <w:name w:val="LetterSubject"/>
    <w:basedOn w:val="Normal"/>
    <w:rsid w:val="0089757F"/>
    <w:pPr>
      <w:spacing w:before="480"/>
      <w:ind w:left="1134" w:hanging="1134"/>
    </w:pPr>
    <w:rPr>
      <w:lang w:val="en-GB"/>
    </w:rPr>
  </w:style>
  <w:style w:type="paragraph" w:customStyle="1" w:styleId="Normal24a">
    <w:name w:val="Normal24a"/>
    <w:basedOn w:val="Normal"/>
    <w:link w:val="Normal24aChar"/>
    <w:rsid w:val="0089757F"/>
    <w:pPr>
      <w:spacing w:after="480"/>
    </w:pPr>
    <w:rPr>
      <w:lang w:val="en-GB"/>
    </w:rPr>
  </w:style>
  <w:style w:type="character" w:customStyle="1" w:styleId="Normal24aChar">
    <w:name w:val="Normal24a Char"/>
    <w:basedOn w:val="DefaultParagraphFont"/>
    <w:link w:val="Normal24a"/>
    <w:rsid w:val="0089757F"/>
    <w:rPr>
      <w:sz w:val="24"/>
    </w:rPr>
  </w:style>
  <w:style w:type="paragraph" w:customStyle="1" w:styleId="CoverBold">
    <w:name w:val="CoverBold"/>
    <w:basedOn w:val="Normal"/>
    <w:rsid w:val="0089757F"/>
    <w:pPr>
      <w:ind w:left="1417"/>
    </w:pPr>
    <w:rPr>
      <w:b/>
      <w:lang w:val="en-GB"/>
    </w:rPr>
  </w:style>
  <w:style w:type="paragraph" w:customStyle="1" w:styleId="Normal2">
    <w:name w:val="Normal2"/>
    <w:basedOn w:val="Normal"/>
    <w:qFormat/>
    <w:rsid w:val="0089757F"/>
    <w:pPr>
      <w:spacing w:line="120" w:lineRule="auto"/>
    </w:pPr>
    <w:rPr>
      <w:sz w:val="4"/>
      <w:lang w:val="en-GB"/>
    </w:rPr>
  </w:style>
  <w:style w:type="paragraph" w:customStyle="1" w:styleId="NormalItalic6a">
    <w:name w:val="NormalItalic6a"/>
    <w:basedOn w:val="Normal6a"/>
    <w:qFormat/>
    <w:rsid w:val="0089757F"/>
    <w:rPr>
      <w:i/>
      <w:lang w:val="en-GB"/>
    </w:rPr>
  </w:style>
  <w:style w:type="paragraph" w:customStyle="1" w:styleId="NormalBoldItalic6a">
    <w:name w:val="NormalBoldItalic6a"/>
    <w:basedOn w:val="Normal6a"/>
    <w:qFormat/>
    <w:rsid w:val="0089757F"/>
    <w:rPr>
      <w:b/>
      <w:i/>
      <w:lang w:val="en-GB"/>
    </w:rPr>
  </w:style>
  <w:style w:type="paragraph" w:customStyle="1" w:styleId="NormalBoldItalicCenter6a">
    <w:name w:val="NormalBoldItalicCenter6a"/>
    <w:basedOn w:val="Normal6a"/>
    <w:qFormat/>
    <w:rsid w:val="0089757F"/>
    <w:pPr>
      <w:jc w:val="center"/>
    </w:pPr>
    <w:rPr>
      <w:b/>
      <w:i/>
      <w:lang w:val="en-GB"/>
    </w:rPr>
  </w:style>
  <w:style w:type="paragraph" w:customStyle="1" w:styleId="AnnexRight">
    <w:name w:val="AnnexRight"/>
    <w:basedOn w:val="Normal"/>
    <w:rsid w:val="0089757F"/>
    <w:pPr>
      <w:spacing w:after="480"/>
      <w:jc w:val="right"/>
    </w:pPr>
    <w:rPr>
      <w:lang w:val="en-GB"/>
    </w:rPr>
  </w:style>
  <w:style w:type="paragraph" w:customStyle="1" w:styleId="RollCallSymbols14pt">
    <w:name w:val="RollCallSymbols14pt"/>
    <w:basedOn w:val="Normal"/>
    <w:rsid w:val="0089757F"/>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89757F"/>
    <w:pPr>
      <w:tabs>
        <w:tab w:val="center" w:pos="284"/>
        <w:tab w:val="left" w:pos="426"/>
      </w:tabs>
    </w:pPr>
    <w:rPr>
      <w:snapToGrid w:val="0"/>
      <w:lang w:val="en-GB" w:eastAsia="en-US"/>
    </w:rPr>
  </w:style>
  <w:style w:type="paragraph" w:customStyle="1" w:styleId="RollCallVotes">
    <w:name w:val="RollCallVotes"/>
    <w:basedOn w:val="Normal"/>
    <w:rsid w:val="0089757F"/>
    <w:pPr>
      <w:spacing w:before="120" w:after="120"/>
      <w:jc w:val="center"/>
    </w:pPr>
    <w:rPr>
      <w:b/>
      <w:bCs/>
      <w:snapToGrid w:val="0"/>
      <w:sz w:val="16"/>
      <w:lang w:val="en-GB" w:eastAsia="en-US"/>
    </w:rPr>
  </w:style>
  <w:style w:type="paragraph" w:customStyle="1" w:styleId="RollCallTable">
    <w:name w:val="RollCallTable"/>
    <w:basedOn w:val="Normal"/>
    <w:rsid w:val="0089757F"/>
    <w:pPr>
      <w:spacing w:before="120" w:after="120"/>
    </w:pPr>
    <w:rPr>
      <w:snapToGrid w:val="0"/>
      <w:sz w:val="16"/>
      <w:lang w:val="en-GB" w:eastAsia="en-US"/>
    </w:rPr>
  </w:style>
  <w:style w:type="character" w:styleId="FollowedHyperlink">
    <w:name w:val="FollowedHyperlink"/>
    <w:basedOn w:val="DefaultParagraphFont"/>
    <w:uiPriority w:val="99"/>
    <w:unhideWhenUsed/>
    <w:rsid w:val="0089757F"/>
    <w:rPr>
      <w:color w:val="954F72" w:themeColor="followedHyperlink"/>
      <w:u w:val="single"/>
    </w:rPr>
  </w:style>
  <w:style w:type="paragraph" w:styleId="Title">
    <w:name w:val="Title"/>
    <w:basedOn w:val="Normal"/>
    <w:next w:val="Normal"/>
    <w:link w:val="TitleChar"/>
    <w:uiPriority w:val="10"/>
    <w:qFormat/>
    <w:rsid w:val="0089757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89757F"/>
    <w:rPr>
      <w:rFonts w:ascii="Arial" w:eastAsiaTheme="majorEastAsia" w:hAnsi="Arial" w:cs="Arial"/>
      <w:b/>
      <w:bCs/>
      <w:kern w:val="28"/>
      <w:sz w:val="32"/>
      <w:szCs w:val="32"/>
      <w:lang w:val="hr-HR" w:eastAsia="en-US"/>
    </w:rPr>
  </w:style>
  <w:style w:type="paragraph" w:styleId="Subtitle">
    <w:name w:val="Subtitle"/>
    <w:basedOn w:val="Normal"/>
    <w:next w:val="Normal"/>
    <w:link w:val="SubtitleChar"/>
    <w:uiPriority w:val="11"/>
    <w:qFormat/>
    <w:rsid w:val="0089757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89757F"/>
    <w:rPr>
      <w:rFonts w:ascii="Arial" w:eastAsiaTheme="majorEastAsia" w:hAnsi="Arial" w:cs="Arial"/>
      <w:sz w:val="24"/>
      <w:szCs w:val="24"/>
      <w:lang w:val="hr-HR" w:eastAsia="en-US"/>
    </w:rPr>
  </w:style>
  <w:style w:type="character" w:styleId="Strong">
    <w:name w:val="Strong"/>
    <w:basedOn w:val="DefaultParagraphFont"/>
    <w:uiPriority w:val="22"/>
    <w:qFormat/>
    <w:rsid w:val="0089757F"/>
    <w:rPr>
      <w:b/>
      <w:bCs/>
    </w:rPr>
  </w:style>
  <w:style w:type="character" w:styleId="Emphasis">
    <w:name w:val="Emphasis"/>
    <w:basedOn w:val="DefaultParagraphFont"/>
    <w:uiPriority w:val="20"/>
    <w:qFormat/>
    <w:rsid w:val="0089757F"/>
    <w:rPr>
      <w:rFonts w:asciiTheme="minorHAnsi" w:hAnsiTheme="minorHAnsi"/>
      <w:b/>
      <w:i/>
      <w:iCs/>
    </w:rPr>
  </w:style>
  <w:style w:type="paragraph" w:styleId="NoSpacing">
    <w:name w:val="No Spacing"/>
    <w:basedOn w:val="Normal"/>
    <w:uiPriority w:val="1"/>
    <w:qFormat/>
    <w:rsid w:val="0089757F"/>
    <w:pPr>
      <w:widowControl/>
      <w:jc w:val="both"/>
    </w:pPr>
    <w:rPr>
      <w:rFonts w:eastAsiaTheme="minorHAnsi"/>
      <w:szCs w:val="32"/>
      <w:lang w:eastAsia="en-US"/>
    </w:rPr>
  </w:style>
  <w:style w:type="paragraph" w:styleId="Quote">
    <w:name w:val="Quote"/>
    <w:basedOn w:val="Normal"/>
    <w:next w:val="Normal"/>
    <w:link w:val="QuoteChar"/>
    <w:uiPriority w:val="29"/>
    <w:qFormat/>
    <w:rsid w:val="0089757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89757F"/>
    <w:rPr>
      <w:rFonts w:eastAsiaTheme="minorHAnsi"/>
      <w:i/>
      <w:sz w:val="24"/>
      <w:szCs w:val="24"/>
      <w:lang w:val="hr-HR" w:eastAsia="en-US"/>
    </w:rPr>
  </w:style>
  <w:style w:type="paragraph" w:styleId="IntenseQuote">
    <w:name w:val="Intense Quote"/>
    <w:basedOn w:val="Normal"/>
    <w:next w:val="Normal"/>
    <w:link w:val="IntenseQuoteChar"/>
    <w:uiPriority w:val="30"/>
    <w:qFormat/>
    <w:rsid w:val="0089757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89757F"/>
    <w:rPr>
      <w:rFonts w:eastAsiaTheme="minorHAnsi"/>
      <w:b/>
      <w:i/>
      <w:sz w:val="24"/>
      <w:szCs w:val="22"/>
      <w:lang w:val="hr-HR" w:eastAsia="en-US"/>
    </w:rPr>
  </w:style>
  <w:style w:type="character" w:styleId="SubtleEmphasis">
    <w:name w:val="Subtle Emphasis"/>
    <w:uiPriority w:val="19"/>
    <w:qFormat/>
    <w:rsid w:val="0089757F"/>
    <w:rPr>
      <w:i/>
      <w:color w:val="5A5A5A" w:themeColor="text1" w:themeTint="A5"/>
    </w:rPr>
  </w:style>
  <w:style w:type="character" w:styleId="IntenseEmphasis">
    <w:name w:val="Intense Emphasis"/>
    <w:basedOn w:val="DefaultParagraphFont"/>
    <w:uiPriority w:val="21"/>
    <w:qFormat/>
    <w:rsid w:val="0089757F"/>
    <w:rPr>
      <w:b/>
      <w:i/>
      <w:sz w:val="24"/>
      <w:szCs w:val="24"/>
      <w:u w:val="single"/>
    </w:rPr>
  </w:style>
  <w:style w:type="character" w:styleId="SubtleReference">
    <w:name w:val="Subtle Reference"/>
    <w:basedOn w:val="DefaultParagraphFont"/>
    <w:uiPriority w:val="31"/>
    <w:qFormat/>
    <w:rsid w:val="0089757F"/>
    <w:rPr>
      <w:sz w:val="24"/>
      <w:szCs w:val="24"/>
      <w:u w:val="single"/>
    </w:rPr>
  </w:style>
  <w:style w:type="character" w:styleId="IntenseReference">
    <w:name w:val="Intense Reference"/>
    <w:basedOn w:val="DefaultParagraphFont"/>
    <w:uiPriority w:val="32"/>
    <w:qFormat/>
    <w:rsid w:val="0089757F"/>
    <w:rPr>
      <w:b/>
      <w:sz w:val="24"/>
      <w:u w:val="single"/>
    </w:rPr>
  </w:style>
  <w:style w:type="character" w:styleId="BookTitle">
    <w:name w:val="Book Title"/>
    <w:basedOn w:val="DefaultParagraphFont"/>
    <w:uiPriority w:val="33"/>
    <w:qFormat/>
    <w:rsid w:val="0089757F"/>
    <w:rPr>
      <w:rFonts w:asciiTheme="majorHAnsi" w:eastAsiaTheme="majorEastAsia" w:hAnsiTheme="majorHAnsi"/>
      <w:b/>
      <w:i/>
      <w:sz w:val="24"/>
      <w:szCs w:val="24"/>
    </w:rPr>
  </w:style>
  <w:style w:type="numbering" w:customStyle="1" w:styleId="NoList1">
    <w:name w:val="No List1"/>
    <w:next w:val="NoList"/>
    <w:uiPriority w:val="99"/>
    <w:semiHidden/>
    <w:unhideWhenUsed/>
    <w:rsid w:val="0089757F"/>
  </w:style>
  <w:style w:type="character" w:customStyle="1" w:styleId="Hyperlink1">
    <w:name w:val="Hyperlink1"/>
    <w:basedOn w:val="DefaultParagraphFont"/>
    <w:rsid w:val="0089757F"/>
    <w:rPr>
      <w:color w:val="0563C1"/>
      <w:u w:val="single"/>
    </w:rPr>
  </w:style>
  <w:style w:type="character" w:customStyle="1" w:styleId="FollowedHyperlink1">
    <w:name w:val="FollowedHyperlink1"/>
    <w:basedOn w:val="DefaultParagraphFont"/>
    <w:uiPriority w:val="99"/>
    <w:unhideWhenUsed/>
    <w:rsid w:val="0089757F"/>
    <w:rPr>
      <w:color w:val="954F72"/>
      <w:u w:val="single"/>
    </w:rPr>
  </w:style>
  <w:style w:type="paragraph" w:customStyle="1" w:styleId="AmDocTypeTab">
    <w:name w:val="AmDocTypeTab"/>
    <w:basedOn w:val="Normal"/>
    <w:rsid w:val="00030D53"/>
    <w:pPr>
      <w:tabs>
        <w:tab w:val="right" w:pos="9072"/>
      </w:tabs>
    </w:pPr>
    <w:rPr>
      <w:b/>
    </w:rPr>
  </w:style>
  <w:style w:type="paragraph" w:customStyle="1" w:styleId="NormalCenter12a">
    <w:name w:val="NormalCenter12a"/>
    <w:basedOn w:val="Normal"/>
    <w:rsid w:val="00030D53"/>
    <w:pPr>
      <w:spacing w:after="240"/>
      <w:jc w:val="center"/>
    </w:pPr>
  </w:style>
  <w:style w:type="paragraph" w:customStyle="1" w:styleId="AmDateTab">
    <w:name w:val="AmDateTab"/>
    <w:basedOn w:val="Normal"/>
    <w:rsid w:val="00030D53"/>
    <w:pPr>
      <w:tabs>
        <w:tab w:val="right" w:pos="9072"/>
      </w:tabs>
    </w:pPr>
  </w:style>
  <w:style w:type="paragraph" w:customStyle="1" w:styleId="AmHeadingConsam">
    <w:name w:val="AmHeadingConsam"/>
    <w:basedOn w:val="Normal"/>
    <w:next w:val="NormalCenter12a"/>
    <w:rsid w:val="00030D53"/>
    <w:pPr>
      <w:spacing w:before="720" w:after="240"/>
      <w:jc w:val="center"/>
    </w:pPr>
  </w:style>
  <w:style w:type="paragraph" w:styleId="NormalWeb">
    <w:name w:val="Normal (Web)"/>
    <w:basedOn w:val="Normal"/>
    <w:uiPriority w:val="99"/>
    <w:unhideWhenUsed/>
    <w:rsid w:val="00030D53"/>
    <w:pPr>
      <w:widowControl/>
      <w:spacing w:before="100" w:beforeAutospacing="1" w:after="100" w:afterAutospacing="1"/>
    </w:pPr>
    <w:rPr>
      <w:szCs w:val="24"/>
      <w:lang w:val="en-GB"/>
    </w:rPr>
  </w:style>
  <w:style w:type="paragraph" w:customStyle="1" w:styleId="Typedudocument">
    <w:name w:val="Type du document"/>
    <w:basedOn w:val="Normal"/>
    <w:next w:val="Normal"/>
    <w:uiPriority w:val="99"/>
    <w:rsid w:val="00030D53"/>
    <w:pPr>
      <w:widowControl/>
      <w:spacing w:before="360" w:line="360" w:lineRule="auto"/>
      <w:jc w:val="center"/>
    </w:pPr>
    <w:rPr>
      <w:rFonts w:eastAsiaTheme="minorHAnsi"/>
      <w:b/>
      <w:szCs w:val="22"/>
      <w:lang w:eastAsia="en-US"/>
    </w:rPr>
  </w:style>
  <w:style w:type="paragraph" w:customStyle="1" w:styleId="SectionTitle">
    <w:name w:val="SectionTitle"/>
    <w:basedOn w:val="Normal"/>
    <w:next w:val="Heading1"/>
    <w:uiPriority w:val="99"/>
    <w:rsid w:val="00030D53"/>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uiPriority w:val="99"/>
    <w:rsid w:val="00030D53"/>
    <w:pPr>
      <w:keepNext/>
      <w:widowControl/>
      <w:spacing w:before="360" w:after="120"/>
      <w:jc w:val="center"/>
    </w:pPr>
    <w:rPr>
      <w:rFonts w:eastAsia="Calibri"/>
      <w:i/>
      <w:szCs w:val="22"/>
      <w:lang w:eastAsia="en-US"/>
    </w:rPr>
  </w:style>
  <w:style w:type="paragraph" w:customStyle="1" w:styleId="Point0">
    <w:name w:val="Point 0"/>
    <w:basedOn w:val="Normal"/>
    <w:uiPriority w:val="99"/>
    <w:rsid w:val="00030D53"/>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uiPriority w:val="99"/>
    <w:rsid w:val="00030D53"/>
    <w:pPr>
      <w:keepNext/>
      <w:widowControl/>
      <w:spacing w:before="120"/>
      <w:jc w:val="both"/>
    </w:pPr>
    <w:rPr>
      <w:rFonts w:eastAsia="Calibri"/>
      <w:szCs w:val="22"/>
      <w:lang w:eastAsia="en-US"/>
    </w:rPr>
  </w:style>
  <w:style w:type="paragraph" w:customStyle="1" w:styleId="Institutionquisigne">
    <w:name w:val="Institution qui signe"/>
    <w:basedOn w:val="Normal"/>
    <w:next w:val="Normal"/>
    <w:uiPriority w:val="99"/>
    <w:rsid w:val="00030D53"/>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uiPriority w:val="99"/>
    <w:rsid w:val="00030D53"/>
    <w:pPr>
      <w:widowControl/>
      <w:spacing w:before="120" w:after="120"/>
      <w:jc w:val="center"/>
    </w:pPr>
    <w:rPr>
      <w:rFonts w:eastAsia="Calibri"/>
      <w:szCs w:val="22"/>
      <w:lang w:eastAsia="en-US"/>
    </w:rPr>
  </w:style>
  <w:style w:type="paragraph" w:customStyle="1" w:styleId="NormalLeft">
    <w:name w:val="Normal Left"/>
    <w:basedOn w:val="Normal"/>
    <w:uiPriority w:val="99"/>
    <w:rsid w:val="00030D53"/>
    <w:pPr>
      <w:widowControl/>
      <w:spacing w:before="120" w:after="120"/>
    </w:pPr>
    <w:rPr>
      <w:rFonts w:eastAsia="Calibri"/>
      <w:szCs w:val="22"/>
      <w:lang w:eastAsia="en-US"/>
    </w:rPr>
  </w:style>
  <w:style w:type="paragraph" w:styleId="Revision">
    <w:name w:val="Revision"/>
    <w:hidden/>
    <w:uiPriority w:val="99"/>
    <w:semiHidden/>
    <w:rsid w:val="00030D53"/>
    <w:rPr>
      <w:rFonts w:eastAsiaTheme="minorHAnsi"/>
      <w:sz w:val="24"/>
      <w:szCs w:val="24"/>
      <w:lang w:val="hr-HR" w:eastAsia="en-US"/>
    </w:rPr>
  </w:style>
  <w:style w:type="paragraph" w:customStyle="1" w:styleId="xl65">
    <w:name w:val="xl65"/>
    <w:basedOn w:val="Normal"/>
    <w:uiPriority w:val="99"/>
    <w:rsid w:val="00030D53"/>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uiPriority w:val="99"/>
    <w:rsid w:val="00030D53"/>
    <w:pPr>
      <w:widowControl/>
      <w:pBdr>
        <w:right w:val="single" w:sz="4" w:space="0" w:color="auto"/>
      </w:pBdr>
      <w:spacing w:before="100" w:beforeAutospacing="1" w:after="100" w:afterAutospacing="1"/>
    </w:pPr>
    <w:rPr>
      <w:szCs w:val="24"/>
      <w:lang w:eastAsia="en-IE"/>
    </w:rPr>
  </w:style>
  <w:style w:type="paragraph" w:customStyle="1" w:styleId="HeadingDocType24a">
    <w:name w:val="HeadingDocType24a"/>
    <w:basedOn w:val="Normal"/>
    <w:rsid w:val="002270F4"/>
    <w:pPr>
      <w:spacing w:after="480"/>
      <w:jc w:val="center"/>
    </w:pPr>
    <w:rPr>
      <w:rFonts w:ascii="Arial" w:hAnsi="Arial"/>
      <w:b/>
      <w:sz w:val="48"/>
    </w:rPr>
  </w:style>
  <w:style w:type="paragraph" w:customStyle="1" w:styleId="HeadingReferenceERCO">
    <w:name w:val="HeadingReferenceERCO"/>
    <w:basedOn w:val="Normal"/>
    <w:rsid w:val="002270F4"/>
    <w:pPr>
      <w:spacing w:before="360" w:after="240"/>
      <w:jc w:val="right"/>
    </w:pPr>
    <w:rPr>
      <w:rFonts w:ascii="Arial" w:hAnsi="Arial"/>
      <w:b/>
    </w:rPr>
  </w:style>
  <w:style w:type="paragraph" w:customStyle="1" w:styleId="NormalCenter">
    <w:name w:val="NormalCenter"/>
    <w:basedOn w:val="Normal"/>
    <w:rsid w:val="002270F4"/>
    <w:pPr>
      <w:jc w:val="center"/>
    </w:pPr>
  </w:style>
  <w:style w:type="paragraph" w:customStyle="1" w:styleId="LineSingle">
    <w:name w:val="LineSingle"/>
    <w:basedOn w:val="Normal"/>
    <w:next w:val="Normal"/>
    <w:rsid w:val="002270F4"/>
    <w:pPr>
      <w:pBdr>
        <w:bottom w:val="single" w:sz="4" w:space="1" w:color="auto"/>
      </w:pBdr>
      <w:spacing w:after="240"/>
    </w:pPr>
  </w:style>
  <w:style w:type="paragraph" w:customStyle="1" w:styleId="HeadingDate">
    <w:name w:val="HeadingDate"/>
    <w:basedOn w:val="Normal"/>
    <w:rsid w:val="002270F4"/>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0180216">
      <w:bodyDiv w:val="1"/>
      <w:marLeft w:val="0"/>
      <w:marRight w:val="0"/>
      <w:marTop w:val="0"/>
      <w:marBottom w:val="0"/>
      <w:divBdr>
        <w:top w:val="none" w:sz="0" w:space="0" w:color="auto"/>
        <w:left w:val="none" w:sz="0" w:space="0" w:color="auto"/>
        <w:bottom w:val="none" w:sz="0" w:space="0" w:color="auto"/>
        <w:right w:val="none" w:sz="0" w:space="0" w:color="auto"/>
      </w:divBdr>
    </w:div>
    <w:div w:id="1170212779">
      <w:bodyDiv w:val="1"/>
      <w:marLeft w:val="0"/>
      <w:marRight w:val="0"/>
      <w:marTop w:val="0"/>
      <w:marBottom w:val="0"/>
      <w:divBdr>
        <w:top w:val="none" w:sz="0" w:space="0" w:color="auto"/>
        <w:left w:val="none" w:sz="0" w:space="0" w:color="auto"/>
        <w:bottom w:val="none" w:sz="0" w:space="0" w:color="auto"/>
        <w:right w:val="none" w:sz="0" w:space="0" w:color="auto"/>
      </w:divBdr>
    </w:div>
    <w:div w:id="129814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25F5C-F3BB-4990-9774-A222749A9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2024-11-28T14:42:00Z</dcterms:created>
  <dcterms:modified xsi:type="dcterms:W3CDTF">2024-11-28T14:42:00Z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P9_TA(2024)0163_</vt:lpwstr>
  </property>
  <property fmtid="{D5CDD505-2E9C-101B-9397-08002B2CF9AE}" pid="4" name="&lt;Type&gt;">
    <vt:lpwstr>RR</vt:lpwstr>
  </property>
</Properties>
</file>