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D4105" w:rsidTr="0010095E">
        <w:trPr>
          <w:trHeight w:hRule="exact" w:val="1418"/>
        </w:trPr>
        <w:tc>
          <w:tcPr>
            <w:tcW w:w="6804" w:type="dxa"/>
            <w:shd w:val="clear" w:color="auto" w:fill="auto"/>
            <w:vAlign w:val="center"/>
          </w:tcPr>
          <w:p w:rsidR="00751A4A" w:rsidRPr="00BD4105" w:rsidRDefault="007B1FF3" w:rsidP="0010095E">
            <w:pPr>
              <w:pStyle w:val="EPName"/>
            </w:pPr>
            <w:r w:rsidRPr="00BD4105">
              <w:t>Europos Parlamentas</w:t>
            </w:r>
          </w:p>
          <w:p w:rsidR="00751A4A" w:rsidRPr="00BD4105" w:rsidRDefault="00817416" w:rsidP="00756632">
            <w:pPr>
              <w:pStyle w:val="EPTerm"/>
              <w:rPr>
                <w:rStyle w:val="HideTWBExt"/>
                <w:noProof w:val="0"/>
                <w:vanish w:val="0"/>
                <w:color w:val="auto"/>
              </w:rPr>
            </w:pPr>
            <w:r w:rsidRPr="00BD4105">
              <w:t>2019-2024</w:t>
            </w:r>
          </w:p>
        </w:tc>
        <w:tc>
          <w:tcPr>
            <w:tcW w:w="2268" w:type="dxa"/>
            <w:shd w:val="clear" w:color="auto" w:fill="auto"/>
          </w:tcPr>
          <w:p w:rsidR="00751A4A" w:rsidRPr="00BD4105" w:rsidRDefault="00187494" w:rsidP="0010095E">
            <w:pPr>
              <w:pStyle w:val="EPLogo"/>
            </w:pPr>
            <w:r w:rsidRPr="00BD410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D4105" w:rsidRDefault="00D058B8" w:rsidP="004C5D52">
      <w:pPr>
        <w:pStyle w:val="LineTop"/>
      </w:pPr>
    </w:p>
    <w:p w:rsidR="00680577" w:rsidRPr="00BD4105" w:rsidRDefault="007B1FF3" w:rsidP="00680577">
      <w:pPr>
        <w:pStyle w:val="EPBodyTA1"/>
      </w:pPr>
      <w:r w:rsidRPr="00BD4105">
        <w:t>PRIIMTI TEKSTAI</w:t>
      </w:r>
    </w:p>
    <w:p w:rsidR="00D058B8" w:rsidRPr="00BD4105" w:rsidRDefault="00D058B8" w:rsidP="00D058B8">
      <w:pPr>
        <w:pStyle w:val="LineBottom"/>
      </w:pPr>
    </w:p>
    <w:p w:rsidR="007B1FF3" w:rsidRPr="00BD4105" w:rsidRDefault="007B1FF3" w:rsidP="007B1FF3">
      <w:pPr>
        <w:pStyle w:val="ATHeading1"/>
      </w:pPr>
      <w:bookmarkStart w:id="0" w:name="TANumber"/>
      <w:r w:rsidRPr="00BD4105">
        <w:t>P9_TA(2024)0</w:t>
      </w:r>
      <w:r w:rsidR="00FC0565" w:rsidRPr="00BD4105">
        <w:t>163</w:t>
      </w:r>
      <w:bookmarkEnd w:id="0"/>
    </w:p>
    <w:p w:rsidR="007B1FF3" w:rsidRPr="00BD4105" w:rsidRDefault="007B1FF3" w:rsidP="007B1FF3">
      <w:pPr>
        <w:pStyle w:val="ATHeading2"/>
      </w:pPr>
      <w:bookmarkStart w:id="1" w:name="title"/>
      <w:r w:rsidRPr="00BD4105">
        <w:t>Sąjungos bendrajam biudžetui taikomos finansinės taisyklės (nauja redakcija)</w:t>
      </w:r>
      <w:bookmarkEnd w:id="1"/>
    </w:p>
    <w:p w:rsidR="007B1FF3" w:rsidRPr="00BD4105" w:rsidRDefault="007B1FF3" w:rsidP="007B1FF3">
      <w:pPr>
        <w:rPr>
          <w:i/>
          <w:vanish/>
        </w:rPr>
      </w:pPr>
      <w:r w:rsidRPr="00BD4105">
        <w:rPr>
          <w:i/>
        </w:rPr>
        <w:fldChar w:fldCharType="begin"/>
      </w:r>
      <w:r w:rsidRPr="00BD4105">
        <w:rPr>
          <w:i/>
        </w:rPr>
        <w:instrText xml:space="preserve"> TC"(</w:instrText>
      </w:r>
      <w:bookmarkStart w:id="2" w:name="DocNumber"/>
      <w:r w:rsidRPr="00BD4105">
        <w:rPr>
          <w:i/>
        </w:rPr>
        <w:instrText>A9-0180/2023</w:instrText>
      </w:r>
      <w:bookmarkEnd w:id="2"/>
      <w:r w:rsidRPr="00BD4105">
        <w:rPr>
          <w:i/>
        </w:rPr>
        <w:instrText xml:space="preserve"> - Pranešėjai: Nils Ušakovs, Monika Hohlmeier)"\l3 \n&gt; \* MERGEFORMAT </w:instrText>
      </w:r>
      <w:r w:rsidRPr="00BD4105">
        <w:rPr>
          <w:i/>
        </w:rPr>
        <w:fldChar w:fldCharType="end"/>
      </w:r>
    </w:p>
    <w:p w:rsidR="007B1FF3" w:rsidRPr="00BD4105" w:rsidRDefault="007B1FF3" w:rsidP="007B1FF3">
      <w:pPr>
        <w:rPr>
          <w:vanish/>
        </w:rPr>
      </w:pPr>
      <w:bookmarkStart w:id="3" w:name="Commission"/>
      <w:r w:rsidRPr="00BD4105">
        <w:rPr>
          <w:vanish/>
        </w:rPr>
        <w:t xml:space="preserve">Biudžeto </w:t>
      </w:r>
      <w:r w:rsidR="00F24789" w:rsidRPr="00BD4105">
        <w:rPr>
          <w:vanish/>
        </w:rPr>
        <w:t xml:space="preserve">komitetas, Biudžeto kontrolės </w:t>
      </w:r>
      <w:r w:rsidRPr="00BD4105">
        <w:rPr>
          <w:vanish/>
        </w:rPr>
        <w:t>komitetas</w:t>
      </w:r>
      <w:bookmarkEnd w:id="3"/>
    </w:p>
    <w:p w:rsidR="007B1FF3" w:rsidRPr="00BD4105" w:rsidRDefault="007B1FF3" w:rsidP="007B1FF3">
      <w:pPr>
        <w:rPr>
          <w:vanish/>
        </w:rPr>
      </w:pPr>
      <w:bookmarkStart w:id="4" w:name="PE"/>
      <w:r w:rsidRPr="00BD4105">
        <w:rPr>
          <w:vanish/>
        </w:rPr>
        <w:t>PE740.802</w:t>
      </w:r>
      <w:bookmarkEnd w:id="4"/>
    </w:p>
    <w:p w:rsidR="007B1FF3" w:rsidRPr="00BD4105" w:rsidRDefault="007B1FF3" w:rsidP="00E82F66">
      <w:pPr>
        <w:pStyle w:val="ATHeading3"/>
      </w:pPr>
      <w:bookmarkStart w:id="5" w:name="Sujet"/>
      <w:r w:rsidRPr="00BD4105">
        <w:t>202</w:t>
      </w:r>
      <w:r w:rsidR="00215401" w:rsidRPr="00BD4105">
        <w:t>4</w:t>
      </w:r>
      <w:r w:rsidRPr="00BD4105">
        <w:t xml:space="preserve"> m. kovo </w:t>
      </w:r>
      <w:r w:rsidR="00F24789" w:rsidRPr="00BD4105">
        <w:t>14</w:t>
      </w:r>
      <w:r w:rsidRPr="00BD4105">
        <w:t xml:space="preserve"> d. Europos Parlamento teisėkūros rezoliucija dėl pasiūlymo dėl Europos Parlamento ir Tarybos reglamento dėl Sąjungos bendrajam biudžetui taikomų finansinių taisyklių (nauja redakcija)</w:t>
      </w:r>
      <w:bookmarkEnd w:id="5"/>
      <w:r w:rsidRPr="00BD4105">
        <w:t xml:space="preserve"> </w:t>
      </w:r>
      <w:bookmarkStart w:id="6" w:name="References"/>
      <w:r w:rsidRPr="00BD4105">
        <w:t>(COM(2022)0223 – C9-0179/2022 – 2022/0162(COD))</w:t>
      </w:r>
      <w:bookmarkEnd w:id="6"/>
    </w:p>
    <w:p w:rsidR="0047224D" w:rsidRPr="00BD4105" w:rsidRDefault="0047224D" w:rsidP="00E82F66">
      <w:pPr>
        <w:pStyle w:val="NormalBold"/>
        <w:spacing w:before="360"/>
      </w:pPr>
      <w:r w:rsidRPr="00BD4105">
        <w:t>(Įprasta teisėkūros procedūra: nauja redakcija)</w:t>
      </w:r>
    </w:p>
    <w:p w:rsidR="0047224D" w:rsidRPr="00BD4105" w:rsidRDefault="0047224D" w:rsidP="0047224D">
      <w:pPr>
        <w:pStyle w:val="EPComma"/>
      </w:pPr>
      <w:bookmarkStart w:id="7" w:name="TextBodyBegin"/>
      <w:bookmarkEnd w:id="7"/>
      <w:r w:rsidRPr="00BD4105">
        <w:rPr>
          <w:i/>
        </w:rPr>
        <w:t>Europos Parlamentas</w:t>
      </w:r>
      <w:r w:rsidRPr="00BD4105">
        <w:t>,</w:t>
      </w:r>
    </w:p>
    <w:p w:rsidR="0047224D" w:rsidRPr="00BD4105" w:rsidRDefault="0047224D" w:rsidP="0047224D">
      <w:pPr>
        <w:pStyle w:val="NormalHanging12a"/>
      </w:pPr>
      <w:r w:rsidRPr="00BD4105">
        <w:t>–</w:t>
      </w:r>
      <w:r w:rsidRPr="00BD4105">
        <w:tab/>
        <w:t>atsižvelgdamas į Komisijos pasiūlymą Europos Parlamentui ir Tarybai (COM(2022)0223),</w:t>
      </w:r>
    </w:p>
    <w:p w:rsidR="0047224D" w:rsidRPr="00BD4105" w:rsidRDefault="0047224D" w:rsidP="0047224D">
      <w:pPr>
        <w:pStyle w:val="NormalHanging12a"/>
      </w:pPr>
      <w:r w:rsidRPr="00BD4105">
        <w:t>–</w:t>
      </w:r>
      <w:r w:rsidRPr="00BD4105">
        <w:tab/>
        <w:t>atsižvelgdamas į Sutarties dėl Europos Sąjungos veikimo 294 straipsnio 2 dalį ir 322 straipsnio 1 dalį bei Europos atominės energijos bendrijos steigimo sutarties 106a straipsnį, pagal kuriuos Komisija pateikė pasiūlymą Parlamentui (C9</w:t>
      </w:r>
      <w:r w:rsidRPr="00BD4105">
        <w:noBreakHyphen/>
        <w:t>0179/2022),</w:t>
      </w:r>
    </w:p>
    <w:p w:rsidR="0047224D" w:rsidRPr="00BD4105" w:rsidRDefault="0047224D" w:rsidP="0047224D">
      <w:pPr>
        <w:pStyle w:val="NormalHanging12a"/>
      </w:pPr>
      <w:r w:rsidRPr="00BD4105">
        <w:t>–</w:t>
      </w:r>
      <w:r w:rsidRPr="00BD4105">
        <w:tab/>
        <w:t>atsižvelgdamas į Sutarties dėl Europos Sąjungos veikimo 294 straipsnio 3 dalį,</w:t>
      </w:r>
    </w:p>
    <w:p w:rsidR="0047224D" w:rsidRPr="00BD4105" w:rsidRDefault="0047224D" w:rsidP="0047224D">
      <w:pPr>
        <w:pStyle w:val="NormalHanging12a"/>
      </w:pPr>
      <w:r w:rsidRPr="00BD4105">
        <w:t>–</w:t>
      </w:r>
      <w:r w:rsidRPr="00BD4105">
        <w:tab/>
        <w:t>atsižvelgdamas į 2022 m. spalio 31 d. Audito Rūmų nuomonę</w:t>
      </w:r>
      <w:r w:rsidRPr="00BD4105">
        <w:rPr>
          <w:rStyle w:val="FootnoteReference"/>
        </w:rPr>
        <w:footnoteReference w:id="1"/>
      </w:r>
      <w:r w:rsidRPr="00BD4105">
        <w:t>,</w:t>
      </w:r>
    </w:p>
    <w:p w:rsidR="0047224D" w:rsidRPr="00BD4105" w:rsidRDefault="0047224D" w:rsidP="0047224D">
      <w:pPr>
        <w:pStyle w:val="NormalHanging12a"/>
      </w:pPr>
      <w:r w:rsidRPr="00BD4105">
        <w:t>–</w:t>
      </w:r>
      <w:r w:rsidRPr="00BD4105">
        <w:tab/>
        <w:t>atsižvelgdamas į 2001 m. lapkričio 28 d. Tarpinstitucinį susitarimą dėl sistemingesnio teisės aktų pakeitimo metodo naudojimo</w:t>
      </w:r>
      <w:r w:rsidRPr="00BD4105">
        <w:rPr>
          <w:rStyle w:val="FootnoteReference"/>
        </w:rPr>
        <w:footnoteReference w:id="2"/>
      </w:r>
      <w:r w:rsidRPr="00BD4105">
        <w:t>,</w:t>
      </w:r>
    </w:p>
    <w:p w:rsidR="0047224D" w:rsidRPr="00BD4105" w:rsidRDefault="0047224D" w:rsidP="0047224D">
      <w:pPr>
        <w:pStyle w:val="NormalHanging12a"/>
      </w:pPr>
      <w:r w:rsidRPr="00BD4105">
        <w:t>–</w:t>
      </w:r>
      <w:r w:rsidRPr="00BD4105">
        <w:tab/>
        <w:t>atsižvelgdamas į 2023 m. balandžio 25 d. Teisės reikalų komiteto laišką Biudžeto komitetui ir Biudžeto kontrolės komitetui vadovaujantis Darbo tvarkos taisyklių 110 straipsnio 3 dalimi,</w:t>
      </w:r>
    </w:p>
    <w:p w:rsidR="00215401" w:rsidRPr="00BD4105" w:rsidRDefault="00215401" w:rsidP="0047224D">
      <w:pPr>
        <w:pStyle w:val="NormalHanging12a"/>
      </w:pPr>
      <w:r w:rsidRPr="00BD4105">
        <w:t>–</w:t>
      </w:r>
      <w:r w:rsidRPr="00BD4105">
        <w:tab/>
      </w:r>
      <w:r w:rsidR="0081691E" w:rsidRPr="00BD4105">
        <w:t xml:space="preserve">atsižvelgdamas į preliminarų susitarimą, kurį atsakingi komitetai patvirtino pagal Darbo tvarkos taisyklių 74 straipsnio 4 dalį, ir į 2023 m. gruodžio 20 d. laišku Tarybos atstovo prisiimtą įsipareigojimą pritarti Parlamento pozicijai pagal Sutarties dėl Europos </w:t>
      </w:r>
      <w:r w:rsidR="0081691E" w:rsidRPr="00BD4105">
        <w:lastRenderedPageBreak/>
        <w:t>Sąjungos veikimo 294 straipsnio 4 dalį,</w:t>
      </w:r>
    </w:p>
    <w:p w:rsidR="0047224D" w:rsidRPr="00BD4105" w:rsidRDefault="0047224D" w:rsidP="0047224D">
      <w:pPr>
        <w:pStyle w:val="NormalHanging12a"/>
        <w:rPr>
          <w:szCs w:val="24"/>
        </w:rPr>
      </w:pPr>
      <w:r w:rsidRPr="00BD4105">
        <w:t>–</w:t>
      </w:r>
      <w:r w:rsidRPr="00BD4105">
        <w:tab/>
        <w:t>atsižvelgdamas į bendrus Biudžeto komiteto ir Biudžeto kontrolės komiteto svarstymus pagal Darbo tvarkos taisyklių 58 straipsnį,</w:t>
      </w:r>
    </w:p>
    <w:p w:rsidR="0047224D" w:rsidRPr="00BD4105" w:rsidRDefault="0047224D" w:rsidP="0047224D">
      <w:pPr>
        <w:pStyle w:val="NormalHanging12a"/>
      </w:pPr>
      <w:r w:rsidRPr="00BD4105">
        <w:t>–</w:t>
      </w:r>
      <w:r w:rsidRPr="00BD4105">
        <w:tab/>
        <w:t>atsižvelgdamas į Darbo tvarkos taisyklių 110 ir 59 straipsnius,</w:t>
      </w:r>
    </w:p>
    <w:p w:rsidR="0047224D" w:rsidRPr="00BD4105" w:rsidRDefault="0047224D" w:rsidP="0047224D">
      <w:pPr>
        <w:pStyle w:val="NormalHanging12a"/>
      </w:pPr>
      <w:r w:rsidRPr="00BD4105">
        <w:t>–</w:t>
      </w:r>
      <w:r w:rsidRPr="00BD4105">
        <w:tab/>
        <w:t>atsižvelgdami į Regionų plėtros komiteto nuomonę,</w:t>
      </w:r>
    </w:p>
    <w:p w:rsidR="0047224D" w:rsidRPr="00BD4105" w:rsidRDefault="0047224D" w:rsidP="0047224D">
      <w:pPr>
        <w:pStyle w:val="NormalHanging12a"/>
      </w:pPr>
      <w:r w:rsidRPr="00BD4105">
        <w:t>–</w:t>
      </w:r>
      <w:r w:rsidRPr="00BD4105">
        <w:tab/>
        <w:t>atsižvelgdamas į Pramonės, mokslinių tyrimų ir energetikos komiteto laišką,</w:t>
      </w:r>
    </w:p>
    <w:p w:rsidR="0047224D" w:rsidRPr="00BD4105" w:rsidRDefault="0047224D" w:rsidP="0047224D">
      <w:pPr>
        <w:pStyle w:val="NormalHanging12a"/>
      </w:pPr>
      <w:r w:rsidRPr="00BD4105">
        <w:t>–</w:t>
      </w:r>
      <w:r w:rsidRPr="00BD4105">
        <w:tab/>
        <w:t>atsižvelgdamas į Biudžeto komiteto ir Biudžeto kontrolės komiteto pranešimą (A9-0180/2023),</w:t>
      </w:r>
    </w:p>
    <w:p w:rsidR="0047224D" w:rsidRPr="00BD4105" w:rsidRDefault="0047224D" w:rsidP="0047224D">
      <w:pPr>
        <w:pStyle w:val="NormalHanging12a"/>
      </w:pPr>
      <w:r w:rsidRPr="00BD4105">
        <w:t>A.</w:t>
      </w:r>
      <w:r w:rsidRPr="00BD4105">
        <w:tab/>
        <w:t>kadangi, Europos Parlamento, Tarybos ir Komisijos teisės tarnybų konsultacinės darbo grupės nuomone, Komisijos pasiūlyme, be nurodytų pakeitimų, kitų esminių pakeitimų nėra ir kadangi, kalbant apie nepakeistų ankstesnių aktų nuostatų ir minėtų pakeitimų kodifikavimą, pasiūlymu siekiama tik kodifikuoti esamus tekstus nekeičiant jų esmės;</w:t>
      </w:r>
    </w:p>
    <w:p w:rsidR="0047224D" w:rsidRPr="00BD4105" w:rsidRDefault="0047224D" w:rsidP="0047224D">
      <w:pPr>
        <w:pStyle w:val="NormalHanging12a"/>
      </w:pPr>
      <w:r w:rsidRPr="00BD4105">
        <w:t>1.</w:t>
      </w:r>
      <w:r w:rsidRPr="00BD4105">
        <w:tab/>
        <w:t>priima per pirmąjį svarstymą toliau pateiktą poziciją, atsižvelgęs į Europos Parlamento, Tarybos ir Komisijos teisės tarnybų konsultacinės darbo grupės rekomendacijas;</w:t>
      </w:r>
    </w:p>
    <w:p w:rsidR="00054A25" w:rsidRPr="00BD4105" w:rsidRDefault="0047224D" w:rsidP="0047224D">
      <w:pPr>
        <w:pStyle w:val="NormalHanging12a"/>
      </w:pPr>
      <w:r w:rsidRPr="00BD4105">
        <w:t>2.</w:t>
      </w:r>
      <w:r w:rsidRPr="00BD4105">
        <w:tab/>
      </w:r>
      <w:r w:rsidR="00476DD9" w:rsidRPr="00BD4105">
        <w:t xml:space="preserve">pritaria Europos Parlamento ir Tarybos bendram pareiškimui, pridėtam prie šios rezoliucijos, jis bus paskelbtas </w:t>
      </w:r>
      <w:r w:rsidR="00476DD9" w:rsidRPr="00BD4105">
        <w:rPr>
          <w:i/>
        </w:rPr>
        <w:t>Europos Sąjungos oficialiojo leidinio</w:t>
      </w:r>
      <w:r w:rsidR="00476DD9" w:rsidRPr="00BD4105">
        <w:t xml:space="preserve"> C serijoje;</w:t>
      </w:r>
    </w:p>
    <w:p w:rsidR="00054A25" w:rsidRPr="00BD4105" w:rsidRDefault="00054A25" w:rsidP="0047224D">
      <w:pPr>
        <w:pStyle w:val="NormalHanging12a"/>
      </w:pPr>
      <w:r w:rsidRPr="00BD4105">
        <w:t>3.</w:t>
      </w:r>
      <w:r w:rsidRPr="00BD4105">
        <w:tab/>
      </w:r>
      <w:r w:rsidR="00476DD9" w:rsidRPr="00BD4105">
        <w:t xml:space="preserve">pritaria Europos Parlamento, Tarybos ir Komisijos bendram pareiškimui, pridėtam prie šios rezoliucijos, jis bus paskelbtas </w:t>
      </w:r>
      <w:r w:rsidR="00476DD9" w:rsidRPr="00BD4105">
        <w:rPr>
          <w:i/>
        </w:rPr>
        <w:t>Europos Sąjungos oficialiojo leidinio</w:t>
      </w:r>
      <w:r w:rsidR="00476DD9" w:rsidRPr="00BD4105">
        <w:t xml:space="preserve"> C serijoje;</w:t>
      </w:r>
    </w:p>
    <w:p w:rsidR="00054A25" w:rsidRPr="00BD4105" w:rsidRDefault="00054A25" w:rsidP="0047224D">
      <w:pPr>
        <w:pStyle w:val="NormalHanging12a"/>
      </w:pPr>
      <w:r w:rsidRPr="00BD4105">
        <w:t>4.</w:t>
      </w:r>
      <w:r w:rsidRPr="00BD4105">
        <w:tab/>
      </w:r>
      <w:r w:rsidR="00476DD9" w:rsidRPr="00BD4105">
        <w:t>atsižvelgia į Komisijos pareiškimus, pridėtus prie šios rezoliucijos;</w:t>
      </w:r>
    </w:p>
    <w:p w:rsidR="00054A25" w:rsidRPr="00BD4105" w:rsidRDefault="00054A25" w:rsidP="0047224D">
      <w:pPr>
        <w:pStyle w:val="NormalHanging12a"/>
      </w:pPr>
      <w:r w:rsidRPr="00BD4105">
        <w:t>5.</w:t>
      </w:r>
      <w:r w:rsidRPr="00BD4105">
        <w:tab/>
      </w:r>
      <w:r w:rsidR="0047224D" w:rsidRPr="00BD4105">
        <w:t>ragina Komisiją dar kartą perduoti klausimą svarstyti Parlamentui, jei ji savo pasiūlymą pakeičia nauju tekstu, jį keičia iš esmės arba ketina jį keisti iš esmės;</w:t>
      </w:r>
    </w:p>
    <w:p w:rsidR="00A93F4E" w:rsidRPr="00BD4105" w:rsidRDefault="00054A25" w:rsidP="0047224D">
      <w:pPr>
        <w:pStyle w:val="NormalHanging12a"/>
      </w:pPr>
      <w:r w:rsidRPr="00BD4105">
        <w:t>6.</w:t>
      </w:r>
      <w:r w:rsidR="0047224D" w:rsidRPr="00BD4105">
        <w:tab/>
        <w:t>paveda Pirmininkei perduoti Parlamento poziciją Tarybai, Komisijai ir nacionaliniams parlamentams.</w:t>
      </w:r>
    </w:p>
    <w:p w:rsidR="00A93F4E" w:rsidRPr="00BD4105" w:rsidRDefault="00A93F4E" w:rsidP="0047224D">
      <w:pPr>
        <w:pStyle w:val="NormalHanging12a"/>
      </w:pPr>
    </w:p>
    <w:p w:rsidR="00054A25" w:rsidRPr="00BD4105" w:rsidRDefault="00054A25" w:rsidP="0047224D">
      <w:pPr>
        <w:pStyle w:val="NormalHanging12a"/>
        <w:sectPr w:rsidR="00054A25" w:rsidRPr="00BD4105" w:rsidSect="007D343D">
          <w:footnotePr>
            <w:numRestart w:val="eachSect"/>
          </w:footnotePr>
          <w:pgSz w:w="11906" w:h="16838" w:code="9"/>
          <w:pgMar w:top="1134" w:right="1418" w:bottom="1418" w:left="1418" w:header="1134" w:footer="567" w:gutter="0"/>
          <w:cols w:space="720"/>
          <w:noEndnote/>
          <w:docGrid w:linePitch="326"/>
        </w:sectPr>
      </w:pPr>
    </w:p>
    <w:p w:rsidR="00E33B09" w:rsidRPr="00BD4105" w:rsidRDefault="00E33B09" w:rsidP="00E33B09">
      <w:pPr>
        <w:autoSpaceDE w:val="0"/>
        <w:autoSpaceDN w:val="0"/>
        <w:adjustRightInd w:val="0"/>
        <w:spacing w:after="240"/>
        <w:rPr>
          <w:b/>
          <w:bCs/>
          <w:color w:val="000000"/>
          <w:szCs w:val="24"/>
        </w:rPr>
      </w:pPr>
      <w:r w:rsidRPr="00BD4105">
        <w:rPr>
          <w:b/>
          <w:bCs/>
          <w:color w:val="000000"/>
          <w:szCs w:val="24"/>
        </w:rPr>
        <w:lastRenderedPageBreak/>
        <w:t>P9_TC1-COD(2022)0</w:t>
      </w:r>
      <w:r w:rsidR="00DF4E39" w:rsidRPr="00BD4105">
        <w:rPr>
          <w:b/>
          <w:bCs/>
          <w:color w:val="000000"/>
          <w:szCs w:val="24"/>
        </w:rPr>
        <w:t>162</w:t>
      </w:r>
    </w:p>
    <w:p w:rsidR="00803857" w:rsidRPr="00435B09" w:rsidRDefault="00E33B09" w:rsidP="00BC1B7D">
      <w:pPr>
        <w:pStyle w:val="NormalHanging12a"/>
        <w:spacing w:after="360"/>
        <w:ind w:left="0" w:firstLine="0"/>
        <w:rPr>
          <w:b/>
          <w:szCs w:val="24"/>
          <w:lang w:eastAsia="en-US"/>
        </w:rPr>
      </w:pPr>
      <w:r w:rsidRPr="00BD4105">
        <w:rPr>
          <w:b/>
          <w:snapToGrid w:val="0"/>
          <w:szCs w:val="24"/>
        </w:rPr>
        <w:t xml:space="preserve">Europos </w:t>
      </w:r>
      <w:r w:rsidRPr="00BD4105">
        <w:rPr>
          <w:b/>
          <w:bCs/>
          <w:color w:val="000000"/>
          <w:szCs w:val="24"/>
        </w:rPr>
        <w:t>Parlamento</w:t>
      </w:r>
      <w:r w:rsidRPr="00BD4105">
        <w:rPr>
          <w:b/>
          <w:snapToGrid w:val="0"/>
          <w:szCs w:val="24"/>
        </w:rPr>
        <w:t xml:space="preserve"> pozicija, priimta 2024 m. kovo 14 d. per pirmąjį svarstymą, siekiant priimti Europos Parlamento ir Tarybos </w:t>
      </w:r>
      <w:r w:rsidR="008957E3" w:rsidRPr="00BD4105">
        <w:rPr>
          <w:b/>
          <w:snapToGrid w:val="0"/>
          <w:szCs w:val="24"/>
        </w:rPr>
        <w:t>reglamentą</w:t>
      </w:r>
      <w:r w:rsidRPr="00BD4105">
        <w:rPr>
          <w:b/>
          <w:snapToGrid w:val="0"/>
          <w:szCs w:val="24"/>
        </w:rPr>
        <w:t xml:space="preserve"> (ES</w:t>
      </w:r>
      <w:r w:rsidR="00025B38">
        <w:rPr>
          <w:b/>
          <w:snapToGrid w:val="0"/>
          <w:szCs w:val="24"/>
        </w:rPr>
        <w:t>, Euratomas</w:t>
      </w:r>
      <w:r w:rsidRPr="00BD4105">
        <w:rPr>
          <w:b/>
          <w:snapToGrid w:val="0"/>
          <w:szCs w:val="24"/>
        </w:rPr>
        <w:t xml:space="preserve">) 2024/... </w:t>
      </w:r>
      <w:r w:rsidR="00803857" w:rsidRPr="00435B09">
        <w:rPr>
          <w:b/>
          <w:szCs w:val="24"/>
          <w:lang w:eastAsia="en-US"/>
        </w:rPr>
        <w:t>dėl Sąjungos bendrajam biudžetui taikomų finansinių taisyklių (nauja redakcija)</w:t>
      </w:r>
    </w:p>
    <w:p w:rsidR="00EB259B" w:rsidRDefault="00584BA2" w:rsidP="00584BA2">
      <w:pPr>
        <w:widowControl/>
        <w:spacing w:before="600" w:after="120"/>
        <w:rPr>
          <w:rStyle w:val="italic"/>
          <w:color w:val="000000"/>
        </w:rPr>
      </w:pPr>
      <w:r w:rsidRPr="00B53ACB">
        <w:rPr>
          <w:rStyle w:val="italic"/>
          <w:color w:val="000000"/>
        </w:rPr>
        <w:t xml:space="preserve">(Kadangi Parlamentas ir Taryba pasiekė susitarimą, Parlamento pozicija atitinka galutinį teisės aktą, Reglamentą </w:t>
      </w:r>
      <w:r w:rsidRPr="00584BA2">
        <w:rPr>
          <w:rStyle w:val="italic"/>
          <w:color w:val="000000"/>
        </w:rPr>
        <w:t>(ES, Euratomas)</w:t>
      </w:r>
      <w:r>
        <w:rPr>
          <w:rStyle w:val="italic"/>
          <w:color w:val="000000"/>
        </w:rPr>
        <w:t xml:space="preserve"> 2024</w:t>
      </w:r>
      <w:r w:rsidRPr="00584BA2">
        <w:rPr>
          <w:rStyle w:val="italic"/>
          <w:color w:val="000000"/>
        </w:rPr>
        <w:t>/</w:t>
      </w:r>
      <w:r>
        <w:rPr>
          <w:rStyle w:val="italic"/>
          <w:color w:val="000000"/>
        </w:rPr>
        <w:t>2509</w:t>
      </w:r>
      <w:r w:rsidRPr="00B53ACB">
        <w:rPr>
          <w:rStyle w:val="italic"/>
          <w:color w:val="000000"/>
        </w:rPr>
        <w:t>.)</w:t>
      </w:r>
    </w:p>
    <w:p w:rsidR="00EB259B" w:rsidRDefault="00EB259B">
      <w:pPr>
        <w:widowControl/>
        <w:rPr>
          <w:rStyle w:val="italic"/>
          <w:color w:val="000000"/>
        </w:rPr>
      </w:pPr>
      <w:r>
        <w:rPr>
          <w:rStyle w:val="italic"/>
          <w:color w:val="000000"/>
        </w:rPr>
        <w:br w:type="page"/>
      </w:r>
    </w:p>
    <w:p w:rsidR="00253446" w:rsidRDefault="00253446" w:rsidP="00253446">
      <w:pPr>
        <w:widowControl/>
        <w:spacing w:before="120" w:after="120"/>
        <w:jc w:val="right"/>
        <w:rPr>
          <w:b/>
          <w:szCs w:val="24"/>
          <w:lang w:eastAsia="en-US"/>
        </w:rPr>
      </w:pPr>
      <w:r>
        <w:rPr>
          <w:b/>
          <w:szCs w:val="24"/>
          <w:lang w:eastAsia="en-US"/>
        </w:rPr>
        <w:lastRenderedPageBreak/>
        <w:t>TEISĖKŪROS REZOLIUCIJOS PRIEDAS</w:t>
      </w:r>
    </w:p>
    <w:p w:rsidR="00253446" w:rsidRDefault="00253446" w:rsidP="00253446">
      <w:pPr>
        <w:widowControl/>
        <w:spacing w:before="120" w:after="120"/>
        <w:jc w:val="center"/>
        <w:rPr>
          <w:b/>
          <w:szCs w:val="24"/>
          <w:lang w:eastAsia="en-US"/>
        </w:rPr>
      </w:pPr>
    </w:p>
    <w:p w:rsidR="00253446" w:rsidRPr="003E3F86" w:rsidRDefault="00253446" w:rsidP="00253446">
      <w:pPr>
        <w:spacing w:before="120" w:after="120" w:line="360" w:lineRule="auto"/>
        <w:jc w:val="center"/>
        <w:rPr>
          <w:rFonts w:eastAsiaTheme="minorHAnsi"/>
          <w:b/>
          <w:szCs w:val="24"/>
          <w:u w:val="single"/>
          <w:lang w:eastAsia="en-US"/>
        </w:rPr>
      </w:pPr>
      <w:bookmarkStart w:id="8" w:name="DocEPLastPosition"/>
      <w:bookmarkEnd w:id="8"/>
      <w:r w:rsidRPr="003E3F86">
        <w:rPr>
          <w:rFonts w:eastAsiaTheme="minorHAnsi"/>
          <w:b/>
          <w:szCs w:val="24"/>
          <w:u w:val="single"/>
          <w:lang w:eastAsia="en-US"/>
        </w:rPr>
        <w:t>Bendras pareiškimas dėl palūkanų ar kitų mokesčių, mokėtinų už panaikintas ar sumažintas baudas, kitas nuobaudas ar sankcijas, biudžetinio traktavimo</w:t>
      </w:r>
      <w:r w:rsidRPr="00D4645D">
        <w:rPr>
          <w:rFonts w:eastAsiaTheme="minorHAnsi"/>
          <w:b/>
          <w:szCs w:val="24"/>
          <w:u w:val="single"/>
          <w:lang w:eastAsia="en-US"/>
        </w:rPr>
        <w:t>, pateikt</w:t>
      </w:r>
      <w:r>
        <w:rPr>
          <w:rFonts w:eastAsiaTheme="minorHAnsi"/>
          <w:b/>
          <w:szCs w:val="24"/>
          <w:u w:val="single"/>
          <w:lang w:eastAsia="en-US"/>
        </w:rPr>
        <w:t>as</w:t>
      </w:r>
      <w:r w:rsidRPr="00D4645D">
        <w:rPr>
          <w:rFonts w:eastAsiaTheme="minorHAnsi"/>
          <w:b/>
          <w:szCs w:val="24"/>
          <w:u w:val="single"/>
          <w:lang w:eastAsia="en-US"/>
        </w:rPr>
        <w:t xml:space="preserve"> priimant Reglamentą (ES</w:t>
      </w:r>
      <w:r>
        <w:rPr>
          <w:rFonts w:eastAsiaTheme="minorHAnsi"/>
          <w:b/>
          <w:szCs w:val="24"/>
          <w:u w:val="single"/>
          <w:lang w:eastAsia="en-US"/>
        </w:rPr>
        <w:t>, Euratomas</w:t>
      </w:r>
      <w:r w:rsidRPr="00D4645D">
        <w:rPr>
          <w:rFonts w:eastAsiaTheme="minorHAnsi"/>
          <w:b/>
          <w:szCs w:val="24"/>
          <w:u w:val="single"/>
          <w:lang w:eastAsia="en-US"/>
        </w:rPr>
        <w:t xml:space="preserve">) </w:t>
      </w:r>
      <w:r w:rsidRPr="006C2479">
        <w:rPr>
          <w:b/>
          <w:u w:val="single"/>
        </w:rPr>
        <w:t>2024/</w:t>
      </w:r>
      <w:r>
        <w:rPr>
          <w:b/>
          <w:u w:val="single"/>
        </w:rPr>
        <w:t>2509</w:t>
      </w:r>
    </w:p>
    <w:p w:rsidR="00253446" w:rsidRPr="003E3F86" w:rsidRDefault="00253446" w:rsidP="00253446">
      <w:pPr>
        <w:widowControl/>
        <w:spacing w:before="120" w:after="120" w:line="360" w:lineRule="auto"/>
        <w:rPr>
          <w:rFonts w:eastAsiaTheme="minorHAnsi"/>
          <w:szCs w:val="24"/>
          <w:lang w:eastAsia="en-US"/>
        </w:rPr>
      </w:pPr>
      <w:r w:rsidRPr="003E3F86">
        <w:rPr>
          <w:rFonts w:eastAsiaTheme="minorHAnsi"/>
          <w:szCs w:val="24"/>
          <w:lang w:eastAsia="en-US"/>
        </w:rPr>
        <w:t>„Europos Parlamentas ir Taryba susitarė, kad palūkanos ar kiti mokesčiai, mokėtini už panaikintas ar sumažintas baudas, kitas nuobaudas ar sankcijas, dabartinės daugiametės programos galiojimo laikotarpiu bus įrašomi kaip neigiamos pajamos. Tai yra draudimo gauti neigiamas pajamas išimtis, kuri taikoma tik šiuo konkrečiu, nenumatytu atveju.</w:t>
      </w:r>
    </w:p>
    <w:p w:rsidR="00253446" w:rsidRPr="00FE326E" w:rsidRDefault="00253446" w:rsidP="00253446">
      <w:pPr>
        <w:pStyle w:val="Normal12a"/>
        <w:spacing w:line="360" w:lineRule="auto"/>
      </w:pPr>
      <w:r w:rsidRPr="003E3F86">
        <w:rPr>
          <w:rFonts w:eastAsiaTheme="minorHAnsi"/>
          <w:szCs w:val="24"/>
          <w:lang w:eastAsia="en-US"/>
        </w:rPr>
        <w:t>Nedarant poveikio atitinkamoms prerogatyvoms, Europos Parlamentas, Taryba ir Komisija, atsižvelgdami į ankstesnę patirtį ir numatomus būsimus pokyčius, susitaria išnagrinėti ilgalaikį tvarų sprendimą, atitinkantį Finansinio reglamento biudžeto principus, dėl tokių palūkanų ar kitų mokesčių finansavimo, kuris būtų taikomas po 2027 m., be kita ko, kiek tai susiję su mokėtinų baudų ar kitų nuobaudų, kurios turi būti grąžintos kaip tinkama kompensacija įmonėms gavėjoms tokiais atvejais, norma.</w:t>
      </w:r>
    </w:p>
    <w:p w:rsidR="00253446" w:rsidRDefault="00253446" w:rsidP="00A31E57">
      <w:pPr>
        <w:widowControl/>
        <w:spacing w:before="120" w:after="120"/>
        <w:rPr>
          <w:b/>
          <w:szCs w:val="24"/>
          <w:lang w:eastAsia="en-US"/>
        </w:rPr>
      </w:pPr>
    </w:p>
    <w:p w:rsidR="00253446" w:rsidRDefault="00253446" w:rsidP="00A31E57">
      <w:pPr>
        <w:widowControl/>
        <w:spacing w:before="120" w:after="120"/>
        <w:rPr>
          <w:b/>
          <w:szCs w:val="24"/>
          <w:lang w:eastAsia="en-US"/>
        </w:rPr>
      </w:pPr>
    </w:p>
    <w:p w:rsidR="00253446" w:rsidRPr="00B54317" w:rsidRDefault="00253446" w:rsidP="00253446">
      <w:pPr>
        <w:spacing w:before="120" w:after="120" w:line="360" w:lineRule="auto"/>
        <w:jc w:val="center"/>
        <w:rPr>
          <w:rFonts w:eastAsiaTheme="minorHAnsi"/>
          <w:b/>
          <w:szCs w:val="24"/>
          <w:u w:val="single"/>
          <w:lang w:eastAsia="en-US"/>
        </w:rPr>
      </w:pPr>
      <w:r w:rsidRPr="00B54317">
        <w:rPr>
          <w:rFonts w:eastAsiaTheme="minorHAnsi"/>
          <w:b/>
          <w:szCs w:val="24"/>
          <w:u w:val="single"/>
          <w:lang w:eastAsia="en-US"/>
        </w:rPr>
        <w:t>Bendras Europos Parlamento, Tarybos ir Komisijos pareiškimas dėl bendros duomenų gavybos ir rizikos vertinimo priemonės, numatytos Finansinio reglamento 36 straipsnyje</w:t>
      </w:r>
      <w:r>
        <w:rPr>
          <w:rFonts w:eastAsiaTheme="minorHAnsi"/>
          <w:b/>
          <w:szCs w:val="24"/>
          <w:u w:val="single"/>
          <w:lang w:eastAsia="en-US"/>
        </w:rPr>
        <w:t>, pateiktas</w:t>
      </w:r>
      <w:r w:rsidRPr="00D4645D">
        <w:rPr>
          <w:rFonts w:eastAsiaTheme="minorHAnsi"/>
          <w:b/>
          <w:szCs w:val="24"/>
          <w:u w:val="single"/>
          <w:lang w:eastAsia="en-US"/>
        </w:rPr>
        <w:t xml:space="preserve"> priimant Reglamentą </w:t>
      </w:r>
      <w:r w:rsidR="00A31E57" w:rsidRPr="00D4645D">
        <w:rPr>
          <w:rFonts w:eastAsiaTheme="minorHAnsi"/>
          <w:b/>
          <w:szCs w:val="24"/>
          <w:u w:val="single"/>
          <w:lang w:eastAsia="en-US"/>
        </w:rPr>
        <w:t>(ES</w:t>
      </w:r>
      <w:r w:rsidR="00A31E57">
        <w:rPr>
          <w:rFonts w:eastAsiaTheme="minorHAnsi"/>
          <w:b/>
          <w:szCs w:val="24"/>
          <w:u w:val="single"/>
          <w:lang w:eastAsia="en-US"/>
        </w:rPr>
        <w:t>, Euratomas</w:t>
      </w:r>
      <w:r w:rsidR="00A31E57" w:rsidRPr="00D4645D">
        <w:rPr>
          <w:rFonts w:eastAsiaTheme="minorHAnsi"/>
          <w:b/>
          <w:szCs w:val="24"/>
          <w:u w:val="single"/>
          <w:lang w:eastAsia="en-US"/>
        </w:rPr>
        <w:t xml:space="preserve">) </w:t>
      </w:r>
      <w:r w:rsidR="00A31E57" w:rsidRPr="006C2479">
        <w:rPr>
          <w:b/>
          <w:u w:val="single"/>
        </w:rPr>
        <w:t>2024/</w:t>
      </w:r>
      <w:r w:rsidR="00A31E57">
        <w:rPr>
          <w:b/>
          <w:u w:val="single"/>
        </w:rPr>
        <w:t>2509</w:t>
      </w:r>
    </w:p>
    <w:p w:rsidR="00253446" w:rsidRPr="00B54317" w:rsidRDefault="00253446" w:rsidP="00253446">
      <w:pPr>
        <w:widowControl/>
        <w:spacing w:before="120" w:after="120" w:line="360" w:lineRule="auto"/>
        <w:rPr>
          <w:rFonts w:eastAsiaTheme="minorHAnsi"/>
          <w:szCs w:val="24"/>
          <w:lang w:eastAsia="en-US"/>
        </w:rPr>
      </w:pPr>
      <w:r w:rsidRPr="00B54317">
        <w:rPr>
          <w:rFonts w:eastAsiaTheme="minorHAnsi"/>
          <w:szCs w:val="24"/>
          <w:lang w:eastAsia="en-US"/>
        </w:rPr>
        <w:t>„Europos Parlamentas, Taryba ir Komisija (toliau – trys institucijos) pripažįsta, kad svarbu stiprinti Sąjungos finansinių interesų apsaugą, kaip pripažinta 2020 m. gruodžio 16 d. Tarpinstituciniame susitarime ir kaip nustatyta SESV 325 straipsnyje.</w:t>
      </w:r>
    </w:p>
    <w:p w:rsidR="00253446" w:rsidRPr="00B54317" w:rsidRDefault="00253446" w:rsidP="00253446">
      <w:pPr>
        <w:widowControl/>
        <w:spacing w:before="120" w:after="120" w:line="360" w:lineRule="auto"/>
        <w:rPr>
          <w:rFonts w:eastAsiaTheme="minorHAnsi"/>
          <w:szCs w:val="24"/>
          <w:lang w:eastAsia="en-US"/>
        </w:rPr>
      </w:pPr>
      <w:r w:rsidRPr="00B54317">
        <w:rPr>
          <w:rFonts w:eastAsiaTheme="minorHAnsi"/>
          <w:szCs w:val="24"/>
          <w:lang w:eastAsia="en-US"/>
        </w:rPr>
        <w:t>Visos trys institucijos sutinka, kad šią priemonę būtina toliau plėtoti laikantis IT saugumo ir duomenų apsaugos taisyklių. Siekiant sumažinti administracinę naštą ir išvengti neproporcingų IT išlaidų valstybėms narėms ir kitiems naudotojams, bus atsižvelgiama į valstybėse narėse nustatytas patvirtintas sistemas.</w:t>
      </w:r>
    </w:p>
    <w:p w:rsidR="00253446" w:rsidRPr="00B54317" w:rsidRDefault="00253446" w:rsidP="00253446">
      <w:pPr>
        <w:widowControl/>
        <w:spacing w:before="120" w:after="120" w:line="360" w:lineRule="auto"/>
        <w:rPr>
          <w:rFonts w:eastAsiaTheme="minorHAnsi"/>
          <w:szCs w:val="24"/>
          <w:lang w:eastAsia="en-US"/>
        </w:rPr>
      </w:pPr>
      <w:r w:rsidRPr="00B54317">
        <w:rPr>
          <w:rFonts w:eastAsiaTheme="minorHAnsi"/>
          <w:szCs w:val="24"/>
          <w:lang w:eastAsia="en-US"/>
        </w:rPr>
        <w:t>Trys institucijos įsipareigoja bendradarbiauti toliau plėtojant šią priemonę. Komisija patvirtina, kad ji, konsultuodamasi su naudotojais, toliau plėtos šią priemonę ir siūlys valstybėms narėms paramą bet kokiems techniniams klausimams spręsti. Valstybės narės bendradarbiaus su Komisija, kad būtų galima užtikrinti sąveikai su atitinkamomis IT sistemomis ir duomenų bazėmis būtiną sinergiją.</w:t>
      </w:r>
    </w:p>
    <w:p w:rsidR="00253446" w:rsidRDefault="00253446" w:rsidP="00253446">
      <w:pPr>
        <w:pStyle w:val="Normal12a"/>
        <w:spacing w:line="360" w:lineRule="auto"/>
        <w:rPr>
          <w:szCs w:val="24"/>
        </w:rPr>
      </w:pPr>
      <w:r w:rsidRPr="00B54317">
        <w:rPr>
          <w:rFonts w:eastAsiaTheme="minorHAnsi"/>
          <w:szCs w:val="24"/>
          <w:lang w:eastAsia="en-US"/>
        </w:rPr>
        <w:lastRenderedPageBreak/>
        <w:t>Komisijai atlikus vertinimą, kuriuo nustatoma, ar priemonė parengta remiantis Finansinio reglamento 36 straipsnio 6 dalyje nurodytais kriterijais, trys institucijos, nepažeisdamos savo atitinkamos kompetencijos, įsipareigoja išnagrinėti ir persvarstyti privalomą priemonės naudojimą daugiametės finansinės programos po 2027 m. laikotarpiu.</w:t>
      </w:r>
    </w:p>
    <w:p w:rsidR="00253446" w:rsidRPr="00A31E57" w:rsidRDefault="00253446" w:rsidP="00A31E57">
      <w:pPr>
        <w:widowControl/>
        <w:spacing w:before="120" w:after="120"/>
        <w:rPr>
          <w:b/>
          <w:szCs w:val="24"/>
          <w:lang w:eastAsia="en-US"/>
        </w:rPr>
      </w:pPr>
    </w:p>
    <w:p w:rsidR="00253446" w:rsidRPr="00A31E57" w:rsidRDefault="00253446" w:rsidP="00A31E57">
      <w:pPr>
        <w:widowControl/>
        <w:spacing w:before="120" w:after="120"/>
        <w:rPr>
          <w:b/>
          <w:szCs w:val="24"/>
          <w:lang w:eastAsia="en-US"/>
        </w:rPr>
      </w:pPr>
    </w:p>
    <w:p w:rsidR="00253446" w:rsidRPr="008C1281" w:rsidRDefault="00253446" w:rsidP="00253446">
      <w:pPr>
        <w:spacing w:before="120" w:after="120" w:line="360" w:lineRule="auto"/>
        <w:jc w:val="center"/>
        <w:rPr>
          <w:rFonts w:eastAsiaTheme="minorHAnsi"/>
          <w:b/>
          <w:szCs w:val="24"/>
          <w:u w:val="single"/>
          <w:lang w:eastAsia="en-US"/>
        </w:rPr>
      </w:pPr>
      <w:r w:rsidRPr="008C1281">
        <w:rPr>
          <w:rFonts w:eastAsiaTheme="minorHAnsi"/>
          <w:b/>
          <w:szCs w:val="24"/>
          <w:u w:val="single"/>
          <w:lang w:eastAsia="en-US"/>
        </w:rPr>
        <w:t>Vienašalis Komisijos pareiškimas dėl įsipareigojimų panaikinimo</w:t>
      </w:r>
      <w:r w:rsidRPr="00D4645D">
        <w:rPr>
          <w:rFonts w:eastAsiaTheme="minorHAnsi"/>
          <w:b/>
          <w:szCs w:val="24"/>
          <w:u w:val="single"/>
          <w:lang w:eastAsia="en-US"/>
        </w:rPr>
        <w:t>, pateikt</w:t>
      </w:r>
      <w:r>
        <w:rPr>
          <w:rFonts w:eastAsiaTheme="minorHAnsi"/>
          <w:b/>
          <w:szCs w:val="24"/>
          <w:u w:val="single"/>
          <w:lang w:eastAsia="en-US"/>
        </w:rPr>
        <w:t>as</w:t>
      </w:r>
      <w:r w:rsidRPr="00D4645D">
        <w:rPr>
          <w:rFonts w:eastAsiaTheme="minorHAnsi"/>
          <w:b/>
          <w:szCs w:val="24"/>
          <w:u w:val="single"/>
          <w:lang w:eastAsia="en-US"/>
        </w:rPr>
        <w:t xml:space="preserve"> priimant Reglamentą </w:t>
      </w:r>
      <w:r w:rsidR="00133785" w:rsidRPr="00D4645D">
        <w:rPr>
          <w:rFonts w:eastAsiaTheme="minorHAnsi"/>
          <w:b/>
          <w:szCs w:val="24"/>
          <w:u w:val="single"/>
          <w:lang w:eastAsia="en-US"/>
        </w:rPr>
        <w:t>(ES</w:t>
      </w:r>
      <w:r w:rsidR="00133785">
        <w:rPr>
          <w:rFonts w:eastAsiaTheme="minorHAnsi"/>
          <w:b/>
          <w:szCs w:val="24"/>
          <w:u w:val="single"/>
          <w:lang w:eastAsia="en-US"/>
        </w:rPr>
        <w:t>, Euratomas</w:t>
      </w:r>
      <w:r w:rsidR="00133785" w:rsidRPr="00D4645D">
        <w:rPr>
          <w:rFonts w:eastAsiaTheme="minorHAnsi"/>
          <w:b/>
          <w:szCs w:val="24"/>
          <w:u w:val="single"/>
          <w:lang w:eastAsia="en-US"/>
        </w:rPr>
        <w:t xml:space="preserve">) </w:t>
      </w:r>
      <w:r w:rsidR="00133785" w:rsidRPr="006C2479">
        <w:rPr>
          <w:b/>
          <w:u w:val="single"/>
        </w:rPr>
        <w:t>2024/</w:t>
      </w:r>
      <w:r w:rsidR="00133785">
        <w:rPr>
          <w:b/>
          <w:u w:val="single"/>
        </w:rPr>
        <w:t>2509</w:t>
      </w:r>
    </w:p>
    <w:p w:rsidR="00253446" w:rsidRPr="008C1281" w:rsidRDefault="00253446" w:rsidP="00253446">
      <w:pPr>
        <w:widowControl/>
        <w:spacing w:before="120" w:after="120" w:line="360" w:lineRule="auto"/>
        <w:rPr>
          <w:rFonts w:eastAsiaTheme="minorHAnsi"/>
          <w:szCs w:val="24"/>
          <w:lang w:eastAsia="en-US"/>
        </w:rPr>
      </w:pPr>
      <w:r w:rsidRPr="008C1281">
        <w:rPr>
          <w:rFonts w:eastAsiaTheme="minorHAnsi"/>
          <w:szCs w:val="24"/>
          <w:lang w:eastAsia="en-US"/>
        </w:rPr>
        <w:t>„Rengdama laikotarpiui po 2027 m. skirtą daugiametę finansinę programą Komisija išnagrinės, ar išplėsti galimybes vėl panaudoti panaikintus įsipareigojimus atitinkančius asignavimus. Tai nedaro poveikio būsimam Komisijos pasiūlymui dėl daugiametės finansinės programos po 2027 m. ir Sutartyse nustatytai Komisijos teisei inicijuoti teisės aktus.</w:t>
      </w:r>
    </w:p>
    <w:p w:rsidR="00253446" w:rsidRPr="00A31E57" w:rsidRDefault="00253446" w:rsidP="00A31E57">
      <w:pPr>
        <w:widowControl/>
        <w:spacing w:before="120" w:after="120"/>
        <w:rPr>
          <w:b/>
          <w:szCs w:val="24"/>
          <w:lang w:eastAsia="en-US"/>
        </w:rPr>
      </w:pPr>
    </w:p>
    <w:p w:rsidR="00253446" w:rsidRPr="00A31E57" w:rsidRDefault="00253446" w:rsidP="00A31E57">
      <w:pPr>
        <w:widowControl/>
        <w:spacing w:before="120" w:after="120"/>
        <w:rPr>
          <w:b/>
          <w:szCs w:val="24"/>
          <w:lang w:eastAsia="en-US"/>
        </w:rPr>
      </w:pPr>
    </w:p>
    <w:p w:rsidR="00253446" w:rsidRPr="008C1281" w:rsidRDefault="00253446" w:rsidP="00253446">
      <w:pPr>
        <w:widowControl/>
        <w:spacing w:before="120" w:after="120" w:line="360" w:lineRule="auto"/>
        <w:jc w:val="center"/>
        <w:rPr>
          <w:rFonts w:eastAsiaTheme="minorHAnsi"/>
          <w:b/>
          <w:szCs w:val="24"/>
          <w:u w:val="single"/>
          <w:lang w:eastAsia="en-US"/>
        </w:rPr>
      </w:pPr>
      <w:r w:rsidRPr="008C1281">
        <w:rPr>
          <w:rFonts w:eastAsiaTheme="minorHAnsi"/>
          <w:b/>
          <w:szCs w:val="24"/>
          <w:u w:val="single"/>
          <w:lang w:eastAsia="en-US"/>
        </w:rPr>
        <w:t>Vienašalis Komisijos pareiškimas dėl ankstyvojo nustatymo ir draudimo dalyvauti procedūroje sistemos</w:t>
      </w:r>
      <w:r w:rsidRPr="00D4645D">
        <w:rPr>
          <w:rFonts w:eastAsiaTheme="minorHAnsi"/>
          <w:b/>
          <w:szCs w:val="24"/>
          <w:u w:val="single"/>
          <w:lang w:eastAsia="en-US"/>
        </w:rPr>
        <w:t>, pateikt</w:t>
      </w:r>
      <w:r>
        <w:rPr>
          <w:rFonts w:eastAsiaTheme="minorHAnsi"/>
          <w:b/>
          <w:szCs w:val="24"/>
          <w:u w:val="single"/>
          <w:lang w:eastAsia="en-US"/>
        </w:rPr>
        <w:t>as</w:t>
      </w:r>
      <w:r w:rsidRPr="00D4645D">
        <w:rPr>
          <w:rFonts w:eastAsiaTheme="minorHAnsi"/>
          <w:b/>
          <w:szCs w:val="24"/>
          <w:u w:val="single"/>
          <w:lang w:eastAsia="en-US"/>
        </w:rPr>
        <w:t xml:space="preserve"> priimant Reglamentą </w:t>
      </w:r>
      <w:r w:rsidR="00133785" w:rsidRPr="00D4645D">
        <w:rPr>
          <w:rFonts w:eastAsiaTheme="minorHAnsi"/>
          <w:b/>
          <w:szCs w:val="24"/>
          <w:u w:val="single"/>
          <w:lang w:eastAsia="en-US"/>
        </w:rPr>
        <w:t>(ES</w:t>
      </w:r>
      <w:r w:rsidR="00133785">
        <w:rPr>
          <w:rFonts w:eastAsiaTheme="minorHAnsi"/>
          <w:b/>
          <w:szCs w:val="24"/>
          <w:u w:val="single"/>
          <w:lang w:eastAsia="en-US"/>
        </w:rPr>
        <w:t>, Euratomas</w:t>
      </w:r>
      <w:r w:rsidR="00133785" w:rsidRPr="00D4645D">
        <w:rPr>
          <w:rFonts w:eastAsiaTheme="minorHAnsi"/>
          <w:b/>
          <w:szCs w:val="24"/>
          <w:u w:val="single"/>
          <w:lang w:eastAsia="en-US"/>
        </w:rPr>
        <w:t xml:space="preserve">) </w:t>
      </w:r>
      <w:r w:rsidR="00133785" w:rsidRPr="006C2479">
        <w:rPr>
          <w:b/>
          <w:u w:val="single"/>
        </w:rPr>
        <w:t>2024/</w:t>
      </w:r>
      <w:r w:rsidR="00133785">
        <w:rPr>
          <w:b/>
          <w:u w:val="single"/>
        </w:rPr>
        <w:t>2509</w:t>
      </w:r>
      <w:bookmarkStart w:id="9" w:name="_GoBack"/>
      <w:bookmarkEnd w:id="9"/>
    </w:p>
    <w:p w:rsidR="00253446" w:rsidRPr="008C1281" w:rsidRDefault="00253446" w:rsidP="00253446">
      <w:pPr>
        <w:widowControl/>
        <w:spacing w:before="120" w:after="120" w:line="360" w:lineRule="auto"/>
        <w:rPr>
          <w:rFonts w:eastAsiaTheme="minorHAnsi"/>
          <w:szCs w:val="24"/>
          <w:lang w:eastAsia="en-US"/>
        </w:rPr>
      </w:pPr>
      <w:r w:rsidRPr="008C1281">
        <w:rPr>
          <w:rFonts w:eastAsiaTheme="minorHAnsi"/>
          <w:szCs w:val="24"/>
          <w:lang w:eastAsia="en-US"/>
        </w:rPr>
        <w:t xml:space="preserve">„Europos Komisija pripažįsta, kad svarbu mažinti administracinę naštą, kuri valstybių narių institucijoms susidaro dėl ankstyvojo nustatymo ir draudimo dalyvauti procedūroje sistemos (EDES) taikymo srities tikslinio išplėtimo, į ją įtraukiant pasidalijamąjį valdymą ir tiesioginį valdymą kartu su valstybėmis narėmis. </w:t>
      </w:r>
    </w:p>
    <w:p w:rsidR="00253446" w:rsidRPr="008C1281" w:rsidRDefault="00253446" w:rsidP="00253446">
      <w:pPr>
        <w:widowControl/>
        <w:spacing w:before="120" w:after="120" w:line="360" w:lineRule="auto"/>
        <w:rPr>
          <w:rFonts w:eastAsiaTheme="minorHAnsi"/>
          <w:szCs w:val="24"/>
          <w:lang w:eastAsia="en-US"/>
        </w:rPr>
      </w:pPr>
      <w:r w:rsidRPr="008C1281">
        <w:rPr>
          <w:rFonts w:eastAsiaTheme="minorHAnsi"/>
          <w:szCs w:val="24"/>
          <w:lang w:eastAsia="en-US"/>
        </w:rPr>
        <w:t xml:space="preserve">Komisija yra įsipareigojusi valstybėms narėms parengti išsamias gaires ir surengti mokymus EDES įgyvendinimo ir jos duomenų bazės naudojimo klausimais. </w:t>
      </w:r>
    </w:p>
    <w:p w:rsidR="00253446" w:rsidRPr="008C1281" w:rsidRDefault="00253446" w:rsidP="00253446">
      <w:pPr>
        <w:widowControl/>
        <w:spacing w:before="120" w:after="120" w:line="360" w:lineRule="auto"/>
        <w:rPr>
          <w:rFonts w:eastAsiaTheme="minorHAnsi"/>
          <w:szCs w:val="24"/>
          <w:lang w:eastAsia="en-US"/>
        </w:rPr>
      </w:pPr>
      <w:r w:rsidRPr="008C1281">
        <w:rPr>
          <w:rFonts w:eastAsiaTheme="minorHAnsi"/>
          <w:szCs w:val="24"/>
          <w:lang w:eastAsia="en-US"/>
        </w:rPr>
        <w:t>Komisija EDES duomenų bazę toliau tobulins, pavyzdžiui, suteiks galimybę atlikti kelių subjektų paiešką ir pagerins jos konfigūraciją.</w:t>
      </w:r>
    </w:p>
    <w:p w:rsidR="00253446" w:rsidRPr="008C1281" w:rsidRDefault="00253446" w:rsidP="00253446">
      <w:pPr>
        <w:widowControl/>
        <w:spacing w:before="120" w:after="120" w:line="360" w:lineRule="auto"/>
        <w:rPr>
          <w:rFonts w:eastAsiaTheme="minorHAnsi"/>
          <w:szCs w:val="24"/>
          <w:lang w:eastAsia="en-US"/>
        </w:rPr>
      </w:pPr>
      <w:r w:rsidRPr="008C1281">
        <w:rPr>
          <w:rFonts w:eastAsiaTheme="minorHAnsi"/>
          <w:szCs w:val="24"/>
          <w:lang w:eastAsia="en-US"/>
        </w:rPr>
        <w:t>Komisija sieks užtikrinti EDES ir atitinkamų nacionalinių sistemų IT sąveikumą, kad būtų supaprastintas procesas ir sudarytos sąlygos greičiau patikrinti, ar atitinkami asmenys arba subjektai yra patekę į situaciją, dėl kurios draudžiama dalyvauti procedūroje.</w:t>
      </w:r>
    </w:p>
    <w:p w:rsidR="00253446" w:rsidRPr="008C1281" w:rsidRDefault="00253446" w:rsidP="00253446">
      <w:pPr>
        <w:widowControl/>
        <w:spacing w:before="120" w:after="120" w:line="360" w:lineRule="auto"/>
        <w:rPr>
          <w:rFonts w:eastAsiaTheme="minorHAnsi"/>
          <w:szCs w:val="24"/>
          <w:lang w:eastAsia="en-US"/>
        </w:rPr>
      </w:pPr>
      <w:r w:rsidRPr="008C1281">
        <w:rPr>
          <w:rFonts w:eastAsiaTheme="minorHAnsi"/>
          <w:szCs w:val="24"/>
          <w:lang w:eastAsia="en-US"/>
        </w:rPr>
        <w:t xml:space="preserve">Komisija patvirtina, kad visi su EDES susiję prašymai suteikti papildomos informacijos neviršys to, kas yra tikrai būtina ir proporcinga, ir bus tvarkomi laikantis taikomų duomenų apsaugos taisyklių. Primenama, kad Europos duomenų apsaugos priežiūros pareigūno </w:t>
      </w:r>
      <w:r w:rsidRPr="008C1281">
        <w:rPr>
          <w:rFonts w:eastAsiaTheme="minorHAnsi"/>
          <w:szCs w:val="24"/>
          <w:lang w:eastAsia="en-US"/>
        </w:rPr>
        <w:lastRenderedPageBreak/>
        <w:t>nuomonėje dėl Komisijos pasiūlymo dėl Finansinio reglamento išdėstymo nauja redakcija neiškelta jokių susirūpinti dėl EDES verčiančių klausimų.</w:t>
      </w:r>
    </w:p>
    <w:p w:rsidR="00253446" w:rsidRPr="00CA09D7" w:rsidRDefault="00253446" w:rsidP="00253446">
      <w:pPr>
        <w:widowControl/>
        <w:spacing w:before="120" w:after="120" w:line="360" w:lineRule="auto"/>
        <w:rPr>
          <w:b/>
          <w:szCs w:val="24"/>
          <w:lang w:eastAsia="en-US"/>
        </w:rPr>
      </w:pPr>
      <w:r w:rsidRPr="008C1281">
        <w:rPr>
          <w:rFonts w:eastAsiaTheme="minorHAnsi"/>
          <w:szCs w:val="24"/>
          <w:lang w:eastAsia="en-US"/>
        </w:rPr>
        <w:t>Komisija yra įsipareigojusi sudaryti sąlygas sklandžiai pereiti prie EDES taikymo, glaudžiai bendradarbiaujant su valstybėmis narėmis.</w:t>
      </w:r>
    </w:p>
    <w:p w:rsidR="00584BA2" w:rsidRPr="00584BA2" w:rsidRDefault="00584BA2" w:rsidP="00584BA2">
      <w:pPr>
        <w:widowControl/>
        <w:spacing w:before="600" w:after="120"/>
        <w:rPr>
          <w:rStyle w:val="italic"/>
          <w:color w:val="000000"/>
        </w:rPr>
      </w:pPr>
    </w:p>
    <w:sectPr w:rsidR="00584BA2" w:rsidRPr="00584BA2" w:rsidSect="007D343D">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3857" w:rsidRPr="007D343D" w:rsidRDefault="00803857">
      <w:r w:rsidRPr="007D343D">
        <w:separator/>
      </w:r>
    </w:p>
  </w:endnote>
  <w:endnote w:type="continuationSeparator" w:id="0">
    <w:p w:rsidR="00803857" w:rsidRPr="007D343D" w:rsidRDefault="00803857">
      <w:r w:rsidRPr="007D34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3857" w:rsidRDefault="008038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3857" w:rsidRPr="00CA09D7" w:rsidRDefault="00803857" w:rsidP="00CA09D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3857" w:rsidRDefault="008038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3857" w:rsidRPr="007D343D" w:rsidRDefault="00803857">
      <w:r w:rsidRPr="007D343D">
        <w:separator/>
      </w:r>
    </w:p>
  </w:footnote>
  <w:footnote w:type="continuationSeparator" w:id="0">
    <w:p w:rsidR="00803857" w:rsidRPr="007D343D" w:rsidRDefault="00803857">
      <w:r w:rsidRPr="007D343D">
        <w:continuationSeparator/>
      </w:r>
    </w:p>
  </w:footnote>
  <w:footnote w:id="1">
    <w:p w:rsidR="00803857" w:rsidRPr="001831DF" w:rsidRDefault="00803857" w:rsidP="006B6C06">
      <w:pPr>
        <w:pStyle w:val="FootnoteText"/>
        <w:ind w:left="709" w:hanging="709"/>
        <w:rPr>
          <w:sz w:val="24"/>
          <w:lang w:val="lt-LT"/>
        </w:rPr>
      </w:pPr>
      <w:r w:rsidRPr="001831DF">
        <w:rPr>
          <w:rStyle w:val="FootnoteReference"/>
          <w:sz w:val="24"/>
          <w:lang w:val="lt-LT"/>
        </w:rPr>
        <w:footnoteRef/>
      </w:r>
      <w:r w:rsidRPr="001831DF">
        <w:rPr>
          <w:sz w:val="24"/>
          <w:lang w:val="lt-LT"/>
        </w:rPr>
        <w:t xml:space="preserve"> </w:t>
      </w:r>
      <w:r w:rsidRPr="001831DF">
        <w:rPr>
          <w:sz w:val="24"/>
          <w:lang w:val="lt-LT"/>
        </w:rPr>
        <w:tab/>
        <w:t>OL C 446, 2022 11 24, p. 26.</w:t>
      </w:r>
    </w:p>
  </w:footnote>
  <w:footnote w:id="2">
    <w:p w:rsidR="00803857" w:rsidRPr="001831DF" w:rsidRDefault="00803857" w:rsidP="006B6C06">
      <w:pPr>
        <w:pStyle w:val="FootnoteText"/>
        <w:ind w:left="709" w:hanging="709"/>
        <w:rPr>
          <w:sz w:val="24"/>
          <w:lang w:val="lt-LT"/>
        </w:rPr>
      </w:pPr>
      <w:r w:rsidRPr="001831DF">
        <w:rPr>
          <w:rStyle w:val="FootnoteReference"/>
          <w:sz w:val="24"/>
          <w:lang w:val="lt-LT"/>
        </w:rPr>
        <w:footnoteRef/>
      </w:r>
      <w:r w:rsidRPr="001831DF">
        <w:rPr>
          <w:sz w:val="24"/>
          <w:lang w:val="lt-LT"/>
        </w:rPr>
        <w:t xml:space="preserve"> </w:t>
      </w:r>
      <w:r w:rsidRPr="001831DF">
        <w:rPr>
          <w:sz w:val="24"/>
          <w:lang w:val="lt-LT"/>
        </w:rPr>
        <w:tab/>
        <w:t>OL C 77, 2002 3 28,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3857" w:rsidRDefault="008038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3857" w:rsidRDefault="008038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3857" w:rsidRDefault="008038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6A4535B1"/>
    <w:multiLevelType w:val="hybridMultilevel"/>
    <w:tmpl w:val="228A622E"/>
    <w:lvl w:ilvl="0" w:tplc="0F86DA3A">
      <w:start w:val="1"/>
      <w:numFmt w:val="bullet"/>
      <w:lvlText w:val=""/>
      <w:lvlJc w:val="left"/>
      <w:pPr>
        <w:ind w:left="360" w:hanging="360"/>
      </w:pPr>
      <w:rPr>
        <w:rFonts w:ascii="Symbol" w:hAnsi="Symbol" w:hint="default"/>
      </w:rPr>
    </w:lvl>
    <w:lvl w:ilvl="1" w:tplc="62E8F2C0" w:tentative="1">
      <w:start w:val="1"/>
      <w:numFmt w:val="bullet"/>
      <w:lvlText w:val="o"/>
      <w:lvlJc w:val="left"/>
      <w:pPr>
        <w:ind w:left="1080" w:hanging="360"/>
      </w:pPr>
      <w:rPr>
        <w:rFonts w:ascii="Courier New" w:hAnsi="Courier New" w:cs="Courier New" w:hint="default"/>
      </w:rPr>
    </w:lvl>
    <w:lvl w:ilvl="2" w:tplc="4950D152" w:tentative="1">
      <w:start w:val="1"/>
      <w:numFmt w:val="bullet"/>
      <w:lvlText w:val=""/>
      <w:lvlJc w:val="left"/>
      <w:pPr>
        <w:ind w:left="1800" w:hanging="360"/>
      </w:pPr>
      <w:rPr>
        <w:rFonts w:ascii="Wingdings" w:hAnsi="Wingdings" w:hint="default"/>
      </w:rPr>
    </w:lvl>
    <w:lvl w:ilvl="3" w:tplc="CEBCBB56" w:tentative="1">
      <w:start w:val="1"/>
      <w:numFmt w:val="bullet"/>
      <w:lvlText w:val=""/>
      <w:lvlJc w:val="left"/>
      <w:pPr>
        <w:ind w:left="2520" w:hanging="360"/>
      </w:pPr>
      <w:rPr>
        <w:rFonts w:ascii="Symbol" w:hAnsi="Symbol" w:hint="default"/>
      </w:rPr>
    </w:lvl>
    <w:lvl w:ilvl="4" w:tplc="4F749E38" w:tentative="1">
      <w:start w:val="1"/>
      <w:numFmt w:val="bullet"/>
      <w:lvlText w:val="o"/>
      <w:lvlJc w:val="left"/>
      <w:pPr>
        <w:ind w:left="3240" w:hanging="360"/>
      </w:pPr>
      <w:rPr>
        <w:rFonts w:ascii="Courier New" w:hAnsi="Courier New" w:cs="Courier New" w:hint="default"/>
      </w:rPr>
    </w:lvl>
    <w:lvl w:ilvl="5" w:tplc="55BEAEA2" w:tentative="1">
      <w:start w:val="1"/>
      <w:numFmt w:val="bullet"/>
      <w:lvlText w:val=""/>
      <w:lvlJc w:val="left"/>
      <w:pPr>
        <w:ind w:left="3960" w:hanging="360"/>
      </w:pPr>
      <w:rPr>
        <w:rFonts w:ascii="Wingdings" w:hAnsi="Wingdings" w:hint="default"/>
      </w:rPr>
    </w:lvl>
    <w:lvl w:ilvl="6" w:tplc="305A71D4" w:tentative="1">
      <w:start w:val="1"/>
      <w:numFmt w:val="bullet"/>
      <w:lvlText w:val=""/>
      <w:lvlJc w:val="left"/>
      <w:pPr>
        <w:ind w:left="4680" w:hanging="360"/>
      </w:pPr>
      <w:rPr>
        <w:rFonts w:ascii="Symbol" w:hAnsi="Symbol" w:hint="default"/>
      </w:rPr>
    </w:lvl>
    <w:lvl w:ilvl="7" w:tplc="425A03CE" w:tentative="1">
      <w:start w:val="1"/>
      <w:numFmt w:val="bullet"/>
      <w:lvlText w:val="o"/>
      <w:lvlJc w:val="left"/>
      <w:pPr>
        <w:ind w:left="5400" w:hanging="360"/>
      </w:pPr>
      <w:rPr>
        <w:rFonts w:ascii="Courier New" w:hAnsi="Courier New" w:cs="Courier New" w:hint="default"/>
      </w:rPr>
    </w:lvl>
    <w:lvl w:ilvl="8" w:tplc="6284CFB0" w:tentative="1">
      <w:start w:val="1"/>
      <w:numFmt w:val="bullet"/>
      <w:lvlText w:val=""/>
      <w:lvlJc w:val="left"/>
      <w:pPr>
        <w:ind w:left="612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80/2023"/>
    <w:docVar w:name="dvlangue" w:val="LT"/>
    <w:docVar w:name="dvnumam" w:val="212"/>
    <w:docVar w:name="dvpe" w:val="740.802"/>
    <w:docVar w:name="dvrapporteur" w:val="Pranešėjai: "/>
    <w:docVar w:name="dvstar" w:val="***I"/>
    <w:docVar w:name="dvtitre" w:val="2023 m. kovo XX d. Europos Parlamento teisėkūros rezoliucija dėl pasiūlymo dėl Europos Parlamento ir Tarybos reglamento dėl Sąjungos bendrajam biudžetui taikomų finansinių taisyklių (nauja redakcija)(COM(2022)0223 – C9-0179/2022 – 2022/0162(COD))"/>
  </w:docVars>
  <w:rsids>
    <w:rsidRoot w:val="007B1FF3"/>
    <w:rsid w:val="00002272"/>
    <w:rsid w:val="00023DB7"/>
    <w:rsid w:val="00025B38"/>
    <w:rsid w:val="00041E79"/>
    <w:rsid w:val="00054A25"/>
    <w:rsid w:val="00064002"/>
    <w:rsid w:val="000677B9"/>
    <w:rsid w:val="000831BA"/>
    <w:rsid w:val="000A42CC"/>
    <w:rsid w:val="000E7452"/>
    <w:rsid w:val="000E7DD9"/>
    <w:rsid w:val="0010095E"/>
    <w:rsid w:val="00102EE7"/>
    <w:rsid w:val="00125B37"/>
    <w:rsid w:val="00133785"/>
    <w:rsid w:val="00134421"/>
    <w:rsid w:val="001831DF"/>
    <w:rsid w:val="00187494"/>
    <w:rsid w:val="001F32AE"/>
    <w:rsid w:val="00215401"/>
    <w:rsid w:val="0021581F"/>
    <w:rsid w:val="00237899"/>
    <w:rsid w:val="00253446"/>
    <w:rsid w:val="002767FF"/>
    <w:rsid w:val="002B18FE"/>
    <w:rsid w:val="002B5493"/>
    <w:rsid w:val="002E521E"/>
    <w:rsid w:val="00343214"/>
    <w:rsid w:val="00361C00"/>
    <w:rsid w:val="00395FA1"/>
    <w:rsid w:val="003B684B"/>
    <w:rsid w:val="003E15D4"/>
    <w:rsid w:val="003F2BAF"/>
    <w:rsid w:val="00403516"/>
    <w:rsid w:val="00411CCE"/>
    <w:rsid w:val="0041666E"/>
    <w:rsid w:val="00421060"/>
    <w:rsid w:val="00460E02"/>
    <w:rsid w:val="00471C19"/>
    <w:rsid w:val="0047224D"/>
    <w:rsid w:val="00476DD9"/>
    <w:rsid w:val="004867E3"/>
    <w:rsid w:val="00494A28"/>
    <w:rsid w:val="004A6C32"/>
    <w:rsid w:val="004C0004"/>
    <w:rsid w:val="004C5D52"/>
    <w:rsid w:val="004F3E2A"/>
    <w:rsid w:val="0050519A"/>
    <w:rsid w:val="005072A1"/>
    <w:rsid w:val="00514517"/>
    <w:rsid w:val="005326FC"/>
    <w:rsid w:val="00545827"/>
    <w:rsid w:val="00560270"/>
    <w:rsid w:val="00584BA2"/>
    <w:rsid w:val="005C2568"/>
    <w:rsid w:val="005F5F9B"/>
    <w:rsid w:val="006037C0"/>
    <w:rsid w:val="006631B6"/>
    <w:rsid w:val="006726C9"/>
    <w:rsid w:val="00680577"/>
    <w:rsid w:val="006B6C06"/>
    <w:rsid w:val="006C2479"/>
    <w:rsid w:val="006F74FA"/>
    <w:rsid w:val="00731ADD"/>
    <w:rsid w:val="00734777"/>
    <w:rsid w:val="00747932"/>
    <w:rsid w:val="00751460"/>
    <w:rsid w:val="00751A4A"/>
    <w:rsid w:val="0075350F"/>
    <w:rsid w:val="00756632"/>
    <w:rsid w:val="00762C74"/>
    <w:rsid w:val="00786EC0"/>
    <w:rsid w:val="007B1FF3"/>
    <w:rsid w:val="007D1690"/>
    <w:rsid w:val="007D343D"/>
    <w:rsid w:val="007E22AD"/>
    <w:rsid w:val="007E54FC"/>
    <w:rsid w:val="00803857"/>
    <w:rsid w:val="0081691E"/>
    <w:rsid w:val="00817416"/>
    <w:rsid w:val="00822834"/>
    <w:rsid w:val="00826B41"/>
    <w:rsid w:val="00842779"/>
    <w:rsid w:val="00865F67"/>
    <w:rsid w:val="00881A7B"/>
    <w:rsid w:val="008840E5"/>
    <w:rsid w:val="00887B3E"/>
    <w:rsid w:val="008957E3"/>
    <w:rsid w:val="008C2AC6"/>
    <w:rsid w:val="00930C23"/>
    <w:rsid w:val="0093193B"/>
    <w:rsid w:val="00946CA5"/>
    <w:rsid w:val="009509D8"/>
    <w:rsid w:val="00950B64"/>
    <w:rsid w:val="00981893"/>
    <w:rsid w:val="00A1687D"/>
    <w:rsid w:val="00A31E57"/>
    <w:rsid w:val="00A43E52"/>
    <w:rsid w:val="00A4678D"/>
    <w:rsid w:val="00A778C7"/>
    <w:rsid w:val="00A93F4E"/>
    <w:rsid w:val="00AB441E"/>
    <w:rsid w:val="00AB6293"/>
    <w:rsid w:val="00AE0928"/>
    <w:rsid w:val="00AF3B82"/>
    <w:rsid w:val="00B12E95"/>
    <w:rsid w:val="00B22876"/>
    <w:rsid w:val="00B558F0"/>
    <w:rsid w:val="00BC1B7D"/>
    <w:rsid w:val="00BD4105"/>
    <w:rsid w:val="00BD48FE"/>
    <w:rsid w:val="00BD7BD8"/>
    <w:rsid w:val="00BE3D9C"/>
    <w:rsid w:val="00BE6ADC"/>
    <w:rsid w:val="00C05BFE"/>
    <w:rsid w:val="00C23CD4"/>
    <w:rsid w:val="00C54648"/>
    <w:rsid w:val="00C61C0C"/>
    <w:rsid w:val="00C941CB"/>
    <w:rsid w:val="00CA09D7"/>
    <w:rsid w:val="00CC2357"/>
    <w:rsid w:val="00CF071A"/>
    <w:rsid w:val="00D058B8"/>
    <w:rsid w:val="00D205DF"/>
    <w:rsid w:val="00D40395"/>
    <w:rsid w:val="00D4645D"/>
    <w:rsid w:val="00D525B9"/>
    <w:rsid w:val="00D56C11"/>
    <w:rsid w:val="00D834A0"/>
    <w:rsid w:val="00D872DF"/>
    <w:rsid w:val="00D91E21"/>
    <w:rsid w:val="00DA7FCD"/>
    <w:rsid w:val="00DF4E39"/>
    <w:rsid w:val="00E33B09"/>
    <w:rsid w:val="00E365E1"/>
    <w:rsid w:val="00E820A4"/>
    <w:rsid w:val="00E82F66"/>
    <w:rsid w:val="00EB006A"/>
    <w:rsid w:val="00EB259B"/>
    <w:rsid w:val="00EB4772"/>
    <w:rsid w:val="00ED169E"/>
    <w:rsid w:val="00ED4235"/>
    <w:rsid w:val="00F04346"/>
    <w:rsid w:val="00F075DC"/>
    <w:rsid w:val="00F149E9"/>
    <w:rsid w:val="00F24789"/>
    <w:rsid w:val="00F5134D"/>
    <w:rsid w:val="00F74202"/>
    <w:rsid w:val="00F87713"/>
    <w:rsid w:val="00F969D8"/>
    <w:rsid w:val="00F971E5"/>
    <w:rsid w:val="00FA1A77"/>
    <w:rsid w:val="00FB1969"/>
    <w:rsid w:val="00FB4360"/>
    <w:rsid w:val="00FC0565"/>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1B5D69"/>
  <w15:chartTrackingRefBased/>
  <w15:docId w15:val="{55915D56-6AEA-43DD-9EB1-B1EE103A5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uiPriority="10" w:qFormat="1"/>
    <w:lsdException w:name="Subtitle" w:uiPriority="11" w:qFormat="1"/>
    <w:lsdException w:name="Hyperlink" w:uiPriority="99"/>
    <w:lsdException w:name="FollowedHyperlink" w:uiPriority="99"/>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47224D"/>
    <w:rPr>
      <w:b/>
      <w:kern w:val="28"/>
      <w:sz w:val="28"/>
      <w:lang w:val="fr-FR" w:eastAsia="fr-FR"/>
    </w:rPr>
  </w:style>
  <w:style w:type="character" w:customStyle="1" w:styleId="Heading2Char">
    <w:name w:val="Heading 2 Char"/>
    <w:basedOn w:val="DefaultParagraphFont"/>
    <w:link w:val="Heading2"/>
    <w:uiPriority w:val="9"/>
    <w:semiHidden/>
    <w:rsid w:val="0047224D"/>
    <w:rPr>
      <w:sz w:val="24"/>
      <w:lang w:val="fr-FR" w:eastAsia="fr-FR"/>
    </w:rPr>
  </w:style>
  <w:style w:type="character" w:customStyle="1" w:styleId="Heading3Char">
    <w:name w:val="Heading 3 Char"/>
    <w:basedOn w:val="DefaultParagraphFont"/>
    <w:link w:val="Heading3"/>
    <w:uiPriority w:val="9"/>
    <w:semiHidden/>
    <w:rsid w:val="0047224D"/>
    <w:rPr>
      <w:rFonts w:ascii="Arial" w:hAnsi="Arial"/>
      <w:sz w:val="24"/>
      <w:lang w:val="fr-FR" w:eastAsia="fr-FR"/>
    </w:rPr>
  </w:style>
  <w:style w:type="character" w:customStyle="1" w:styleId="Heading4Char">
    <w:name w:val="Heading 4 Char"/>
    <w:basedOn w:val="DefaultParagraphFont"/>
    <w:link w:val="Heading4"/>
    <w:uiPriority w:val="9"/>
    <w:semiHidden/>
    <w:rsid w:val="0047224D"/>
    <w:rPr>
      <w:sz w:val="24"/>
      <w:lang w:val="en-US" w:eastAsia="fr-FR"/>
    </w:rPr>
  </w:style>
  <w:style w:type="character" w:customStyle="1" w:styleId="Heading5Char">
    <w:name w:val="Heading 5 Char"/>
    <w:basedOn w:val="DefaultParagraphFont"/>
    <w:link w:val="Heading5"/>
    <w:uiPriority w:val="9"/>
    <w:semiHidden/>
    <w:rsid w:val="0047224D"/>
    <w:rPr>
      <w:sz w:val="24"/>
      <w:lang w:val="en-US" w:eastAsia="fr-FR"/>
    </w:rPr>
  </w:style>
  <w:style w:type="character" w:customStyle="1" w:styleId="Heading6Char">
    <w:name w:val="Heading 6 Char"/>
    <w:basedOn w:val="DefaultParagraphFont"/>
    <w:link w:val="Heading6"/>
    <w:uiPriority w:val="9"/>
    <w:semiHidden/>
    <w:rsid w:val="0047224D"/>
    <w:rPr>
      <w:i/>
      <w:sz w:val="22"/>
      <w:lang w:val="lt-LT"/>
    </w:rPr>
  </w:style>
  <w:style w:type="character" w:customStyle="1" w:styleId="Heading7Char">
    <w:name w:val="Heading 7 Char"/>
    <w:basedOn w:val="DefaultParagraphFont"/>
    <w:link w:val="Heading7"/>
    <w:uiPriority w:val="9"/>
    <w:semiHidden/>
    <w:rsid w:val="0047224D"/>
    <w:rPr>
      <w:rFonts w:ascii="Arial" w:hAnsi="Arial"/>
      <w:sz w:val="24"/>
      <w:lang w:val="lt-LT"/>
    </w:rPr>
  </w:style>
  <w:style w:type="character" w:customStyle="1" w:styleId="Heading8Char">
    <w:name w:val="Heading 8 Char"/>
    <w:basedOn w:val="DefaultParagraphFont"/>
    <w:link w:val="Heading8"/>
    <w:uiPriority w:val="9"/>
    <w:semiHidden/>
    <w:rsid w:val="0047224D"/>
    <w:rPr>
      <w:rFonts w:ascii="Arial" w:hAnsi="Arial"/>
      <w:i/>
      <w:sz w:val="24"/>
      <w:lang w:val="lt-LT"/>
    </w:rPr>
  </w:style>
  <w:style w:type="character" w:customStyle="1" w:styleId="Heading9Char">
    <w:name w:val="Heading 9 Char"/>
    <w:basedOn w:val="DefaultParagraphFont"/>
    <w:link w:val="Heading9"/>
    <w:uiPriority w:val="9"/>
    <w:semiHidden/>
    <w:rsid w:val="0047224D"/>
    <w:rPr>
      <w:rFonts w:ascii="Arial" w:hAnsi="Arial"/>
      <w:b/>
      <w:i/>
      <w:sz w:val="18"/>
      <w:lang w:val="lt-LT"/>
    </w:rPr>
  </w:style>
  <w:style w:type="paragraph" w:styleId="TOCHeading">
    <w:name w:val="TOC Heading"/>
    <w:basedOn w:val="Normal"/>
    <w:next w:val="Normal"/>
    <w:uiPriority w:val="39"/>
    <w:unhideWhenUsed/>
    <w:qFormat/>
    <w:rsid w:val="0047224D"/>
    <w:pPr>
      <w:widowControl/>
      <w:spacing w:after="240"/>
    </w:pPr>
    <w:rPr>
      <w:lang w:val="en-GB"/>
    </w:rPr>
  </w:style>
  <w:style w:type="paragraph" w:customStyle="1" w:styleId="PageHeading">
    <w:name w:val="PageHeading"/>
    <w:basedOn w:val="Normal"/>
    <w:rsid w:val="0047224D"/>
    <w:pPr>
      <w:keepNext/>
      <w:spacing w:after="480"/>
      <w:jc w:val="center"/>
    </w:pPr>
    <w:rPr>
      <w:rFonts w:ascii="Arial" w:hAnsi="Arial" w:cs="Arial"/>
      <w:b/>
    </w:rPr>
  </w:style>
  <w:style w:type="paragraph" w:customStyle="1" w:styleId="EPFooter2">
    <w:name w:val="EPFooter2"/>
    <w:basedOn w:val="Normal"/>
    <w:next w:val="Normal"/>
    <w:rsid w:val="0047224D"/>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47224D"/>
    <w:pPr>
      <w:spacing w:after="240"/>
    </w:pPr>
  </w:style>
  <w:style w:type="paragraph" w:customStyle="1" w:styleId="TOCPage">
    <w:name w:val="TOC Page"/>
    <w:basedOn w:val="Normal"/>
    <w:next w:val="TOC1"/>
    <w:rsid w:val="0047224D"/>
    <w:pPr>
      <w:keepNext/>
      <w:spacing w:after="240"/>
      <w:jc w:val="right"/>
    </w:pPr>
    <w:rPr>
      <w:rFonts w:ascii="Arial" w:hAnsi="Arial"/>
      <w:b/>
    </w:rPr>
  </w:style>
  <w:style w:type="paragraph" w:customStyle="1" w:styleId="Normal6a">
    <w:name w:val="Normal6a"/>
    <w:basedOn w:val="Normal"/>
    <w:rsid w:val="0047224D"/>
    <w:pPr>
      <w:spacing w:after="120"/>
    </w:pPr>
  </w:style>
  <w:style w:type="paragraph" w:customStyle="1" w:styleId="NormalBold">
    <w:name w:val="NormalBold"/>
    <w:basedOn w:val="Normal"/>
    <w:link w:val="NormalBoldChar"/>
    <w:rsid w:val="0047224D"/>
    <w:rPr>
      <w:b/>
    </w:rPr>
  </w:style>
  <w:style w:type="paragraph" w:customStyle="1" w:styleId="NormalBold12a">
    <w:name w:val="NormalBold12a"/>
    <w:basedOn w:val="Normal"/>
    <w:rsid w:val="0047224D"/>
    <w:pPr>
      <w:spacing w:after="240"/>
    </w:pPr>
    <w:rPr>
      <w:b/>
    </w:rPr>
  </w:style>
  <w:style w:type="paragraph" w:customStyle="1" w:styleId="NormalHanging12a">
    <w:name w:val="NormalHanging12a"/>
    <w:basedOn w:val="Normal"/>
    <w:link w:val="NormalHanging12aChar"/>
    <w:rsid w:val="0047224D"/>
    <w:pPr>
      <w:spacing w:after="240"/>
      <w:ind w:left="567" w:hanging="567"/>
    </w:pPr>
  </w:style>
  <w:style w:type="paragraph" w:customStyle="1" w:styleId="CoverNormal24a">
    <w:name w:val="CoverNormal24a"/>
    <w:basedOn w:val="Normal"/>
    <w:rsid w:val="0047224D"/>
    <w:pPr>
      <w:spacing w:after="480"/>
      <w:ind w:left="1417"/>
    </w:pPr>
  </w:style>
  <w:style w:type="paragraph" w:customStyle="1" w:styleId="CoverNormal">
    <w:name w:val="CoverNormal"/>
    <w:basedOn w:val="Normal"/>
    <w:rsid w:val="0047224D"/>
    <w:pPr>
      <w:ind w:left="1418"/>
    </w:pPr>
  </w:style>
  <w:style w:type="paragraph" w:customStyle="1" w:styleId="CoverReference">
    <w:name w:val="CoverReference"/>
    <w:basedOn w:val="Normal"/>
    <w:rsid w:val="0047224D"/>
    <w:pPr>
      <w:spacing w:before="1080"/>
      <w:jc w:val="right"/>
    </w:pPr>
    <w:rPr>
      <w:rFonts w:ascii="Arial" w:hAnsi="Arial" w:cs="Arial"/>
      <w:b/>
    </w:rPr>
  </w:style>
  <w:style w:type="paragraph" w:customStyle="1" w:styleId="CoverDocType">
    <w:name w:val="CoverDocType"/>
    <w:basedOn w:val="Normal"/>
    <w:rsid w:val="0047224D"/>
    <w:pPr>
      <w:ind w:left="1418"/>
    </w:pPr>
    <w:rPr>
      <w:rFonts w:ascii="Arial" w:hAnsi="Arial"/>
      <w:b/>
      <w:sz w:val="48"/>
    </w:rPr>
  </w:style>
  <w:style w:type="paragraph" w:customStyle="1" w:styleId="CoverDocType24a">
    <w:name w:val="CoverDocType24a"/>
    <w:basedOn w:val="Normal"/>
    <w:rsid w:val="0047224D"/>
    <w:pPr>
      <w:spacing w:after="480"/>
      <w:ind w:left="1418"/>
    </w:pPr>
    <w:rPr>
      <w:rFonts w:ascii="Arial" w:hAnsi="Arial"/>
      <w:b/>
      <w:sz w:val="48"/>
    </w:rPr>
  </w:style>
  <w:style w:type="paragraph" w:customStyle="1" w:styleId="CoverDate">
    <w:name w:val="CoverDate"/>
    <w:basedOn w:val="Normal"/>
    <w:rsid w:val="0047224D"/>
    <w:pPr>
      <w:spacing w:before="240" w:after="1200"/>
    </w:pPr>
  </w:style>
  <w:style w:type="paragraph" w:styleId="Header">
    <w:name w:val="header"/>
    <w:basedOn w:val="Normal"/>
    <w:link w:val="HeaderChar"/>
    <w:uiPriority w:val="99"/>
    <w:rsid w:val="0047224D"/>
    <w:pPr>
      <w:tabs>
        <w:tab w:val="center" w:pos="4513"/>
        <w:tab w:val="right" w:pos="9026"/>
      </w:tabs>
    </w:pPr>
  </w:style>
  <w:style w:type="character" w:customStyle="1" w:styleId="HeaderChar">
    <w:name w:val="Header Char"/>
    <w:basedOn w:val="DefaultParagraphFont"/>
    <w:link w:val="Header"/>
    <w:uiPriority w:val="99"/>
    <w:rsid w:val="0047224D"/>
    <w:rPr>
      <w:sz w:val="24"/>
      <w:lang w:val="lt-LT"/>
    </w:rPr>
  </w:style>
  <w:style w:type="paragraph" w:customStyle="1" w:styleId="AnnexWPTabs">
    <w:name w:val="AnnexWPTabs"/>
    <w:basedOn w:val="Normal"/>
    <w:rsid w:val="0047224D"/>
    <w:pPr>
      <w:tabs>
        <w:tab w:val="right" w:pos="3686"/>
        <w:tab w:val="left" w:pos="3827"/>
      </w:tabs>
    </w:pPr>
    <w:rPr>
      <w:b/>
    </w:rPr>
  </w:style>
  <w:style w:type="paragraph" w:customStyle="1" w:styleId="AnnexWPDate">
    <w:name w:val="AnnexWPDate"/>
    <w:basedOn w:val="Normal"/>
    <w:rsid w:val="0047224D"/>
    <w:pPr>
      <w:spacing w:before="240" w:after="480"/>
      <w:jc w:val="right"/>
    </w:pPr>
  </w:style>
  <w:style w:type="paragraph" w:customStyle="1" w:styleId="AnnexWPSmall">
    <w:name w:val="AnnexWPSmall"/>
    <w:basedOn w:val="Normal"/>
    <w:rsid w:val="0047224D"/>
    <w:rPr>
      <w:smallCaps/>
      <w:sz w:val="20"/>
    </w:rPr>
  </w:style>
  <w:style w:type="paragraph" w:customStyle="1" w:styleId="AnnexWPDocType">
    <w:name w:val="AnnexWPDocType"/>
    <w:basedOn w:val="Normal"/>
    <w:rsid w:val="0047224D"/>
    <w:pPr>
      <w:spacing w:after="240"/>
      <w:jc w:val="center"/>
    </w:pPr>
    <w:rPr>
      <w:b/>
    </w:rPr>
  </w:style>
  <w:style w:type="paragraph" w:customStyle="1" w:styleId="AnnexWPTitle">
    <w:name w:val="AnnexWPTitle"/>
    <w:basedOn w:val="Normal"/>
    <w:rsid w:val="0047224D"/>
    <w:pPr>
      <w:spacing w:before="480"/>
    </w:pPr>
    <w:rPr>
      <w:b/>
    </w:rPr>
  </w:style>
  <w:style w:type="paragraph" w:customStyle="1" w:styleId="AmJustText">
    <w:name w:val="AmJustText"/>
    <w:basedOn w:val="Normal"/>
    <w:rsid w:val="0047224D"/>
    <w:pPr>
      <w:spacing w:after="240"/>
    </w:pPr>
    <w:rPr>
      <w:i/>
    </w:rPr>
  </w:style>
  <w:style w:type="paragraph" w:customStyle="1" w:styleId="AmCrossRef">
    <w:name w:val="AmCrossRef"/>
    <w:basedOn w:val="Normal"/>
    <w:rsid w:val="0047224D"/>
    <w:pPr>
      <w:spacing w:before="240" w:after="240"/>
      <w:jc w:val="center"/>
    </w:pPr>
    <w:rPr>
      <w:i/>
    </w:rPr>
  </w:style>
  <w:style w:type="paragraph" w:customStyle="1" w:styleId="AmJustTitle">
    <w:name w:val="AmJustTitle"/>
    <w:basedOn w:val="Normal"/>
    <w:next w:val="AmJustText"/>
    <w:rsid w:val="0047224D"/>
    <w:pPr>
      <w:keepNext/>
      <w:spacing w:before="240" w:after="240"/>
      <w:jc w:val="center"/>
    </w:pPr>
    <w:rPr>
      <w:i/>
    </w:rPr>
  </w:style>
  <w:style w:type="paragraph" w:customStyle="1" w:styleId="AmOrLang">
    <w:name w:val="AmOrLang"/>
    <w:basedOn w:val="Normal"/>
    <w:rsid w:val="0047224D"/>
    <w:pPr>
      <w:spacing w:before="240" w:after="240"/>
      <w:jc w:val="right"/>
    </w:pPr>
  </w:style>
  <w:style w:type="paragraph" w:customStyle="1" w:styleId="AmColumnHeading">
    <w:name w:val="AmColumnHeading"/>
    <w:basedOn w:val="Normal"/>
    <w:rsid w:val="0047224D"/>
    <w:pPr>
      <w:spacing w:after="240"/>
      <w:jc w:val="center"/>
    </w:pPr>
    <w:rPr>
      <w:i/>
    </w:rPr>
  </w:style>
  <w:style w:type="paragraph" w:customStyle="1" w:styleId="AmNumberTabs">
    <w:name w:val="AmNumberTabs"/>
    <w:basedOn w:val="Normal"/>
    <w:link w:val="AmNumberTabsChar"/>
    <w:rsid w:val="0047224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47224D"/>
    <w:pPr>
      <w:spacing w:before="240"/>
    </w:pPr>
    <w:rPr>
      <w:b/>
    </w:rPr>
  </w:style>
  <w:style w:type="paragraph" w:customStyle="1" w:styleId="EPBody">
    <w:name w:val="EPBody"/>
    <w:basedOn w:val="Normal"/>
    <w:rsid w:val="0047224D"/>
    <w:pPr>
      <w:jc w:val="center"/>
    </w:pPr>
    <w:rPr>
      <w:rFonts w:ascii="Arial" w:hAnsi="Arial" w:cs="Arial"/>
      <w:i/>
      <w:sz w:val="22"/>
      <w:szCs w:val="22"/>
    </w:rPr>
  </w:style>
  <w:style w:type="paragraph" w:customStyle="1" w:styleId="AnnexWPLogo">
    <w:name w:val="AnnexWPLogo"/>
    <w:basedOn w:val="Normal"/>
    <w:rsid w:val="0047224D"/>
    <w:pPr>
      <w:spacing w:before="120" w:after="120"/>
    </w:pPr>
  </w:style>
  <w:style w:type="paragraph" w:customStyle="1" w:styleId="EPFooter">
    <w:name w:val="EPFooter"/>
    <w:basedOn w:val="Normal"/>
    <w:rsid w:val="0047224D"/>
    <w:pPr>
      <w:tabs>
        <w:tab w:val="center" w:pos="4535"/>
        <w:tab w:val="right" w:pos="9071"/>
      </w:tabs>
      <w:spacing w:before="240" w:after="240"/>
    </w:pPr>
    <w:rPr>
      <w:color w:val="010000"/>
      <w:sz w:val="22"/>
    </w:rPr>
  </w:style>
  <w:style w:type="paragraph" w:customStyle="1" w:styleId="EPComma">
    <w:name w:val="EPComma"/>
    <w:basedOn w:val="Normal"/>
    <w:rsid w:val="0047224D"/>
    <w:pPr>
      <w:spacing w:before="480" w:after="240"/>
    </w:pPr>
  </w:style>
  <w:style w:type="paragraph" w:customStyle="1" w:styleId="Lgendesigne">
    <w:name w:val="Légende signe"/>
    <w:basedOn w:val="Normal"/>
    <w:rsid w:val="0047224D"/>
    <w:pPr>
      <w:tabs>
        <w:tab w:val="right" w:pos="454"/>
        <w:tab w:val="left" w:pos="737"/>
      </w:tabs>
      <w:ind w:left="737" w:hanging="737"/>
    </w:pPr>
    <w:rPr>
      <w:snapToGrid w:val="0"/>
      <w:sz w:val="18"/>
      <w:lang w:eastAsia="en-US"/>
    </w:rPr>
  </w:style>
  <w:style w:type="paragraph" w:customStyle="1" w:styleId="Lgendetitre">
    <w:name w:val="Légende titre"/>
    <w:basedOn w:val="Normal"/>
    <w:rsid w:val="0047224D"/>
    <w:pPr>
      <w:spacing w:before="240" w:after="240"/>
    </w:pPr>
    <w:rPr>
      <w:b/>
      <w:i/>
      <w:snapToGrid w:val="0"/>
      <w:lang w:eastAsia="en-US"/>
    </w:rPr>
  </w:style>
  <w:style w:type="paragraph" w:customStyle="1" w:styleId="Lgendestandard">
    <w:name w:val="Légende standard"/>
    <w:basedOn w:val="Normal"/>
    <w:rsid w:val="0047224D"/>
    <w:rPr>
      <w:sz w:val="18"/>
    </w:rPr>
  </w:style>
  <w:style w:type="paragraph" w:customStyle="1" w:styleId="msonormal0">
    <w:name w:val="msonormal"/>
    <w:basedOn w:val="Normal"/>
    <w:rsid w:val="0047224D"/>
    <w:pPr>
      <w:widowControl/>
      <w:spacing w:before="100" w:beforeAutospacing="1" w:after="100" w:afterAutospacing="1"/>
    </w:pPr>
    <w:rPr>
      <w:szCs w:val="24"/>
    </w:rPr>
  </w:style>
  <w:style w:type="character" w:customStyle="1" w:styleId="Normal12Char">
    <w:name w:val="Normal12 Char"/>
    <w:link w:val="Normal12"/>
    <w:locked/>
    <w:rsid w:val="0047224D"/>
    <w:rPr>
      <w:noProof/>
      <w:sz w:val="24"/>
    </w:rPr>
  </w:style>
  <w:style w:type="paragraph" w:customStyle="1" w:styleId="Normal12">
    <w:name w:val="Normal12"/>
    <w:basedOn w:val="Normal"/>
    <w:link w:val="Normal12Char"/>
    <w:rsid w:val="0047224D"/>
    <w:pPr>
      <w:spacing w:after="240"/>
    </w:pPr>
    <w:rPr>
      <w:noProof/>
      <w:lang w:val="en-GB"/>
    </w:rPr>
  </w:style>
  <w:style w:type="paragraph" w:customStyle="1" w:styleId="CommitteeAM">
    <w:name w:val="CommitteeAM"/>
    <w:basedOn w:val="Normal"/>
    <w:rsid w:val="0047224D"/>
    <w:pPr>
      <w:spacing w:before="240" w:after="600"/>
      <w:jc w:val="center"/>
    </w:pPr>
    <w:rPr>
      <w:i/>
    </w:rPr>
  </w:style>
  <w:style w:type="paragraph" w:customStyle="1" w:styleId="ZDateAM">
    <w:name w:val="ZDateAM"/>
    <w:basedOn w:val="Normal"/>
    <w:rsid w:val="0047224D"/>
    <w:pPr>
      <w:tabs>
        <w:tab w:val="right" w:pos="9356"/>
      </w:tabs>
      <w:spacing w:after="480"/>
    </w:pPr>
    <w:rPr>
      <w:noProof/>
    </w:rPr>
  </w:style>
  <w:style w:type="paragraph" w:customStyle="1" w:styleId="ProjRap">
    <w:name w:val="ProjRap"/>
    <w:basedOn w:val="Normal"/>
    <w:rsid w:val="0047224D"/>
    <w:pPr>
      <w:tabs>
        <w:tab w:val="right" w:pos="9356"/>
      </w:tabs>
    </w:pPr>
    <w:rPr>
      <w:b/>
      <w:noProof/>
    </w:rPr>
  </w:style>
  <w:style w:type="paragraph" w:customStyle="1" w:styleId="PELeft">
    <w:name w:val="PELeft"/>
    <w:basedOn w:val="Normal"/>
    <w:rsid w:val="0047224D"/>
    <w:pPr>
      <w:spacing w:before="40" w:after="40"/>
    </w:pPr>
    <w:rPr>
      <w:rFonts w:ascii="Arial" w:hAnsi="Arial" w:cs="Arial"/>
      <w:sz w:val="22"/>
      <w:szCs w:val="22"/>
    </w:rPr>
  </w:style>
  <w:style w:type="paragraph" w:customStyle="1" w:styleId="PERight">
    <w:name w:val="PERight"/>
    <w:basedOn w:val="Normal"/>
    <w:next w:val="Normal"/>
    <w:rsid w:val="0047224D"/>
    <w:pPr>
      <w:jc w:val="right"/>
    </w:pPr>
    <w:rPr>
      <w:rFonts w:ascii="Arial" w:hAnsi="Arial" w:cs="Arial"/>
      <w:sz w:val="22"/>
      <w:szCs w:val="22"/>
    </w:rPr>
  </w:style>
  <w:style w:type="character" w:customStyle="1" w:styleId="Normal6Char">
    <w:name w:val="Normal6 Char"/>
    <w:link w:val="Normal6"/>
    <w:locked/>
    <w:rsid w:val="0047224D"/>
    <w:rPr>
      <w:sz w:val="24"/>
      <w:lang w:val="lt-LT"/>
    </w:rPr>
  </w:style>
  <w:style w:type="paragraph" w:customStyle="1" w:styleId="Normal6">
    <w:name w:val="Normal6"/>
    <w:basedOn w:val="Normal"/>
    <w:link w:val="Normal6Char"/>
    <w:rsid w:val="0047224D"/>
    <w:pPr>
      <w:spacing w:after="120"/>
    </w:pPr>
  </w:style>
  <w:style w:type="character" w:customStyle="1" w:styleId="NormalBoldChar">
    <w:name w:val="NormalBold Char"/>
    <w:link w:val="NormalBold"/>
    <w:locked/>
    <w:rsid w:val="0047224D"/>
    <w:rPr>
      <w:b/>
      <w:sz w:val="24"/>
      <w:lang w:val="lt-LT"/>
    </w:rPr>
  </w:style>
  <w:style w:type="paragraph" w:customStyle="1" w:styleId="Normal12Italic">
    <w:name w:val="Normal12Italic"/>
    <w:basedOn w:val="Normal12"/>
    <w:rsid w:val="0047224D"/>
    <w:rPr>
      <w:i/>
    </w:rPr>
  </w:style>
  <w:style w:type="paragraph" w:customStyle="1" w:styleId="JustificationTitle">
    <w:name w:val="JustificationTitle"/>
    <w:basedOn w:val="Normal"/>
    <w:next w:val="Normal12"/>
    <w:rsid w:val="0047224D"/>
    <w:pPr>
      <w:keepNext/>
      <w:spacing w:before="240" w:after="240"/>
      <w:jc w:val="center"/>
    </w:pPr>
    <w:rPr>
      <w:i/>
      <w:noProof/>
    </w:rPr>
  </w:style>
  <w:style w:type="paragraph" w:customStyle="1" w:styleId="Olang">
    <w:name w:val="Olang"/>
    <w:basedOn w:val="Normal"/>
    <w:rsid w:val="0047224D"/>
    <w:pPr>
      <w:spacing w:before="240" w:after="240"/>
      <w:jc w:val="right"/>
    </w:pPr>
    <w:rPr>
      <w:noProof/>
      <w:szCs w:val="24"/>
    </w:rPr>
  </w:style>
  <w:style w:type="paragraph" w:customStyle="1" w:styleId="ColumnHeading">
    <w:name w:val="ColumnHeading"/>
    <w:basedOn w:val="Normal"/>
    <w:rsid w:val="0047224D"/>
    <w:pPr>
      <w:spacing w:after="240"/>
      <w:jc w:val="center"/>
    </w:pPr>
    <w:rPr>
      <w:i/>
    </w:rPr>
  </w:style>
  <w:style w:type="paragraph" w:customStyle="1" w:styleId="AMNumberTabs0">
    <w:name w:val="AMNumberTabs"/>
    <w:basedOn w:val="Normal"/>
    <w:rsid w:val="0047224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47224D"/>
    <w:pPr>
      <w:spacing w:before="240"/>
      <w:jc w:val="center"/>
    </w:pPr>
    <w:rPr>
      <w:i/>
    </w:rPr>
  </w:style>
  <w:style w:type="character" w:customStyle="1" w:styleId="Footer2Middle">
    <w:name w:val="Footer2Middle"/>
    <w:rsid w:val="0047224D"/>
    <w:rPr>
      <w:rFonts w:ascii="Arial" w:hAnsi="Arial" w:cs="Arial" w:hint="default"/>
      <w:b w:val="0"/>
      <w:bCs w:val="0"/>
      <w:i/>
      <w:iCs w:val="0"/>
      <w:color w:val="C0C0C0"/>
      <w:sz w:val="22"/>
    </w:rPr>
  </w:style>
  <w:style w:type="paragraph" w:customStyle="1" w:styleId="EntPE">
    <w:name w:val="EntPE"/>
    <w:basedOn w:val="Normal12"/>
    <w:rsid w:val="0047224D"/>
    <w:pPr>
      <w:jc w:val="center"/>
    </w:pPr>
    <w:rPr>
      <w:noProof w:val="0"/>
      <w:sz w:val="56"/>
    </w:rPr>
  </w:style>
  <w:style w:type="character" w:styleId="CommentReference">
    <w:name w:val="annotation reference"/>
    <w:basedOn w:val="DefaultParagraphFont"/>
    <w:uiPriority w:val="99"/>
    <w:rsid w:val="0047224D"/>
    <w:rPr>
      <w:sz w:val="16"/>
      <w:szCs w:val="16"/>
    </w:rPr>
  </w:style>
  <w:style w:type="paragraph" w:styleId="CommentText">
    <w:name w:val="annotation text"/>
    <w:basedOn w:val="Normal"/>
    <w:link w:val="CommentTextChar"/>
    <w:uiPriority w:val="99"/>
    <w:rsid w:val="0047224D"/>
    <w:rPr>
      <w:sz w:val="20"/>
    </w:rPr>
  </w:style>
  <w:style w:type="character" w:customStyle="1" w:styleId="CommentTextChar">
    <w:name w:val="Comment Text Char"/>
    <w:basedOn w:val="DefaultParagraphFont"/>
    <w:link w:val="CommentText"/>
    <w:uiPriority w:val="99"/>
    <w:rsid w:val="0047224D"/>
    <w:rPr>
      <w:lang w:val="lt-LT"/>
    </w:rPr>
  </w:style>
  <w:style w:type="paragraph" w:styleId="CommentSubject">
    <w:name w:val="annotation subject"/>
    <w:basedOn w:val="CommentText"/>
    <w:next w:val="CommentText"/>
    <w:link w:val="CommentSubjectChar"/>
    <w:uiPriority w:val="99"/>
    <w:unhideWhenUsed/>
    <w:rsid w:val="0047224D"/>
    <w:rPr>
      <w:b/>
      <w:bCs/>
    </w:rPr>
  </w:style>
  <w:style w:type="character" w:customStyle="1" w:styleId="CommentSubjectChar">
    <w:name w:val="Comment Subject Char"/>
    <w:basedOn w:val="CommentTextChar"/>
    <w:link w:val="CommentSubject"/>
    <w:uiPriority w:val="99"/>
    <w:rsid w:val="0047224D"/>
    <w:rPr>
      <w:b/>
      <w:bCs/>
      <w:lang w:val="lt-LT"/>
    </w:rPr>
  </w:style>
  <w:style w:type="paragraph" w:styleId="BalloonText">
    <w:name w:val="Balloon Text"/>
    <w:basedOn w:val="Normal"/>
    <w:link w:val="BalloonTextChar"/>
    <w:uiPriority w:val="99"/>
    <w:unhideWhenUsed/>
    <w:rsid w:val="0047224D"/>
    <w:rPr>
      <w:rFonts w:ascii="Segoe UI" w:hAnsi="Segoe UI" w:cs="Segoe UI"/>
      <w:sz w:val="18"/>
      <w:szCs w:val="18"/>
    </w:rPr>
  </w:style>
  <w:style w:type="character" w:customStyle="1" w:styleId="BalloonTextChar">
    <w:name w:val="Balloon Text Char"/>
    <w:basedOn w:val="DefaultParagraphFont"/>
    <w:link w:val="BalloonText"/>
    <w:uiPriority w:val="99"/>
    <w:rsid w:val="0047224D"/>
    <w:rPr>
      <w:rFonts w:ascii="Segoe UI" w:hAnsi="Segoe UI" w:cs="Segoe UI"/>
      <w:sz w:val="18"/>
      <w:szCs w:val="18"/>
      <w:lang w:val="lt-LT"/>
    </w:rPr>
  </w:style>
  <w:style w:type="paragraph" w:styleId="ListParagraph">
    <w:name w:val="List Paragraph"/>
    <w:basedOn w:val="Normal"/>
    <w:uiPriority w:val="34"/>
    <w:qFormat/>
    <w:rsid w:val="0047224D"/>
    <w:pPr>
      <w:widowControl/>
      <w:ind w:left="720"/>
      <w:contextualSpacing/>
      <w:jc w:val="both"/>
    </w:pPr>
    <w:rPr>
      <w:rFonts w:eastAsiaTheme="minorHAnsi"/>
      <w:szCs w:val="24"/>
      <w:lang w:eastAsia="en-US"/>
    </w:rPr>
  </w:style>
  <w:style w:type="paragraph" w:styleId="Title">
    <w:name w:val="Title"/>
    <w:basedOn w:val="Normal"/>
    <w:next w:val="Normal"/>
    <w:link w:val="TitleChar"/>
    <w:uiPriority w:val="10"/>
    <w:qFormat/>
    <w:rsid w:val="0047224D"/>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47224D"/>
    <w:rPr>
      <w:rFonts w:ascii="Arial" w:eastAsiaTheme="majorEastAsia" w:hAnsi="Arial" w:cs="Arial"/>
      <w:b/>
      <w:bCs/>
      <w:kern w:val="28"/>
      <w:sz w:val="32"/>
      <w:szCs w:val="32"/>
      <w:lang w:val="lt-LT" w:eastAsia="en-US"/>
    </w:rPr>
  </w:style>
  <w:style w:type="paragraph" w:styleId="Subtitle">
    <w:name w:val="Subtitle"/>
    <w:basedOn w:val="Normal"/>
    <w:next w:val="Normal"/>
    <w:link w:val="SubtitleChar"/>
    <w:uiPriority w:val="11"/>
    <w:qFormat/>
    <w:rsid w:val="0047224D"/>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47224D"/>
    <w:rPr>
      <w:rFonts w:ascii="Arial" w:eastAsiaTheme="majorEastAsia" w:hAnsi="Arial" w:cs="Arial"/>
      <w:sz w:val="24"/>
      <w:szCs w:val="24"/>
      <w:lang w:val="lt-LT" w:eastAsia="en-US"/>
    </w:rPr>
  </w:style>
  <w:style w:type="character" w:styleId="Strong">
    <w:name w:val="Strong"/>
    <w:basedOn w:val="DefaultParagraphFont"/>
    <w:uiPriority w:val="22"/>
    <w:qFormat/>
    <w:rsid w:val="0047224D"/>
    <w:rPr>
      <w:b/>
      <w:bCs/>
    </w:rPr>
  </w:style>
  <w:style w:type="character" w:styleId="Emphasis">
    <w:name w:val="Emphasis"/>
    <w:basedOn w:val="DefaultParagraphFont"/>
    <w:uiPriority w:val="20"/>
    <w:qFormat/>
    <w:rsid w:val="0047224D"/>
    <w:rPr>
      <w:rFonts w:asciiTheme="minorHAnsi" w:hAnsiTheme="minorHAnsi"/>
      <w:b/>
      <w:i/>
      <w:iCs/>
    </w:rPr>
  </w:style>
  <w:style w:type="paragraph" w:styleId="NoSpacing">
    <w:name w:val="No Spacing"/>
    <w:basedOn w:val="Normal"/>
    <w:uiPriority w:val="1"/>
    <w:qFormat/>
    <w:rsid w:val="0047224D"/>
    <w:pPr>
      <w:widowControl/>
      <w:jc w:val="both"/>
    </w:pPr>
    <w:rPr>
      <w:rFonts w:eastAsiaTheme="minorHAnsi"/>
      <w:szCs w:val="32"/>
      <w:lang w:eastAsia="en-US"/>
    </w:rPr>
  </w:style>
  <w:style w:type="paragraph" w:styleId="Quote">
    <w:name w:val="Quote"/>
    <w:basedOn w:val="Normal"/>
    <w:next w:val="Normal"/>
    <w:link w:val="QuoteChar"/>
    <w:uiPriority w:val="29"/>
    <w:qFormat/>
    <w:rsid w:val="0047224D"/>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47224D"/>
    <w:rPr>
      <w:rFonts w:eastAsiaTheme="minorHAnsi"/>
      <w:i/>
      <w:sz w:val="24"/>
      <w:szCs w:val="24"/>
      <w:lang w:val="lt-LT" w:eastAsia="en-US"/>
    </w:rPr>
  </w:style>
  <w:style w:type="paragraph" w:styleId="IntenseQuote">
    <w:name w:val="Intense Quote"/>
    <w:basedOn w:val="Normal"/>
    <w:next w:val="Normal"/>
    <w:link w:val="IntenseQuoteChar"/>
    <w:uiPriority w:val="30"/>
    <w:qFormat/>
    <w:rsid w:val="0047224D"/>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47224D"/>
    <w:rPr>
      <w:rFonts w:eastAsiaTheme="minorHAnsi"/>
      <w:b/>
      <w:i/>
      <w:sz w:val="24"/>
      <w:szCs w:val="22"/>
      <w:lang w:val="lt-LT" w:eastAsia="en-US"/>
    </w:rPr>
  </w:style>
  <w:style w:type="character" w:styleId="SubtleEmphasis">
    <w:name w:val="Subtle Emphasis"/>
    <w:uiPriority w:val="19"/>
    <w:qFormat/>
    <w:rsid w:val="0047224D"/>
    <w:rPr>
      <w:i/>
      <w:color w:val="5A5A5A" w:themeColor="text1" w:themeTint="A5"/>
    </w:rPr>
  </w:style>
  <w:style w:type="character" w:styleId="IntenseEmphasis">
    <w:name w:val="Intense Emphasis"/>
    <w:basedOn w:val="DefaultParagraphFont"/>
    <w:uiPriority w:val="21"/>
    <w:qFormat/>
    <w:rsid w:val="0047224D"/>
    <w:rPr>
      <w:b/>
      <w:i/>
      <w:sz w:val="24"/>
      <w:szCs w:val="24"/>
      <w:u w:val="single"/>
    </w:rPr>
  </w:style>
  <w:style w:type="character" w:styleId="SubtleReference">
    <w:name w:val="Subtle Reference"/>
    <w:basedOn w:val="DefaultParagraphFont"/>
    <w:uiPriority w:val="31"/>
    <w:qFormat/>
    <w:rsid w:val="0047224D"/>
    <w:rPr>
      <w:sz w:val="24"/>
      <w:szCs w:val="24"/>
      <w:u w:val="single"/>
    </w:rPr>
  </w:style>
  <w:style w:type="character" w:styleId="IntenseReference">
    <w:name w:val="Intense Reference"/>
    <w:basedOn w:val="DefaultParagraphFont"/>
    <w:uiPriority w:val="32"/>
    <w:qFormat/>
    <w:rsid w:val="0047224D"/>
    <w:rPr>
      <w:b/>
      <w:sz w:val="24"/>
      <w:u w:val="single"/>
    </w:rPr>
  </w:style>
  <w:style w:type="character" w:styleId="BookTitle">
    <w:name w:val="Book Title"/>
    <w:basedOn w:val="DefaultParagraphFont"/>
    <w:uiPriority w:val="33"/>
    <w:qFormat/>
    <w:rsid w:val="0047224D"/>
    <w:rPr>
      <w:rFonts w:asciiTheme="majorHAnsi" w:eastAsiaTheme="majorEastAsia" w:hAnsiTheme="majorHAnsi"/>
      <w:b/>
      <w:i/>
      <w:sz w:val="24"/>
      <w:szCs w:val="24"/>
    </w:rPr>
  </w:style>
  <w:style w:type="character" w:customStyle="1" w:styleId="AmNumberTabsChar">
    <w:name w:val="AmNumberTabs Char"/>
    <w:basedOn w:val="DefaultParagraphFont"/>
    <w:link w:val="AmNumberTabs"/>
    <w:rsid w:val="0047224D"/>
    <w:rPr>
      <w:b/>
      <w:sz w:val="24"/>
      <w:lang w:val="lt-LT"/>
    </w:rPr>
  </w:style>
  <w:style w:type="character" w:customStyle="1" w:styleId="NormalBold12bChar">
    <w:name w:val="NormalBold12b Char"/>
    <w:basedOn w:val="AmNumberTabsChar"/>
    <w:link w:val="NormalBold12b"/>
    <w:rsid w:val="0047224D"/>
    <w:rPr>
      <w:b/>
      <w:sz w:val="24"/>
      <w:lang w:val="lt-LT"/>
    </w:rPr>
  </w:style>
  <w:style w:type="paragraph" w:customStyle="1" w:styleId="PageHeadingNotTOC">
    <w:name w:val="PageHeadingNotTOC"/>
    <w:basedOn w:val="Normal"/>
    <w:rsid w:val="0047224D"/>
    <w:pPr>
      <w:keepNext/>
      <w:spacing w:after="480"/>
      <w:jc w:val="center"/>
    </w:pPr>
    <w:rPr>
      <w:rFonts w:ascii="Arial" w:hAnsi="Arial" w:cs="Arial"/>
      <w:b/>
    </w:rPr>
  </w:style>
  <w:style w:type="paragraph" w:customStyle="1" w:styleId="AmHeadingPA">
    <w:name w:val="AmHeadingPA"/>
    <w:basedOn w:val="Normal"/>
    <w:next w:val="Normal"/>
    <w:rsid w:val="0047224D"/>
    <w:pPr>
      <w:spacing w:before="480" w:after="240"/>
      <w:jc w:val="center"/>
    </w:pPr>
    <w:rPr>
      <w:rFonts w:ascii="Arial" w:hAnsi="Arial"/>
      <w:b/>
      <w:caps/>
      <w:snapToGrid w:val="0"/>
      <w:szCs w:val="24"/>
      <w:lang w:eastAsia="en-US"/>
    </w:rPr>
  </w:style>
  <w:style w:type="character" w:customStyle="1" w:styleId="Sup">
    <w:name w:val="Sup"/>
    <w:uiPriority w:val="1"/>
    <w:qFormat/>
    <w:rsid w:val="0047224D"/>
    <w:rPr>
      <w:vertAlign w:val="superscript"/>
    </w:rPr>
  </w:style>
  <w:style w:type="character" w:styleId="Hyperlink">
    <w:name w:val="Hyperlink"/>
    <w:basedOn w:val="DefaultParagraphFont"/>
    <w:uiPriority w:val="99"/>
    <w:rsid w:val="0047224D"/>
    <w:rPr>
      <w:color w:val="0563C1" w:themeColor="hyperlink"/>
      <w:u w:val="single"/>
    </w:rPr>
  </w:style>
  <w:style w:type="paragraph" w:customStyle="1" w:styleId="LetterSalutation">
    <w:name w:val="LetterSalutation"/>
    <w:basedOn w:val="Normal"/>
    <w:rsid w:val="0047224D"/>
    <w:pPr>
      <w:spacing w:before="600" w:after="360"/>
    </w:pPr>
  </w:style>
  <w:style w:type="paragraph" w:customStyle="1" w:styleId="LetterSubject">
    <w:name w:val="LetterSubject"/>
    <w:basedOn w:val="Normal"/>
    <w:rsid w:val="0047224D"/>
    <w:pPr>
      <w:spacing w:before="480"/>
      <w:ind w:left="1134" w:hanging="1134"/>
    </w:pPr>
  </w:style>
  <w:style w:type="paragraph" w:customStyle="1" w:styleId="Normal24a">
    <w:name w:val="Normal24a"/>
    <w:basedOn w:val="Normal"/>
    <w:link w:val="Normal24aChar"/>
    <w:rsid w:val="0047224D"/>
    <w:pPr>
      <w:spacing w:after="480"/>
    </w:pPr>
  </w:style>
  <w:style w:type="character" w:customStyle="1" w:styleId="Normal24aChar">
    <w:name w:val="Normal24a Char"/>
    <w:basedOn w:val="DefaultParagraphFont"/>
    <w:link w:val="Normal24a"/>
    <w:rsid w:val="0047224D"/>
    <w:rPr>
      <w:sz w:val="24"/>
      <w:lang w:val="lt-LT"/>
    </w:rPr>
  </w:style>
  <w:style w:type="paragraph" w:customStyle="1" w:styleId="CoverBold">
    <w:name w:val="CoverBold"/>
    <w:basedOn w:val="Normal"/>
    <w:rsid w:val="0047224D"/>
    <w:pPr>
      <w:ind w:left="1417"/>
    </w:pPr>
    <w:rPr>
      <w:b/>
    </w:rPr>
  </w:style>
  <w:style w:type="paragraph" w:customStyle="1" w:styleId="Normal2">
    <w:name w:val="Normal2"/>
    <w:basedOn w:val="Normal"/>
    <w:qFormat/>
    <w:rsid w:val="0047224D"/>
    <w:pPr>
      <w:spacing w:line="120" w:lineRule="auto"/>
    </w:pPr>
    <w:rPr>
      <w:sz w:val="4"/>
    </w:rPr>
  </w:style>
  <w:style w:type="paragraph" w:customStyle="1" w:styleId="NormalItalic6a">
    <w:name w:val="NormalItalic6a"/>
    <w:basedOn w:val="Normal6a"/>
    <w:qFormat/>
    <w:rsid w:val="0047224D"/>
    <w:rPr>
      <w:i/>
    </w:rPr>
  </w:style>
  <w:style w:type="paragraph" w:customStyle="1" w:styleId="NormalBoldItalic6a">
    <w:name w:val="NormalBoldItalic6a"/>
    <w:basedOn w:val="Normal6a"/>
    <w:qFormat/>
    <w:rsid w:val="0047224D"/>
    <w:rPr>
      <w:b/>
      <w:i/>
    </w:rPr>
  </w:style>
  <w:style w:type="paragraph" w:customStyle="1" w:styleId="NormalBoldItalicCenter6a">
    <w:name w:val="NormalBoldItalicCenter6a"/>
    <w:basedOn w:val="Normal6a"/>
    <w:qFormat/>
    <w:rsid w:val="0047224D"/>
    <w:pPr>
      <w:jc w:val="center"/>
    </w:pPr>
    <w:rPr>
      <w:b/>
      <w:i/>
    </w:rPr>
  </w:style>
  <w:style w:type="paragraph" w:customStyle="1" w:styleId="AnnexRight">
    <w:name w:val="AnnexRight"/>
    <w:basedOn w:val="Normal"/>
    <w:rsid w:val="0047224D"/>
    <w:pPr>
      <w:spacing w:after="480"/>
      <w:jc w:val="right"/>
    </w:pPr>
  </w:style>
  <w:style w:type="paragraph" w:customStyle="1" w:styleId="RollCallSymbols14pt">
    <w:name w:val="RollCallSymbols14pt"/>
    <w:basedOn w:val="Normal"/>
    <w:rsid w:val="0047224D"/>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47224D"/>
    <w:pPr>
      <w:tabs>
        <w:tab w:val="center" w:pos="284"/>
        <w:tab w:val="left" w:pos="426"/>
      </w:tabs>
    </w:pPr>
    <w:rPr>
      <w:snapToGrid w:val="0"/>
      <w:lang w:eastAsia="en-US"/>
    </w:rPr>
  </w:style>
  <w:style w:type="paragraph" w:customStyle="1" w:styleId="RollCallVotes">
    <w:name w:val="RollCallVotes"/>
    <w:basedOn w:val="Normal"/>
    <w:rsid w:val="0047224D"/>
    <w:pPr>
      <w:spacing w:before="120" w:after="120"/>
      <w:jc w:val="center"/>
    </w:pPr>
    <w:rPr>
      <w:b/>
      <w:bCs/>
      <w:snapToGrid w:val="0"/>
      <w:sz w:val="16"/>
      <w:lang w:eastAsia="en-US"/>
    </w:rPr>
  </w:style>
  <w:style w:type="paragraph" w:customStyle="1" w:styleId="RollCallTable">
    <w:name w:val="RollCallTable"/>
    <w:basedOn w:val="Normal"/>
    <w:rsid w:val="0047224D"/>
    <w:pPr>
      <w:spacing w:before="120" w:after="120"/>
    </w:pPr>
    <w:rPr>
      <w:snapToGrid w:val="0"/>
      <w:sz w:val="16"/>
      <w:lang w:eastAsia="en-US"/>
    </w:rPr>
  </w:style>
  <w:style w:type="paragraph" w:styleId="Footer">
    <w:name w:val="footer"/>
    <w:basedOn w:val="Normal"/>
    <w:link w:val="FooterChar"/>
    <w:uiPriority w:val="99"/>
    <w:rsid w:val="0047224D"/>
    <w:pPr>
      <w:tabs>
        <w:tab w:val="center" w:pos="4513"/>
        <w:tab w:val="right" w:pos="9026"/>
      </w:tabs>
    </w:pPr>
  </w:style>
  <w:style w:type="character" w:customStyle="1" w:styleId="FooterChar">
    <w:name w:val="Footer Char"/>
    <w:basedOn w:val="DefaultParagraphFont"/>
    <w:link w:val="Footer"/>
    <w:uiPriority w:val="99"/>
    <w:rsid w:val="0047224D"/>
    <w:rPr>
      <w:sz w:val="24"/>
      <w:lang w:val="lt-LT"/>
    </w:rPr>
  </w:style>
  <w:style w:type="character" w:customStyle="1" w:styleId="NormalHanging12aChar">
    <w:name w:val="NormalHanging12a Char"/>
    <w:basedOn w:val="DefaultParagraphFont"/>
    <w:link w:val="NormalHanging12a"/>
    <w:locked/>
    <w:rsid w:val="0081691E"/>
    <w:rPr>
      <w:sz w:val="24"/>
      <w:lang w:val="lt-LT"/>
    </w:rPr>
  </w:style>
  <w:style w:type="paragraph" w:customStyle="1" w:styleId="AmDocTypeTab">
    <w:name w:val="AmDocTypeTab"/>
    <w:basedOn w:val="Normal"/>
    <w:rsid w:val="00CA09D7"/>
    <w:pPr>
      <w:tabs>
        <w:tab w:val="right" w:pos="9072"/>
      </w:tabs>
    </w:pPr>
    <w:rPr>
      <w:b/>
    </w:rPr>
  </w:style>
  <w:style w:type="paragraph" w:customStyle="1" w:styleId="NormalCenter12a">
    <w:name w:val="NormalCenter12a"/>
    <w:basedOn w:val="Normal"/>
    <w:rsid w:val="00CA09D7"/>
    <w:pPr>
      <w:spacing w:after="240"/>
      <w:jc w:val="center"/>
    </w:pPr>
  </w:style>
  <w:style w:type="paragraph" w:customStyle="1" w:styleId="AmDateTab">
    <w:name w:val="AmDateTab"/>
    <w:basedOn w:val="Normal"/>
    <w:rsid w:val="00CA09D7"/>
    <w:pPr>
      <w:tabs>
        <w:tab w:val="right" w:pos="9072"/>
      </w:tabs>
    </w:pPr>
  </w:style>
  <w:style w:type="paragraph" w:customStyle="1" w:styleId="AmHeadingConsam">
    <w:name w:val="AmHeadingConsam"/>
    <w:basedOn w:val="Normal"/>
    <w:next w:val="NormalCenter12a"/>
    <w:rsid w:val="00CA09D7"/>
    <w:pPr>
      <w:spacing w:before="720" w:after="240"/>
      <w:jc w:val="center"/>
    </w:pPr>
  </w:style>
  <w:style w:type="paragraph" w:customStyle="1" w:styleId="Typedudocument">
    <w:name w:val="Type du document"/>
    <w:basedOn w:val="Normal"/>
    <w:next w:val="Normal"/>
    <w:rsid w:val="00CA09D7"/>
    <w:pPr>
      <w:widowControl/>
      <w:spacing w:before="360" w:line="360" w:lineRule="auto"/>
      <w:jc w:val="center"/>
    </w:pPr>
    <w:rPr>
      <w:b/>
      <w:szCs w:val="22"/>
      <w:lang w:eastAsia="en-US"/>
    </w:rPr>
  </w:style>
  <w:style w:type="paragraph" w:customStyle="1" w:styleId="SectionTitle">
    <w:name w:val="SectionTitle"/>
    <w:basedOn w:val="Normal"/>
    <w:next w:val="Heading1"/>
    <w:rsid w:val="00CA09D7"/>
    <w:pPr>
      <w:keepNext/>
      <w:widowControl/>
      <w:spacing w:before="120" w:after="360"/>
      <w:jc w:val="center"/>
    </w:pPr>
    <w:rPr>
      <w:b/>
      <w:smallCaps/>
      <w:sz w:val="28"/>
      <w:szCs w:val="22"/>
      <w:lang w:eastAsia="en-US"/>
    </w:rPr>
  </w:style>
  <w:style w:type="paragraph" w:customStyle="1" w:styleId="Titrearticle">
    <w:name w:val="Titre article"/>
    <w:basedOn w:val="Normal"/>
    <w:next w:val="Normal"/>
    <w:rsid w:val="00CA09D7"/>
    <w:pPr>
      <w:keepNext/>
      <w:widowControl/>
      <w:spacing w:before="360" w:after="120"/>
      <w:jc w:val="center"/>
    </w:pPr>
    <w:rPr>
      <w:i/>
      <w:szCs w:val="22"/>
      <w:lang w:eastAsia="en-US"/>
    </w:rPr>
  </w:style>
  <w:style w:type="paragraph" w:customStyle="1" w:styleId="Point0">
    <w:name w:val="Point 0"/>
    <w:basedOn w:val="Normal"/>
    <w:rsid w:val="00CA09D7"/>
    <w:pPr>
      <w:widowControl/>
      <w:spacing w:before="120" w:after="120"/>
      <w:ind w:left="850" w:hanging="850"/>
      <w:jc w:val="both"/>
    </w:pPr>
    <w:rPr>
      <w:szCs w:val="22"/>
      <w:lang w:eastAsia="en-US"/>
    </w:rPr>
  </w:style>
  <w:style w:type="paragraph" w:customStyle="1" w:styleId="Fait">
    <w:name w:val="Fait à"/>
    <w:basedOn w:val="Normal"/>
    <w:next w:val="Institutionquisigne"/>
    <w:rsid w:val="00CA09D7"/>
    <w:pPr>
      <w:keepNext/>
      <w:widowControl/>
      <w:spacing w:before="120"/>
      <w:jc w:val="both"/>
    </w:pPr>
    <w:rPr>
      <w:szCs w:val="22"/>
      <w:lang w:eastAsia="en-US"/>
    </w:rPr>
  </w:style>
  <w:style w:type="paragraph" w:customStyle="1" w:styleId="Institutionquisigne">
    <w:name w:val="Institution qui signe"/>
    <w:basedOn w:val="Normal"/>
    <w:next w:val="Normal"/>
    <w:rsid w:val="00CA09D7"/>
    <w:pPr>
      <w:keepNext/>
      <w:widowControl/>
      <w:tabs>
        <w:tab w:val="left" w:pos="4252"/>
      </w:tabs>
      <w:spacing w:before="720"/>
      <w:jc w:val="both"/>
    </w:pPr>
    <w:rPr>
      <w:i/>
      <w:szCs w:val="22"/>
      <w:lang w:eastAsia="en-US"/>
    </w:rPr>
  </w:style>
  <w:style w:type="paragraph" w:customStyle="1" w:styleId="NormalCentered">
    <w:name w:val="Normal Centered"/>
    <w:basedOn w:val="Normal"/>
    <w:rsid w:val="00CA09D7"/>
    <w:pPr>
      <w:widowControl/>
      <w:spacing w:before="120" w:after="120"/>
      <w:jc w:val="center"/>
    </w:pPr>
    <w:rPr>
      <w:szCs w:val="22"/>
      <w:lang w:eastAsia="en-US"/>
    </w:rPr>
  </w:style>
  <w:style w:type="paragraph" w:customStyle="1" w:styleId="NormalLeft">
    <w:name w:val="Normal Left"/>
    <w:basedOn w:val="Normal"/>
    <w:rsid w:val="00CA09D7"/>
    <w:pPr>
      <w:widowControl/>
      <w:spacing w:before="120" w:after="120"/>
    </w:pPr>
    <w:rPr>
      <w:szCs w:val="22"/>
      <w:lang w:eastAsia="en-US"/>
    </w:rPr>
  </w:style>
  <w:style w:type="paragraph" w:styleId="Revision">
    <w:name w:val="Revision"/>
    <w:hidden/>
    <w:uiPriority w:val="99"/>
    <w:semiHidden/>
    <w:rsid w:val="00CA09D7"/>
    <w:rPr>
      <w:sz w:val="24"/>
      <w:szCs w:val="24"/>
      <w:lang w:val="lt-LT" w:eastAsia="en-US"/>
    </w:rPr>
  </w:style>
  <w:style w:type="paragraph" w:styleId="NormalWeb">
    <w:name w:val="Normal (Web)"/>
    <w:basedOn w:val="Normal"/>
    <w:uiPriority w:val="99"/>
    <w:unhideWhenUsed/>
    <w:rsid w:val="00CA09D7"/>
    <w:pPr>
      <w:widowControl/>
      <w:spacing w:before="100" w:beforeAutospacing="1" w:after="100" w:afterAutospacing="1"/>
    </w:pPr>
    <w:rPr>
      <w:szCs w:val="24"/>
      <w:lang w:eastAsia="pl-PL"/>
    </w:rPr>
  </w:style>
  <w:style w:type="character" w:styleId="FollowedHyperlink">
    <w:name w:val="FollowedHyperlink"/>
    <w:basedOn w:val="DefaultParagraphFont"/>
    <w:uiPriority w:val="99"/>
    <w:unhideWhenUsed/>
    <w:rsid w:val="00CA09D7"/>
    <w:rPr>
      <w:rFonts w:cs="Times New Roman"/>
      <w:color w:val="954F72"/>
      <w:u w:val="single"/>
    </w:rPr>
  </w:style>
  <w:style w:type="paragraph" w:customStyle="1" w:styleId="xl65">
    <w:name w:val="xl65"/>
    <w:basedOn w:val="Normal"/>
    <w:rsid w:val="00CA09D7"/>
    <w:pPr>
      <w:widowControl/>
      <w:pBdr>
        <w:left w:val="single" w:sz="4" w:space="0" w:color="auto"/>
      </w:pBdr>
      <w:spacing w:before="100" w:beforeAutospacing="1" w:after="100" w:afterAutospacing="1"/>
    </w:pPr>
    <w:rPr>
      <w:szCs w:val="24"/>
      <w:lang w:eastAsia="en-IE"/>
    </w:rPr>
  </w:style>
  <w:style w:type="paragraph" w:customStyle="1" w:styleId="xl66">
    <w:name w:val="xl66"/>
    <w:basedOn w:val="Normal"/>
    <w:rsid w:val="00CA09D7"/>
    <w:pPr>
      <w:widowControl/>
      <w:pBdr>
        <w:right w:val="single" w:sz="4" w:space="0" w:color="auto"/>
      </w:pBdr>
      <w:spacing w:before="100" w:beforeAutospacing="1" w:after="100" w:afterAutospacing="1"/>
    </w:pPr>
    <w:rPr>
      <w:szCs w:val="24"/>
      <w:lang w:eastAsia="en-IE"/>
    </w:rPr>
  </w:style>
  <w:style w:type="paragraph" w:customStyle="1" w:styleId="HeadingDocType24a">
    <w:name w:val="HeadingDocType24a"/>
    <w:basedOn w:val="Normal"/>
    <w:rsid w:val="00803857"/>
    <w:pPr>
      <w:spacing w:after="480"/>
      <w:jc w:val="center"/>
    </w:pPr>
    <w:rPr>
      <w:rFonts w:ascii="Arial" w:hAnsi="Arial"/>
      <w:b/>
      <w:sz w:val="48"/>
    </w:rPr>
  </w:style>
  <w:style w:type="paragraph" w:customStyle="1" w:styleId="HeadingReferenceERCO">
    <w:name w:val="HeadingReferenceERCO"/>
    <w:basedOn w:val="Normal"/>
    <w:rsid w:val="00803857"/>
    <w:pPr>
      <w:spacing w:before="360" w:after="240"/>
      <w:jc w:val="right"/>
    </w:pPr>
    <w:rPr>
      <w:rFonts w:ascii="Arial" w:hAnsi="Arial"/>
      <w:b/>
    </w:rPr>
  </w:style>
  <w:style w:type="paragraph" w:customStyle="1" w:styleId="NormalCenter">
    <w:name w:val="NormalCenter"/>
    <w:basedOn w:val="Normal"/>
    <w:rsid w:val="00803857"/>
    <w:pPr>
      <w:jc w:val="center"/>
    </w:pPr>
  </w:style>
  <w:style w:type="paragraph" w:customStyle="1" w:styleId="LineSingle">
    <w:name w:val="LineSingle"/>
    <w:basedOn w:val="Normal"/>
    <w:next w:val="Normal"/>
    <w:rsid w:val="00803857"/>
    <w:pPr>
      <w:pBdr>
        <w:bottom w:val="single" w:sz="4" w:space="1" w:color="auto"/>
      </w:pBdr>
      <w:spacing w:after="240"/>
    </w:pPr>
  </w:style>
  <w:style w:type="paragraph" w:customStyle="1" w:styleId="HeadingDate">
    <w:name w:val="HeadingDate"/>
    <w:basedOn w:val="Normal"/>
    <w:rsid w:val="00803857"/>
    <w:pPr>
      <w:spacing w:before="240" w:after="240"/>
    </w:pPr>
  </w:style>
  <w:style w:type="character" w:customStyle="1" w:styleId="italic">
    <w:name w:val="italic"/>
    <w:rsid w:val="00584BA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2709558">
      <w:bodyDiv w:val="1"/>
      <w:marLeft w:val="0"/>
      <w:marRight w:val="0"/>
      <w:marTop w:val="0"/>
      <w:marBottom w:val="0"/>
      <w:divBdr>
        <w:top w:val="none" w:sz="0" w:space="0" w:color="auto"/>
        <w:left w:val="none" w:sz="0" w:space="0" w:color="auto"/>
        <w:bottom w:val="none" w:sz="0" w:space="0" w:color="auto"/>
        <w:right w:val="none" w:sz="0" w:space="0" w:color="auto"/>
      </w:divBdr>
    </w:div>
    <w:div w:id="1562863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ED3A58-57DA-4F85-B8F7-53E5A5DAAF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1025</Words>
  <Characters>7353</Characters>
  <Application>Microsoft Office Word</Application>
  <DocSecurity>0</DocSecurity>
  <Lines>61</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2024-11-29T10:52:00Z</dcterms:created>
  <dcterms:modified xsi:type="dcterms:W3CDTF">2024-11-29T10:52:00Z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P9_TA(2024)0163_</vt:lpwstr>
  </property>
  <property fmtid="{D5CDD505-2E9C-101B-9397-08002B2CF9AE}" pid="4" name="&lt;Type&gt;">
    <vt:lpwstr>RR</vt:lpwstr>
  </property>
</Properties>
</file>