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46669" w:rsidRPr="00D87C15" w:rsidTr="009C48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46669" w:rsidRPr="00D87C15" w:rsidRDefault="00946669" w:rsidP="009C4877">
            <w:pPr>
              <w:pStyle w:val="EPName"/>
            </w:pPr>
            <w:r w:rsidRPr="00D87C15">
              <w:t>Parlament Europejski</w:t>
            </w:r>
          </w:p>
          <w:p w:rsidR="00946669" w:rsidRPr="00D87C15" w:rsidRDefault="00946669" w:rsidP="009C4877">
            <w:pPr>
              <w:pStyle w:val="EPTerm"/>
              <w:rPr>
                <w:rStyle w:val="HideTWBExt"/>
                <w:rFonts w:eastAsiaTheme="majorEastAsia"/>
                <w:vanish w:val="0"/>
              </w:rPr>
            </w:pPr>
            <w:r w:rsidRPr="00D87C1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946669" w:rsidRPr="00D87C15" w:rsidRDefault="00946669" w:rsidP="009C4877">
            <w:pPr>
              <w:pStyle w:val="EPLogo"/>
            </w:pPr>
            <w:r w:rsidRPr="00D87C15">
              <w:rPr>
                <w:noProof/>
                <w:lang w:val="en-GB"/>
              </w:rPr>
              <w:drawing>
                <wp:inline distT="0" distB="0" distL="0" distR="0" wp14:anchorId="1548E79B" wp14:editId="28E9F4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46669" w:rsidRPr="00D87C15" w:rsidRDefault="00946669" w:rsidP="00946669">
      <w:pPr>
        <w:pStyle w:val="LineTop"/>
      </w:pPr>
    </w:p>
    <w:p w:rsidR="00946669" w:rsidRPr="00D87C15" w:rsidRDefault="00946669" w:rsidP="00946669">
      <w:pPr>
        <w:pStyle w:val="EPBodyTA1"/>
      </w:pPr>
      <w:r w:rsidRPr="00D87C15">
        <w:t>TEKSTY PRZYJĘTE</w:t>
      </w:r>
    </w:p>
    <w:p w:rsidR="00946669" w:rsidRPr="00D87C15" w:rsidRDefault="00946669" w:rsidP="00946669">
      <w:pPr>
        <w:pStyle w:val="LineBottom"/>
      </w:pPr>
    </w:p>
    <w:p w:rsidR="00946669" w:rsidRPr="00D87C15" w:rsidRDefault="00946669" w:rsidP="00946669">
      <w:pPr>
        <w:pStyle w:val="ATHeading1"/>
      </w:pPr>
      <w:bookmarkStart w:id="0" w:name="TANumber"/>
      <w:r w:rsidRPr="00D87C15">
        <w:t>P9_TA(2024)0</w:t>
      </w:r>
      <w:bookmarkEnd w:id="0"/>
      <w:r>
        <w:t>163</w:t>
      </w:r>
    </w:p>
    <w:p w:rsidR="00946669" w:rsidRPr="00D14707" w:rsidRDefault="00946669" w:rsidP="00946669">
      <w:pPr>
        <w:pStyle w:val="ATHeading2"/>
      </w:pPr>
      <w:r w:rsidRPr="00D14707">
        <w:t>Zasady finansowe mające zastosowanie do budżetu ogólnego Unii (wersja przekształcona)</w:t>
      </w:r>
    </w:p>
    <w:p w:rsidR="00946669" w:rsidRPr="0083419C" w:rsidRDefault="00946669" w:rsidP="00946669">
      <w:pPr>
        <w:rPr>
          <w:i/>
          <w:vanish/>
          <w:lang w:val="pl-PL"/>
        </w:rPr>
      </w:pPr>
      <w:r w:rsidRPr="00D87C15">
        <w:rPr>
          <w:i/>
        </w:rPr>
        <w:fldChar w:fldCharType="begin"/>
      </w:r>
      <w:r w:rsidRPr="0083419C">
        <w:rPr>
          <w:i/>
          <w:lang w:val="pl-PL"/>
        </w:rPr>
        <w:instrText xml:space="preserve"> TC"(</w:instrText>
      </w:r>
      <w:bookmarkStart w:id="1" w:name="DocNumber"/>
      <w:r w:rsidRPr="0083419C">
        <w:rPr>
          <w:i/>
          <w:lang w:val="pl-PL"/>
        </w:rPr>
        <w:instrText>A9-0180/2023</w:instrText>
      </w:r>
      <w:bookmarkEnd w:id="1"/>
      <w:r w:rsidRPr="0083419C">
        <w:rPr>
          <w:i/>
          <w:lang w:val="pl-PL"/>
        </w:rPr>
        <w:instrText xml:space="preserve"> - Sprawozdawca: </w:instrText>
      </w:r>
      <w:proofErr w:type="spellStart"/>
      <w:r w:rsidRPr="0083419C">
        <w:rPr>
          <w:i/>
          <w:lang w:val="pl-PL"/>
        </w:rPr>
        <w:instrText>Nils</w:instrText>
      </w:r>
      <w:proofErr w:type="spellEnd"/>
      <w:r w:rsidRPr="0083419C">
        <w:rPr>
          <w:i/>
          <w:lang w:val="pl-PL"/>
        </w:rPr>
        <w:instrText xml:space="preserve"> </w:instrText>
      </w:r>
      <w:proofErr w:type="spellStart"/>
      <w:r w:rsidRPr="0083419C">
        <w:rPr>
          <w:i/>
          <w:lang w:val="pl-PL"/>
        </w:rPr>
        <w:instrText>Ušakovs</w:instrText>
      </w:r>
      <w:proofErr w:type="spellEnd"/>
      <w:r w:rsidRPr="0083419C">
        <w:rPr>
          <w:i/>
          <w:lang w:val="pl-PL"/>
        </w:rPr>
        <w:instrText xml:space="preserve">, Monika </w:instrText>
      </w:r>
      <w:proofErr w:type="spellStart"/>
      <w:r w:rsidRPr="0083419C">
        <w:rPr>
          <w:i/>
          <w:lang w:val="pl-PL"/>
        </w:rPr>
        <w:instrText>Hohlmeier</w:instrText>
      </w:r>
      <w:proofErr w:type="spellEnd"/>
      <w:proofErr w:type="gramStart"/>
      <w:r w:rsidRPr="0083419C">
        <w:rPr>
          <w:i/>
          <w:lang w:val="pl-PL"/>
        </w:rPr>
        <w:instrText>)"\l</w:instrText>
      </w:r>
      <w:proofErr w:type="gramEnd"/>
      <w:r w:rsidRPr="0083419C">
        <w:rPr>
          <w:i/>
          <w:lang w:val="pl-PL"/>
        </w:rPr>
        <w:instrText xml:space="preserve">3 \n&gt; \* MERGEFORMAT </w:instrText>
      </w:r>
      <w:r w:rsidRPr="00D87C15">
        <w:rPr>
          <w:i/>
        </w:rPr>
        <w:fldChar w:fldCharType="end"/>
      </w:r>
    </w:p>
    <w:p w:rsidR="00946669" w:rsidRPr="0083419C" w:rsidRDefault="00946669" w:rsidP="00946669">
      <w:pPr>
        <w:rPr>
          <w:vanish/>
          <w:lang w:val="pl-PL"/>
        </w:rPr>
      </w:pPr>
      <w:bookmarkStart w:id="2" w:name="Commission"/>
      <w:r w:rsidRPr="0083419C">
        <w:rPr>
          <w:vanish/>
          <w:lang w:val="pl-PL"/>
        </w:rPr>
        <w:t>Komisja Budżetowa</w:t>
      </w:r>
      <w:bookmarkEnd w:id="2"/>
      <w:r w:rsidRPr="0083419C">
        <w:rPr>
          <w:vanish/>
          <w:lang w:val="pl-PL"/>
        </w:rPr>
        <w:t xml:space="preserve"> i Komisja Kontroli Budżetowej</w:t>
      </w:r>
    </w:p>
    <w:p w:rsidR="00946669" w:rsidRPr="0083419C" w:rsidRDefault="00946669" w:rsidP="00946669">
      <w:pPr>
        <w:rPr>
          <w:vanish/>
          <w:lang w:val="pl-PL"/>
        </w:rPr>
      </w:pPr>
      <w:bookmarkStart w:id="3" w:name="PE"/>
      <w:r w:rsidRPr="0083419C">
        <w:rPr>
          <w:vanish/>
          <w:lang w:val="pl-PL"/>
        </w:rPr>
        <w:t>PE740.802</w:t>
      </w:r>
      <w:bookmarkEnd w:id="3"/>
    </w:p>
    <w:p w:rsidR="00946669" w:rsidRPr="00D87C15" w:rsidRDefault="00946669" w:rsidP="00946669">
      <w:pPr>
        <w:pStyle w:val="ATHeading3"/>
      </w:pPr>
      <w:bookmarkStart w:id="4" w:name="Sujet"/>
      <w:r w:rsidRPr="00D87C15">
        <w:t xml:space="preserve">Rezolucja ustawodawcza Parlamentu Europejskiego z dnia </w:t>
      </w:r>
      <w:r>
        <w:t>14 marca</w:t>
      </w:r>
      <w:r w:rsidRPr="00D87C15">
        <w:t xml:space="preserve"> 2024 r. w sprawie wniosku dotyczącego rozporządzenia Parlamentu Europejskiego i Rady w sprawie zasad finansowych mających zastosowanie do budżetu ogólnego Unii (wersja przekształcona)</w:t>
      </w:r>
      <w:bookmarkEnd w:id="4"/>
      <w:r w:rsidRPr="00D87C15">
        <w:t xml:space="preserve"> </w:t>
      </w:r>
      <w:bookmarkStart w:id="5" w:name="References"/>
      <w:r w:rsidRPr="00D87C15">
        <w:t>(COM</w:t>
      </w:r>
      <w:proofErr w:type="gramStart"/>
      <w:r w:rsidRPr="00D87C15">
        <w:t>(2022)0223 – C</w:t>
      </w:r>
      <w:proofErr w:type="gramEnd"/>
      <w:r w:rsidRPr="00D87C15">
        <w:t>9-0179/2022 – 2022/0162(COD))</w:t>
      </w:r>
      <w:bookmarkEnd w:id="5"/>
    </w:p>
    <w:p w:rsidR="00946669" w:rsidRPr="00D87C15" w:rsidRDefault="00946669" w:rsidP="00946669">
      <w:pPr>
        <w:pStyle w:val="NormalBold"/>
      </w:pPr>
      <w:bookmarkStart w:id="6" w:name="TextBodyBegin"/>
      <w:bookmarkEnd w:id="6"/>
      <w:r w:rsidRPr="00D87C15">
        <w:t>(Zwykła procedura ustawodawcza – przekształcenie)</w:t>
      </w:r>
    </w:p>
    <w:p w:rsidR="00946669" w:rsidRPr="00D87C15" w:rsidRDefault="00946669" w:rsidP="00946669">
      <w:pPr>
        <w:pStyle w:val="EPComma"/>
      </w:pPr>
      <w:r w:rsidRPr="00D87C15">
        <w:rPr>
          <w:i/>
          <w:iCs/>
        </w:rPr>
        <w:t>Parlament Europejski</w:t>
      </w:r>
      <w:r w:rsidRPr="00D87C15">
        <w:t>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wniosek Komisji przedstawiony Parlamentowi Europejskiemu i Radzie (COM(2022)0223),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art. 294 ust. 2 i art. 322 ust. 1 Traktatu o funkcjonowaniu Unii Europejskiej, a także art. 106a Traktatu ustanawiającego Europejską Wspólnotę Energii Atomowej, zgodnie z którymi wniosek został przedstawiony Parlamentowi przez Komisję (C9</w:t>
      </w:r>
      <w:r w:rsidRPr="00D87C15">
        <w:noBreakHyphen/>
        <w:t>0179/2022),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art. 294 ust. 3 Traktatu o funkcjonowaniu Unii Europejskiej,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opinię Trybunału Obrachunkowego z dnia 31 października 2022 r.</w:t>
      </w:r>
      <w:r w:rsidR="00126294">
        <w:rPr>
          <w:rStyle w:val="FootnoteReference"/>
        </w:rPr>
        <w:footnoteReference w:id="1"/>
      </w:r>
      <w:r w:rsidRPr="00D87C15">
        <w:t>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Porozumienie międzyinstytucjonalne z dnia 28 listopada 2001 r. w sprawie bardziej uporządkowanego wykorzystania techniki przekształcania aktów prawnych</w:t>
      </w:r>
      <w:r w:rsidRPr="00D87C15">
        <w:rPr>
          <w:rStyle w:val="FootnoteReference"/>
          <w:rFonts w:eastAsiaTheme="majorEastAsia"/>
        </w:rPr>
        <w:footnoteReference w:id="2"/>
      </w:r>
      <w:r w:rsidRPr="00D87C15">
        <w:t>,</w:t>
      </w:r>
    </w:p>
    <w:p w:rsidR="00946669" w:rsidRDefault="00946669" w:rsidP="00946669">
      <w:pPr>
        <w:pStyle w:val="NormalHanging12a"/>
      </w:pPr>
      <w:r w:rsidRPr="00D87C15">
        <w:t>–</w:t>
      </w:r>
      <w:r w:rsidRPr="00D87C15">
        <w:tab/>
        <w:t>uwzględniając pismo Komisji Prawnej z dnia 25 kwietnia 2023 r., skierowane do Komisji Budżetowej i Komisji Kontroli Budżetowej zgodnie z art. 110 ust. 3 Regulaminu,</w:t>
      </w:r>
    </w:p>
    <w:p w:rsidR="00946669" w:rsidRPr="00D87C15" w:rsidRDefault="00946669" w:rsidP="00946669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74</w:t>
      </w:r>
      <w:r w:rsidRPr="0090212C">
        <w:t xml:space="preserve"> ust. 4 Regulaminu oraz </w:t>
      </w:r>
      <w:r>
        <w:t xml:space="preserve">przekazane pismem z dnia 20 </w:t>
      </w:r>
      <w:r>
        <w:lastRenderedPageBreak/>
        <w:t>grudnia 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</w:p>
    <w:p w:rsidR="00946669" w:rsidRPr="00D87C15" w:rsidRDefault="00946669" w:rsidP="00946669">
      <w:pPr>
        <w:pStyle w:val="NormalHanging12a"/>
        <w:rPr>
          <w:szCs w:val="24"/>
        </w:rPr>
      </w:pPr>
      <w:r w:rsidRPr="00D87C15">
        <w:t>–</w:t>
      </w:r>
      <w:r w:rsidRPr="00D87C15">
        <w:tab/>
        <w:t>uwzględniając wspólne posiedzenia Komisji Budżetowej i Komisji Kontroli Budżetowej zgodnie z art. 58 Regulaminu,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art. 110 i 59 Regulaminu,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opinię przedstawioną przez Komisję Rozwoju Regionalnego,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pismo skierowane przez Komisję Przemysłu, Badań Naukowych i Energii,</w:t>
      </w:r>
    </w:p>
    <w:p w:rsidR="00946669" w:rsidRPr="00D87C15" w:rsidRDefault="00946669" w:rsidP="00946669">
      <w:pPr>
        <w:pStyle w:val="NormalHanging12a"/>
      </w:pPr>
      <w:r w:rsidRPr="00D87C15">
        <w:t>–</w:t>
      </w:r>
      <w:r w:rsidRPr="00D87C15">
        <w:tab/>
        <w:t>uwzględniając sprawozdanie Komisji Budżetowej i Komisji Kontroli Budżetowej (A9-0180/2023),</w:t>
      </w:r>
    </w:p>
    <w:p w:rsidR="00946669" w:rsidRPr="00D87C15" w:rsidRDefault="00946669" w:rsidP="00946669">
      <w:pPr>
        <w:pStyle w:val="NormalHanging12a"/>
      </w:pPr>
      <w:r w:rsidRPr="00D87C15">
        <w:t>A.</w:t>
      </w:r>
      <w:r w:rsidRPr="00D87C15">
        <w:tab/>
      </w:r>
      <w:proofErr w:type="gramStart"/>
      <w:r w:rsidRPr="00D87C15">
        <w:t>mając</w:t>
      </w:r>
      <w:proofErr w:type="gramEnd"/>
      <w:r w:rsidRPr="00D87C15">
        <w:t xml:space="preserve"> na uwadze, że konsultacyjna grupa robocza służb prawnych Parlamentu Europejskiego, Rady i Komisji stwierdziła, że wniosek Komisji nie zawiera żadnych zmian merytorycznych innych niż te określone jako takie we wniosku, oraz mając na uwadze, że w odniesieniu do ujednolicenia niezmienionych przepisów wcześniejszych aktów z tymi zmianami wniosek ogranicza się do zwykłego ujednolicenia istniejących tekstów, bez zmiany co do istoty;</w:t>
      </w:r>
    </w:p>
    <w:p w:rsidR="00946669" w:rsidRDefault="00946669" w:rsidP="00946669">
      <w:pPr>
        <w:pStyle w:val="NormalHanging12a"/>
      </w:pPr>
      <w:r w:rsidRPr="00D87C15">
        <w:t>1.</w:t>
      </w:r>
      <w:r w:rsidRPr="00D87C15">
        <w:tab/>
      </w:r>
      <w:proofErr w:type="gramStart"/>
      <w:r w:rsidRPr="00D87C15">
        <w:t>uchwala</w:t>
      </w:r>
      <w:proofErr w:type="gramEnd"/>
      <w:r w:rsidRPr="00D87C15">
        <w:t xml:space="preserve"> poniższe stanowisko w pierwszym czytaniu, biorąc pod uwagę zalecenia konsultacyjnej grupy roboczej służb prawnych Parlamentu Europejskiego, Rady i Komisji;</w:t>
      </w:r>
    </w:p>
    <w:p w:rsidR="00946669" w:rsidRDefault="00946669" w:rsidP="00946669">
      <w:pPr>
        <w:pStyle w:val="NormalHanging12a"/>
      </w:pPr>
      <w:r>
        <w:t>2</w:t>
      </w:r>
      <w:r w:rsidRPr="00656F92">
        <w:t xml:space="preserve">. </w:t>
      </w:r>
      <w:r>
        <w:tab/>
      </w:r>
      <w:proofErr w:type="gramStart"/>
      <w:r w:rsidRPr="00656F92">
        <w:t>zatwierdza</w:t>
      </w:r>
      <w:proofErr w:type="gramEnd"/>
      <w:r w:rsidRPr="00656F92">
        <w:t xml:space="preserve"> wspólne oświadczenie Parlamentu Europejskiego i Rady załączone do niniejszej rezolucji, które zostanie opublikowane w serii C </w:t>
      </w:r>
      <w:r w:rsidRPr="006A7358">
        <w:rPr>
          <w:i/>
        </w:rPr>
        <w:t>Dziennika Urzędowego Unii Europejskiej</w:t>
      </w:r>
      <w:r w:rsidRPr="00656F92">
        <w:t>;</w:t>
      </w:r>
    </w:p>
    <w:p w:rsidR="00946669" w:rsidRDefault="00946669" w:rsidP="00946669">
      <w:pPr>
        <w:pStyle w:val="NormalHanging12a"/>
      </w:pPr>
      <w:r>
        <w:t>3</w:t>
      </w:r>
      <w:r w:rsidRPr="00656F92">
        <w:t xml:space="preserve">. </w:t>
      </w:r>
      <w:r>
        <w:tab/>
      </w:r>
      <w:proofErr w:type="gramStart"/>
      <w:r w:rsidRPr="00656F92">
        <w:t>zatwierdza</w:t>
      </w:r>
      <w:proofErr w:type="gramEnd"/>
      <w:r w:rsidRPr="00656F92">
        <w:t xml:space="preserve"> wspólne oświadczenie Parlamentu Europejskiego, Rady i Komisji załączone do niniejszej rezolucji, które zostanie opublikowane w serii C </w:t>
      </w:r>
      <w:r w:rsidRPr="006A7358">
        <w:rPr>
          <w:i/>
        </w:rPr>
        <w:t>Dziennika Urzędowego Unii Europejskiej</w:t>
      </w:r>
      <w:r w:rsidRPr="00656F92">
        <w:t>;</w:t>
      </w:r>
    </w:p>
    <w:p w:rsidR="00946669" w:rsidRPr="00656F92" w:rsidRDefault="00946669" w:rsidP="00946669">
      <w:pPr>
        <w:pStyle w:val="NormalHanging12a"/>
      </w:pPr>
      <w:r>
        <w:t>4</w:t>
      </w:r>
      <w:r w:rsidRPr="00656F92">
        <w:t xml:space="preserve">. </w:t>
      </w:r>
      <w:r>
        <w:tab/>
      </w:r>
      <w:proofErr w:type="gramStart"/>
      <w:r w:rsidRPr="00656F92">
        <w:t>przyjmuje</w:t>
      </w:r>
      <w:proofErr w:type="gramEnd"/>
      <w:r w:rsidRPr="00656F92">
        <w:t xml:space="preserve"> do wiadomości oświadczenia Komisji załączone do niniejszej rezolucji;</w:t>
      </w:r>
    </w:p>
    <w:p w:rsidR="00946669" w:rsidRPr="00D87C15" w:rsidRDefault="00946669" w:rsidP="00946669">
      <w:pPr>
        <w:pStyle w:val="NormalHanging12a"/>
      </w:pPr>
      <w:r>
        <w:t>5</w:t>
      </w:r>
      <w:r w:rsidRPr="00D87C15">
        <w:t>.</w:t>
      </w:r>
      <w:r w:rsidRPr="00D87C15">
        <w:tab/>
      </w:r>
      <w:proofErr w:type="gramStart"/>
      <w:r w:rsidRPr="00D87C15">
        <w:t>zwraca</w:t>
      </w:r>
      <w:proofErr w:type="gramEnd"/>
      <w:r w:rsidRPr="00D87C15">
        <w:t xml:space="preserve"> się do Komisji o ponowne przekazanie mu sprawy, jeśli zastąpi ona pierwotny wniosek, wprowadzi w nim istotne zmiany lub planuje ich wprowadzenie;</w:t>
      </w:r>
    </w:p>
    <w:p w:rsidR="00126294" w:rsidRDefault="00946669" w:rsidP="00946669">
      <w:pPr>
        <w:pStyle w:val="NormalHanging12a"/>
      </w:pPr>
      <w:r>
        <w:t>6</w:t>
      </w:r>
      <w:r w:rsidRPr="00D87C15">
        <w:t>.</w:t>
      </w:r>
      <w:r w:rsidRPr="00D87C15">
        <w:tab/>
      </w:r>
      <w:proofErr w:type="gramStart"/>
      <w:r w:rsidRPr="00D87C15">
        <w:t>zobowiązuje</w:t>
      </w:r>
      <w:proofErr w:type="gramEnd"/>
      <w:r w:rsidRPr="00D87C15">
        <w:t xml:space="preserve"> swoją przewodniczącą do przekazania stanowiska Parlamentu Radzie i Komisji oraz parlamentom narodowym.</w:t>
      </w:r>
    </w:p>
    <w:p w:rsidR="00126294" w:rsidRDefault="00126294" w:rsidP="00946669">
      <w:pPr>
        <w:pStyle w:val="NormalHanging12a"/>
        <w:sectPr w:rsidR="00126294" w:rsidSect="009C4877">
          <w:footerReference w:type="even" r:id="rId9"/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</w:p>
    <w:p w:rsidR="009C4877" w:rsidRPr="0083419C" w:rsidRDefault="009C4877" w:rsidP="009C4877">
      <w:pPr>
        <w:spacing w:after="240"/>
        <w:rPr>
          <w:b/>
          <w:lang w:val="pl-PL"/>
        </w:rPr>
      </w:pPr>
      <w:bookmarkStart w:id="7" w:name="_Hlk171413531"/>
      <w:r w:rsidRPr="0083419C">
        <w:rPr>
          <w:b/>
          <w:lang w:val="pl-PL"/>
        </w:rPr>
        <w:lastRenderedPageBreak/>
        <w:t>P9_TC1-COD(2022)0162</w:t>
      </w:r>
    </w:p>
    <w:p w:rsidR="009C4877" w:rsidRPr="009C4877" w:rsidRDefault="009C4877" w:rsidP="0083419C">
      <w:pPr>
        <w:spacing w:after="240"/>
        <w:rPr>
          <w:rFonts w:eastAsia="Calibri"/>
          <w:b/>
          <w:lang w:val="pl-PL"/>
        </w:rPr>
      </w:pPr>
      <w:r w:rsidRPr="009C4877">
        <w:rPr>
          <w:b/>
          <w:lang w:val="pl-PL"/>
        </w:rPr>
        <w:t>Stanowisko Parlamentu Europejskiego przyjęte w pierwszym czytaniu w dniu 14 marca 2024 r. w celu przyjęcia rozporządzenia Parlamentu Europejskiego i Rady (UE</w:t>
      </w:r>
      <w:r w:rsidR="0083419C" w:rsidRPr="0083419C">
        <w:rPr>
          <w:b/>
          <w:lang w:val="pl-PL"/>
        </w:rPr>
        <w:t xml:space="preserve">, </w:t>
      </w:r>
      <w:proofErr w:type="spellStart"/>
      <w:r w:rsidR="0083419C" w:rsidRPr="0083419C">
        <w:rPr>
          <w:b/>
          <w:lang w:val="pl-PL"/>
        </w:rPr>
        <w:t>Euratom</w:t>
      </w:r>
      <w:proofErr w:type="spellEnd"/>
      <w:r w:rsidRPr="009C4877">
        <w:rPr>
          <w:b/>
          <w:lang w:val="pl-PL"/>
        </w:rPr>
        <w:t xml:space="preserve">) 2024/... </w:t>
      </w:r>
      <w:bookmarkStart w:id="8" w:name="TextBodyEnd"/>
      <w:bookmarkEnd w:id="8"/>
      <w:proofErr w:type="gramStart"/>
      <w:r w:rsidR="0083419C">
        <w:rPr>
          <w:rFonts w:eastAsia="Calibri"/>
          <w:b/>
          <w:lang w:val="pl-PL"/>
        </w:rPr>
        <w:t>w</w:t>
      </w:r>
      <w:proofErr w:type="gramEnd"/>
      <w:r w:rsidR="0083419C">
        <w:rPr>
          <w:rFonts w:eastAsia="Calibri"/>
          <w:b/>
          <w:lang w:val="pl-PL"/>
        </w:rPr>
        <w:t xml:space="preserve"> sprawie </w:t>
      </w:r>
      <w:r w:rsidRPr="009C4877">
        <w:rPr>
          <w:rFonts w:eastAsia="Calibri"/>
          <w:b/>
          <w:lang w:val="pl-PL"/>
        </w:rPr>
        <w:t>zasad finansowych mających zastosowanie do budżetu ogólnego Unii</w:t>
      </w:r>
      <w:r w:rsidR="0083419C">
        <w:rPr>
          <w:rFonts w:eastAsia="Calibri"/>
          <w:b/>
          <w:lang w:val="pl-PL"/>
        </w:rPr>
        <w:t xml:space="preserve"> </w:t>
      </w:r>
      <w:bookmarkEnd w:id="7"/>
      <w:r w:rsidRPr="009C4877">
        <w:rPr>
          <w:rFonts w:eastAsia="Calibri"/>
          <w:b/>
          <w:lang w:val="pl-PL"/>
        </w:rPr>
        <w:t>(wersja przekształcona)</w:t>
      </w:r>
    </w:p>
    <w:p w:rsidR="0021668C" w:rsidRDefault="0021668C">
      <w:pPr>
        <w:jc w:val="left"/>
        <w:rPr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>, rozporządzenia (UE</w:t>
      </w:r>
      <w:r w:rsidR="00A37BE1" w:rsidRPr="00A37BE1">
        <w:rPr>
          <w:i/>
          <w:lang w:val="pl-PL"/>
        </w:rPr>
        <w:t xml:space="preserve">, </w:t>
      </w:r>
      <w:proofErr w:type="spellStart"/>
      <w:r w:rsidR="00A37BE1" w:rsidRPr="00A37BE1">
        <w:rPr>
          <w:i/>
          <w:lang w:val="pl-PL"/>
        </w:rPr>
        <w:t>Euratom</w:t>
      </w:r>
      <w:proofErr w:type="spellEnd"/>
      <w:r>
        <w:rPr>
          <w:i/>
          <w:lang w:val="pl-PL"/>
        </w:rPr>
        <w:t>) 2024/2509.)</w:t>
      </w:r>
      <w:r>
        <w:rPr>
          <w:lang w:val="pl-PL"/>
        </w:rPr>
        <w:br w:type="page"/>
      </w:r>
    </w:p>
    <w:p w:rsidR="009C4877" w:rsidRPr="00A8347E" w:rsidRDefault="009C4877" w:rsidP="009C4877">
      <w:pPr>
        <w:spacing w:before="120" w:after="120" w:line="360" w:lineRule="auto"/>
        <w:jc w:val="right"/>
        <w:rPr>
          <w:lang w:val="pl-PL"/>
        </w:rPr>
      </w:pPr>
      <w:r w:rsidRPr="00A8347E">
        <w:rPr>
          <w:lang w:val="pl-PL"/>
        </w:rPr>
        <w:lastRenderedPageBreak/>
        <w:t>ZALACZNIK DO REZOLUCJI USTAWODAWCZEJ</w:t>
      </w:r>
    </w:p>
    <w:p w:rsidR="009C4877" w:rsidRPr="00A8347E" w:rsidRDefault="009C4877" w:rsidP="00A37BE1">
      <w:pPr>
        <w:spacing w:before="120" w:after="120" w:line="360" w:lineRule="auto"/>
        <w:jc w:val="center"/>
        <w:rPr>
          <w:b/>
          <w:u w:val="single"/>
          <w:lang w:val="pl-PL"/>
        </w:rPr>
      </w:pPr>
      <w:r w:rsidRPr="00A8347E">
        <w:rPr>
          <w:b/>
          <w:u w:val="single"/>
          <w:lang w:val="pl-PL"/>
        </w:rPr>
        <w:t>Wspólne oświadczenie w sprawie sposobu ujmowania w budżecie odsetek lub innych opłat należnych z tytułu anulowanych lub obniżonych grzywien, innych kar lub sankcji przy okazji przyjęcia rozporządzenia</w:t>
      </w:r>
      <w:r w:rsidR="0021668C">
        <w:rPr>
          <w:b/>
          <w:u w:val="single"/>
          <w:lang w:val="pl-PL"/>
        </w:rPr>
        <w:t xml:space="preserve"> (UE, </w:t>
      </w:r>
      <w:proofErr w:type="spellStart"/>
      <w:r w:rsidR="0021668C">
        <w:rPr>
          <w:b/>
          <w:u w:val="single"/>
          <w:lang w:val="pl-PL"/>
        </w:rPr>
        <w:t>Euratom</w:t>
      </w:r>
      <w:proofErr w:type="spellEnd"/>
      <w:r w:rsidR="0021668C">
        <w:rPr>
          <w:b/>
          <w:u w:val="single"/>
          <w:lang w:val="pl-PL"/>
        </w:rPr>
        <w:t>) 2024/2509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„Parlament Europejski i Rada uzgodniły, że w okresie obowiązywania obecnych wieloletnich ram wszelkie odsetki lub inne opłaty należne z tytułu anulowanych lub obniżonych grzywien, innych kar lub sankcji będą rejestrowane jako dochody ujemne. Jest to wyjątek od zakazu ujemnych dochodów, który ogranicza się do tej konkretnej, nieprzewidywalnej sytuacji.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Bez uszczerbku dla odpowiednich prerogatyw Parlament Europejski, Rada i Komisja, uwzględniając dotychczasowe doświadczenia i oczekiwane przyszłe zmiany, zgadzają się przeanalizować długoterminowe trwałe rozwiązanie, zgodne z zasadami budżetowymi rozporządzenia finansowego, dotyczące finansowania takich odsetek lub innych opłat, które to rozwiązanie będzie miało zastosowanie po 2027 r., w tym w odniesieniu do stopy procentowej płaconej od kwoty grzywien lub innych kar, które mają zostać zwrócone jako odpowiednia rekompensata dla przedsiębiorstw będących beneficjentami w takich sytuacjach”.”</w:t>
      </w:r>
    </w:p>
    <w:p w:rsidR="009C4877" w:rsidRPr="00A8347E" w:rsidRDefault="009C4877" w:rsidP="009C4877">
      <w:pPr>
        <w:rPr>
          <w:lang w:val="pl-PL"/>
        </w:rPr>
      </w:pPr>
    </w:p>
    <w:p w:rsidR="009C4877" w:rsidRPr="00A8347E" w:rsidRDefault="009C4877" w:rsidP="009C4877">
      <w:pPr>
        <w:spacing w:before="120" w:after="120" w:line="360" w:lineRule="auto"/>
        <w:jc w:val="center"/>
        <w:rPr>
          <w:b/>
          <w:u w:val="single"/>
          <w:lang w:val="pl-PL"/>
        </w:rPr>
      </w:pPr>
      <w:r w:rsidRPr="00A8347E">
        <w:rPr>
          <w:b/>
          <w:u w:val="single"/>
          <w:lang w:val="pl-PL"/>
        </w:rPr>
        <w:t xml:space="preserve">Wspólne oświadczenie Parlamentu Europejskiego, Rady i Komisji w sprawie jednolitego narzędzia eksploracji danych i punktowej oceny ryzyka, przewidzianego w art. 36 rozporządzenia finansowego przy okazji przyjęcia rozporządzenia </w:t>
      </w:r>
      <w:r w:rsidR="0021668C">
        <w:rPr>
          <w:b/>
          <w:u w:val="single"/>
          <w:lang w:val="pl-PL"/>
        </w:rPr>
        <w:t xml:space="preserve">(UE, </w:t>
      </w:r>
      <w:proofErr w:type="spellStart"/>
      <w:r w:rsidR="0021668C">
        <w:rPr>
          <w:b/>
          <w:u w:val="single"/>
          <w:lang w:val="pl-PL"/>
        </w:rPr>
        <w:t>Euratom</w:t>
      </w:r>
      <w:proofErr w:type="spellEnd"/>
      <w:r w:rsidR="0021668C">
        <w:rPr>
          <w:b/>
          <w:u w:val="single"/>
          <w:lang w:val="pl-PL"/>
        </w:rPr>
        <w:t>) 2024/2509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„Parlament Europejski, Rada i Komisja dostrzegają, jak ważna jest poprawa ochrony interesów finansowych Unii, co stwierdzono w porozumieniu międzyinstytucjonalnym z dnia 16 grudnia 2020 r. i określono w art. 325 TFUE.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Trzy wspomniane instytucje zgadzają się, że konieczne jest dalsze rozwijanie tego narzędzia zgodnie z przepisami dotyczącymi bezpieczeństwa informatycznego i ochrony danych. Aby zmniejszyć obciążenia administracyjne i uniknąć nieproporcjonalnych kosztów informatycznych dla państw członkowskich i pozostałych użytkowników, uwzględnione zostaną systemy wprowadzone i zatwierdzone w państwach członkowskich.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 xml:space="preserve">Wszystkie trzy instytucje zobowiązują się do współpracy na rzecz dalszego rozwijania tego narzędzia. Komisja potwierdza, że będzie rozwijać to narzędzie w porozumieniu z jego użytkownikami i oferować państwom członkowskim wsparcie w przypadku wszelkich problemów technicznych. Państwa członkowskie będą współpracować z Komisją, aby </w:t>
      </w:r>
      <w:r w:rsidRPr="00A8347E">
        <w:rPr>
          <w:lang w:val="pl-PL"/>
        </w:rPr>
        <w:lastRenderedPageBreak/>
        <w:t>umożliwić synergię niezbędną do zapewnienia interoperacyjności z odpowiednimi systemami informatycznymi i bazami danych.</w:t>
      </w:r>
    </w:p>
    <w:p w:rsidR="009C4877" w:rsidRPr="00891E19" w:rsidRDefault="009C4877" w:rsidP="009C4877">
      <w:pPr>
        <w:pStyle w:val="Normal12a"/>
        <w:spacing w:before="120" w:after="120" w:line="360" w:lineRule="auto"/>
      </w:pPr>
      <w:r w:rsidRPr="0031716D">
        <w:t>Po dokonaniu przez Komisję oceny stwierdzającej gotowość narzędzia w oparciu o kryteria, o których mowa w art. 36 ust. 6 rozporządzenia finansowego, wszystkie trzy instytucje zobowiązują się, bez uszczerbku dla ich odpowiednich kompetencji, do przeanalizowania i ponownego omówienia kwestii obowiązkowego stosowania tego narzędzia w wieloletnich ramach finansowych na okres po roku 2027”.</w:t>
      </w:r>
    </w:p>
    <w:p w:rsidR="009C4877" w:rsidRPr="00A8347E" w:rsidRDefault="009C4877" w:rsidP="009C4877">
      <w:pPr>
        <w:rPr>
          <w:lang w:val="pl-PL"/>
        </w:rPr>
      </w:pPr>
    </w:p>
    <w:p w:rsidR="009C4877" w:rsidRPr="00A8347E" w:rsidRDefault="009C4877" w:rsidP="009C4877">
      <w:pPr>
        <w:spacing w:before="120" w:after="120" w:line="360" w:lineRule="auto"/>
        <w:jc w:val="center"/>
        <w:rPr>
          <w:b/>
          <w:u w:val="single"/>
          <w:lang w:val="pl-PL"/>
        </w:rPr>
      </w:pPr>
      <w:r w:rsidRPr="00A8347E">
        <w:rPr>
          <w:b/>
          <w:u w:val="single"/>
          <w:lang w:val="pl-PL"/>
        </w:rPr>
        <w:t xml:space="preserve">Jednostronne oświadczenie Komisji w sprawie umorzeń przy okazji przyjęcia rozporządzenia </w:t>
      </w:r>
      <w:r w:rsidR="0021668C">
        <w:rPr>
          <w:b/>
          <w:u w:val="single"/>
          <w:lang w:val="pl-PL"/>
        </w:rPr>
        <w:t xml:space="preserve">(UE, </w:t>
      </w:r>
      <w:proofErr w:type="spellStart"/>
      <w:r w:rsidR="0021668C">
        <w:rPr>
          <w:b/>
          <w:u w:val="single"/>
          <w:lang w:val="pl-PL"/>
        </w:rPr>
        <w:t>Euratom</w:t>
      </w:r>
      <w:proofErr w:type="spellEnd"/>
      <w:r w:rsidR="0021668C">
        <w:rPr>
          <w:b/>
          <w:u w:val="single"/>
          <w:lang w:val="pl-PL"/>
        </w:rPr>
        <w:t>) 2024/2509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„W kontekście przygotowań wieloletnich ram finansowych na okres po 2027 r. Komisja zbada kwestię rozszerzenia zakresu ponownego udostępnienia środków odpowiadających umorzeniom. Nie ma to wpływu na przyszły wniosek Komisji w sprawie wieloletnich ram finansowych na okres po 2027 r. ani na ustanowione w Traktatach prawo Komisji do inicjatywy ustawodawczej.”</w:t>
      </w:r>
    </w:p>
    <w:p w:rsidR="009C4877" w:rsidRPr="00A8347E" w:rsidRDefault="009C4877" w:rsidP="009C4877">
      <w:pPr>
        <w:spacing w:before="120" w:after="120" w:line="360" w:lineRule="auto"/>
        <w:jc w:val="center"/>
        <w:rPr>
          <w:b/>
          <w:u w:val="single"/>
          <w:lang w:val="pl-PL"/>
        </w:rPr>
      </w:pPr>
    </w:p>
    <w:p w:rsidR="009C4877" w:rsidRPr="00A8347E" w:rsidRDefault="009C4877" w:rsidP="00A37BE1">
      <w:pPr>
        <w:spacing w:before="120" w:after="120" w:line="360" w:lineRule="auto"/>
        <w:jc w:val="center"/>
        <w:rPr>
          <w:b/>
          <w:u w:val="single"/>
          <w:lang w:val="pl-PL"/>
        </w:rPr>
      </w:pPr>
      <w:r w:rsidRPr="00A8347E">
        <w:rPr>
          <w:b/>
          <w:u w:val="single"/>
          <w:lang w:val="pl-PL"/>
        </w:rPr>
        <w:t xml:space="preserve">Jednostronne oświadczenie Komisji w sprawie systemu wczesnego wykrywania i wykluczania przy okazji przyjęcia rozporządzenia </w:t>
      </w:r>
      <w:r w:rsidR="007C44A0">
        <w:rPr>
          <w:b/>
          <w:u w:val="single"/>
          <w:lang w:val="pl-PL"/>
        </w:rPr>
        <w:t xml:space="preserve">(UE, </w:t>
      </w:r>
      <w:proofErr w:type="spellStart"/>
      <w:r w:rsidR="007C44A0">
        <w:rPr>
          <w:b/>
          <w:u w:val="single"/>
          <w:lang w:val="pl-PL"/>
        </w:rPr>
        <w:t>Euratom</w:t>
      </w:r>
      <w:proofErr w:type="spellEnd"/>
      <w:r w:rsidR="007C44A0">
        <w:rPr>
          <w:b/>
          <w:u w:val="single"/>
          <w:lang w:val="pl-PL"/>
        </w:rPr>
        <w:t xml:space="preserve">) </w:t>
      </w:r>
      <w:bookmarkStart w:id="9" w:name="_GoBack"/>
      <w:bookmarkEnd w:id="9"/>
      <w:r w:rsidRPr="00A8347E">
        <w:rPr>
          <w:b/>
          <w:u w:val="single"/>
          <w:lang w:val="pl-PL"/>
        </w:rPr>
        <w:t>2024/</w:t>
      </w:r>
      <w:r w:rsidR="00A37BE1">
        <w:rPr>
          <w:b/>
          <w:u w:val="single"/>
          <w:lang w:val="pl-PL"/>
        </w:rPr>
        <w:t>2509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 xml:space="preserve">„Komisja Europejska wie, że należy zminimalizować obciążenia administracyjne dla organów państw członkowskich w kontekście ukierunkowanego rozszerzenia systemu wczesnego wykrywania i wykluczania (EDES) na zarządzanie dzielone i zarządzanie bezpośrednie z udziałem państw członkowskich. 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 xml:space="preserve">Komisja zobowiązuje się do opracowania szczegółowych wytycznych i zaoferuje państwom członkowskim szkolenia na temat wdrażania EDES i korzystania z bazy danych tego systemu. </w:t>
      </w:r>
    </w:p>
    <w:p w:rsidR="009C4877" w:rsidRPr="00A8347E" w:rsidRDefault="009C4877" w:rsidP="009C4877">
      <w:pPr>
        <w:spacing w:before="120" w:after="120" w:line="360" w:lineRule="auto"/>
        <w:rPr>
          <w:lang w:val="pl-PL"/>
        </w:rPr>
      </w:pPr>
      <w:r w:rsidRPr="00A8347E">
        <w:rPr>
          <w:lang w:val="pl-PL"/>
        </w:rPr>
        <w:t>Komisja będzie nadal ulepszać bazę danych EDES, na przykład poprzez umożliwienie wyszukiwania wielu podmiotów i poprawę jej szaty graficznej.</w:t>
      </w:r>
    </w:p>
    <w:p w:rsidR="009C4877" w:rsidRPr="009C4877" w:rsidRDefault="009C4877" w:rsidP="009C4877">
      <w:pPr>
        <w:spacing w:before="120" w:after="120" w:line="360" w:lineRule="auto"/>
        <w:rPr>
          <w:lang w:val="pl-PL"/>
        </w:rPr>
      </w:pPr>
      <w:r w:rsidRPr="009C4877">
        <w:rPr>
          <w:lang w:val="pl-PL"/>
        </w:rPr>
        <w:t>Komisja będzie dążyć do zapewnienia interoperacyjności informatycznej EDES i odpowiednich systemów krajowych, aby usprawnić proces i umożliwić szybsze sprawdzanie sytuacji wykluczenia odnośnych osób lub podmiotów.</w:t>
      </w:r>
    </w:p>
    <w:p w:rsidR="009C4877" w:rsidRPr="009C4877" w:rsidRDefault="009C4877" w:rsidP="009C4877">
      <w:pPr>
        <w:spacing w:before="120" w:after="120" w:line="360" w:lineRule="auto"/>
        <w:rPr>
          <w:lang w:val="pl-PL"/>
        </w:rPr>
      </w:pPr>
      <w:r w:rsidRPr="009C4877">
        <w:rPr>
          <w:lang w:val="pl-PL"/>
        </w:rPr>
        <w:t xml:space="preserve">Komisja potwierdza, że wszelkie wnioski o dodatkowe informacje do celów EDES nie będą wykraczać poza to, co jest absolutnie niezbędne i proporcjonalne, i będą rozpatrywane zgodnie </w:t>
      </w:r>
      <w:r w:rsidRPr="009C4877">
        <w:rPr>
          <w:lang w:val="pl-PL"/>
        </w:rPr>
        <w:lastRenderedPageBreak/>
        <w:t>z mającymi zastosowanie przepisami o ochronie danych. Należy przypomnieć, że opinia Europejskiego Inspektora Ochrony Danych w sprawie wniosku Komisji dotyczącego przekształcenia rozporządzenia finansowego nie zawierała żadnych zastrzeżeń w odniesieniu do EDES.</w:t>
      </w:r>
    </w:p>
    <w:p w:rsidR="008765BE" w:rsidRPr="00946669" w:rsidRDefault="009C4877" w:rsidP="00A37BE1">
      <w:pPr>
        <w:pStyle w:val="Normal12a"/>
        <w:spacing w:before="120" w:after="120" w:line="360" w:lineRule="auto"/>
      </w:pPr>
      <w:r>
        <w:t>Komisja jest gotowa umożliwić płynne przejście na stosowanie EDES w pełnej współpracy z państwami członkowskimi.</w:t>
      </w:r>
      <w:r w:rsidRPr="00CD532F">
        <w:t>”</w:t>
      </w:r>
    </w:p>
    <w:sectPr w:rsidR="008765BE" w:rsidRPr="00946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877" w:rsidRDefault="009C4877" w:rsidP="00946669">
      <w:r>
        <w:separator/>
      </w:r>
    </w:p>
  </w:endnote>
  <w:endnote w:type="continuationSeparator" w:id="0">
    <w:p w:rsidR="009C4877" w:rsidRDefault="009C4877" w:rsidP="00946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877" w:rsidRPr="005B7D88" w:rsidRDefault="009C4877" w:rsidP="009C4877">
    <w:pPr>
      <w:pStyle w:val="EPFooter"/>
    </w:pPr>
    <w:r w:rsidRPr="005B7D88">
      <w:tab/>
    </w:r>
    <w:r w:rsidRPr="005B7D88">
      <w:fldChar w:fldCharType="begin"/>
    </w:r>
    <w:r w:rsidRPr="005B7D88">
      <w:instrText xml:space="preserve"> PAGE </w:instrText>
    </w:r>
    <w:r w:rsidRPr="005B7D88">
      <w:fldChar w:fldCharType="separate"/>
    </w:r>
    <w:r>
      <w:rPr>
        <w:noProof/>
      </w:rPr>
      <w:t>512</w:t>
    </w:r>
    <w:r w:rsidRPr="005B7D88">
      <w:fldChar w:fldCharType="end"/>
    </w:r>
    <w:r w:rsidRPr="005B7D88">
      <w:t>/</w:t>
    </w:r>
    <w:r w:rsidRPr="005B7D88">
      <w:fldChar w:fldCharType="begin"/>
    </w:r>
    <w:r w:rsidRPr="005B7D88">
      <w:instrText xml:space="preserve"> NUMPAGES </w:instrText>
    </w:r>
    <w:r w:rsidRPr="005B7D88">
      <w:fldChar w:fldCharType="separate"/>
    </w:r>
    <w:r>
      <w:rPr>
        <w:noProof/>
      </w:rPr>
      <w:t>512</w:t>
    </w:r>
    <w:r w:rsidRPr="005B7D88">
      <w:rPr>
        <w:noProof/>
      </w:rPr>
      <w:fldChar w:fldCharType="end"/>
    </w:r>
    <w:r w:rsidRPr="005B7D88">
      <w:tab/>
    </w:r>
  </w:p>
  <w:p w:rsidR="009C4877" w:rsidRPr="005B7D88" w:rsidRDefault="009C4877" w:rsidP="009C4877">
    <w:pPr>
      <w:pStyle w:val="EPFooter2"/>
    </w:pPr>
    <w:r w:rsidRPr="005B7D88">
      <w:fldChar w:fldCharType="begin"/>
    </w:r>
    <w:r w:rsidRPr="005B7D88">
      <w:instrText xml:space="preserve"> DOCPROPERTY "&lt;Extension&gt;" </w:instrText>
    </w:r>
    <w:r w:rsidRPr="005B7D88">
      <w:fldChar w:fldCharType="separate"/>
    </w:r>
    <w:r>
      <w:t>PL</w:t>
    </w:r>
    <w:r w:rsidRPr="005B7D88">
      <w:fldChar w:fldCharType="end"/>
    </w:r>
  </w:p>
  <w:p w:rsidR="009C4877" w:rsidRDefault="009C48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877" w:rsidRDefault="009C4877" w:rsidP="00946669">
      <w:r>
        <w:separator/>
      </w:r>
    </w:p>
  </w:footnote>
  <w:footnote w:type="continuationSeparator" w:id="0">
    <w:p w:rsidR="009C4877" w:rsidRDefault="009C4877" w:rsidP="00946669">
      <w:r>
        <w:continuationSeparator/>
      </w:r>
    </w:p>
  </w:footnote>
  <w:footnote w:id="1">
    <w:p w:rsidR="00126294" w:rsidRPr="00126294" w:rsidRDefault="00126294" w:rsidP="00126294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126294">
        <w:rPr>
          <w:lang w:val="pl-PL"/>
        </w:rPr>
        <w:t xml:space="preserve"> </w:t>
      </w:r>
      <w:r>
        <w:rPr>
          <w:lang w:val="pl-PL"/>
        </w:rPr>
        <w:tab/>
      </w:r>
      <w:r w:rsidRPr="00A8347E">
        <w:rPr>
          <w:sz w:val="24"/>
          <w:szCs w:val="24"/>
          <w:lang w:val="pl-PL"/>
        </w:rPr>
        <w:t xml:space="preserve">Dz.U. C 446 z 24.11.2022, </w:t>
      </w:r>
      <w:proofErr w:type="gramStart"/>
      <w:r w:rsidRPr="00A8347E">
        <w:rPr>
          <w:sz w:val="24"/>
          <w:szCs w:val="24"/>
          <w:lang w:val="pl-PL"/>
        </w:rPr>
        <w:t>s</w:t>
      </w:r>
      <w:proofErr w:type="gramEnd"/>
      <w:r w:rsidRPr="00A8347E">
        <w:rPr>
          <w:sz w:val="24"/>
          <w:szCs w:val="24"/>
          <w:lang w:val="pl-PL"/>
        </w:rPr>
        <w:t>. 26.</w:t>
      </w:r>
    </w:p>
  </w:footnote>
  <w:footnote w:id="2">
    <w:p w:rsidR="009C4877" w:rsidRPr="00A8347E" w:rsidRDefault="009C4877" w:rsidP="00126294">
      <w:pPr>
        <w:pStyle w:val="FootnoteText"/>
        <w:tabs>
          <w:tab w:val="left" w:pos="567"/>
        </w:tabs>
        <w:ind w:left="851" w:hanging="851"/>
        <w:rPr>
          <w:sz w:val="24"/>
          <w:szCs w:val="24"/>
          <w:lang w:val="pl-PL"/>
        </w:rPr>
      </w:pPr>
      <w:r w:rsidRPr="00A8347E">
        <w:rPr>
          <w:rStyle w:val="FootnoteReference"/>
          <w:rFonts w:eastAsiaTheme="majorEastAsia"/>
          <w:sz w:val="24"/>
          <w:szCs w:val="24"/>
          <w:lang w:val="pl-PL"/>
        </w:rPr>
        <w:footnoteRef/>
      </w:r>
      <w:r w:rsidRPr="00A8347E">
        <w:rPr>
          <w:sz w:val="24"/>
          <w:szCs w:val="24"/>
          <w:lang w:val="pl-PL"/>
        </w:rPr>
        <w:t xml:space="preserve"> </w:t>
      </w:r>
      <w:r w:rsidR="00126294">
        <w:rPr>
          <w:sz w:val="24"/>
          <w:szCs w:val="24"/>
          <w:lang w:val="pl-PL"/>
        </w:rPr>
        <w:tab/>
      </w:r>
      <w:r w:rsidRPr="00A8347E">
        <w:rPr>
          <w:sz w:val="24"/>
          <w:szCs w:val="24"/>
          <w:lang w:val="pl-PL"/>
        </w:rPr>
        <w:t xml:space="preserve">Dz.U. C 77 z 28.3.2002, </w:t>
      </w:r>
      <w:proofErr w:type="gramStart"/>
      <w:r w:rsidRPr="00A8347E">
        <w:rPr>
          <w:sz w:val="24"/>
          <w:szCs w:val="24"/>
          <w:lang w:val="pl-PL"/>
        </w:rPr>
        <w:t>s</w:t>
      </w:r>
      <w:proofErr w:type="gramEnd"/>
      <w:r w:rsidRPr="00A8347E">
        <w:rPr>
          <w:sz w:val="24"/>
          <w:szCs w:val="24"/>
          <w:lang w:val="pl-PL"/>
        </w:rPr>
        <w:t>. 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6A4535B1"/>
    <w:multiLevelType w:val="hybridMultilevel"/>
    <w:tmpl w:val="228A622E"/>
    <w:lvl w:ilvl="0" w:tplc="A462DF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29CE9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01A2B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6BEDE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A4292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4C268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226A8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C8F4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962A7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69"/>
    <w:rsid w:val="00126294"/>
    <w:rsid w:val="0021668C"/>
    <w:rsid w:val="003B425C"/>
    <w:rsid w:val="004B375B"/>
    <w:rsid w:val="005762E3"/>
    <w:rsid w:val="007C44A0"/>
    <w:rsid w:val="007D2965"/>
    <w:rsid w:val="0083419C"/>
    <w:rsid w:val="008765BE"/>
    <w:rsid w:val="00946669"/>
    <w:rsid w:val="009C4877"/>
    <w:rsid w:val="00A37BE1"/>
    <w:rsid w:val="00A8347E"/>
    <w:rsid w:val="00B272DD"/>
    <w:rsid w:val="00C01CC5"/>
    <w:rsid w:val="00C71927"/>
    <w:rsid w:val="00E13A00"/>
    <w:rsid w:val="00F2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595CF-5A31-4444-8C5F-9E8ADD4F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762E3"/>
    <w:pPr>
      <w:outlineLvl w:val="9"/>
    </w:pPr>
  </w:style>
  <w:style w:type="character" w:customStyle="1" w:styleId="HideTWBExt">
    <w:name w:val="HideTWBExt"/>
    <w:rsid w:val="00946669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946669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pl-PL" w:eastAsia="en-GB"/>
    </w:rPr>
  </w:style>
  <w:style w:type="paragraph" w:customStyle="1" w:styleId="LineTop">
    <w:name w:val="LineTop"/>
    <w:basedOn w:val="Normal"/>
    <w:next w:val="Normal"/>
    <w:rsid w:val="00946669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pl-PL" w:eastAsia="en-GB"/>
    </w:rPr>
  </w:style>
  <w:style w:type="paragraph" w:customStyle="1" w:styleId="LineBottom">
    <w:name w:val="LineBottom"/>
    <w:basedOn w:val="Normal"/>
    <w:next w:val="Normal"/>
    <w:rsid w:val="00946669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pl-PL" w:eastAsia="en-GB"/>
    </w:rPr>
  </w:style>
  <w:style w:type="paragraph" w:customStyle="1" w:styleId="ATHeading1">
    <w:name w:val="AT Heading 1"/>
    <w:basedOn w:val="Normal"/>
    <w:next w:val="Normal"/>
    <w:rsid w:val="00946669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pl-PL" w:eastAsia="fr-FR"/>
    </w:rPr>
  </w:style>
  <w:style w:type="paragraph" w:customStyle="1" w:styleId="ATHeading2">
    <w:name w:val="AT Heading 2"/>
    <w:basedOn w:val="Normal"/>
    <w:next w:val="Normal"/>
    <w:rsid w:val="00946669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pl-PL" w:eastAsia="fr-FR"/>
    </w:rPr>
  </w:style>
  <w:style w:type="paragraph" w:customStyle="1" w:styleId="ATHeading3">
    <w:name w:val="AT Heading 3"/>
    <w:basedOn w:val="Normal"/>
    <w:next w:val="Normal"/>
    <w:rsid w:val="00946669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pl-PL" w:eastAsia="fr-FR"/>
    </w:rPr>
  </w:style>
  <w:style w:type="character" w:styleId="FootnoteReference">
    <w:name w:val="footnote reference"/>
    <w:uiPriority w:val="99"/>
    <w:rsid w:val="0094666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946669"/>
    <w:pPr>
      <w:keepLines/>
      <w:spacing w:line="260" w:lineRule="exact"/>
      <w:ind w:left="425" w:hanging="425"/>
      <w:jc w:val="left"/>
    </w:pPr>
    <w:rPr>
      <w:rFonts w:eastAsia="Times New Roman"/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46669"/>
    <w:rPr>
      <w:rFonts w:ascii="Times New Roman" w:eastAsia="Times New Roman" w:hAnsi="Times New Roman"/>
      <w:szCs w:val="20"/>
      <w:lang w:val="fr-FR" w:eastAsia="fr-FR"/>
    </w:rPr>
  </w:style>
  <w:style w:type="paragraph" w:customStyle="1" w:styleId="EPName">
    <w:name w:val="EPName"/>
    <w:basedOn w:val="Normal"/>
    <w:rsid w:val="00946669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pl-PL" w:eastAsia="en-GB"/>
    </w:rPr>
  </w:style>
  <w:style w:type="paragraph" w:customStyle="1" w:styleId="EPTerm">
    <w:name w:val="EPTerm"/>
    <w:basedOn w:val="Normal"/>
    <w:next w:val="Normal"/>
    <w:rsid w:val="00946669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pl-PL" w:eastAsia="en-GB"/>
    </w:rPr>
  </w:style>
  <w:style w:type="paragraph" w:customStyle="1" w:styleId="EPLogo">
    <w:name w:val="EPLogo"/>
    <w:basedOn w:val="Normal"/>
    <w:qFormat/>
    <w:rsid w:val="00946669"/>
    <w:pPr>
      <w:widowControl w:val="0"/>
      <w:jc w:val="right"/>
    </w:pPr>
    <w:rPr>
      <w:rFonts w:eastAsia="Times New Roman"/>
      <w:szCs w:val="20"/>
      <w:lang w:val="pl-PL" w:eastAsia="en-GB"/>
    </w:rPr>
  </w:style>
  <w:style w:type="paragraph" w:customStyle="1" w:styleId="NormalBold">
    <w:name w:val="NormalBold"/>
    <w:basedOn w:val="Normal"/>
    <w:link w:val="NormalBoldChar"/>
    <w:rsid w:val="00946669"/>
    <w:pPr>
      <w:widowControl w:val="0"/>
      <w:jc w:val="left"/>
    </w:pPr>
    <w:rPr>
      <w:rFonts w:eastAsia="Times New Roman"/>
      <w:b/>
      <w:szCs w:val="20"/>
      <w:lang w:val="pl-PL" w:eastAsia="en-GB"/>
    </w:rPr>
  </w:style>
  <w:style w:type="character" w:customStyle="1" w:styleId="NormalBoldChar">
    <w:name w:val="NormalBold Char"/>
    <w:link w:val="NormalBold"/>
    <w:locked/>
    <w:rsid w:val="00946669"/>
    <w:rPr>
      <w:rFonts w:ascii="Times New Roman" w:eastAsia="Times New Roman" w:hAnsi="Times New Roman"/>
      <w:b/>
      <w:sz w:val="24"/>
      <w:szCs w:val="20"/>
      <w:lang w:val="pl-PL" w:eastAsia="en-GB"/>
    </w:rPr>
  </w:style>
  <w:style w:type="paragraph" w:customStyle="1" w:styleId="NormalHanging12a">
    <w:name w:val="NormalHanging12a"/>
    <w:basedOn w:val="Normal"/>
    <w:rsid w:val="00946669"/>
    <w:pPr>
      <w:widowControl w:val="0"/>
      <w:spacing w:after="240"/>
      <w:ind w:left="567" w:hanging="567"/>
      <w:jc w:val="left"/>
    </w:pPr>
    <w:rPr>
      <w:rFonts w:eastAsia="Times New Roman"/>
      <w:szCs w:val="20"/>
      <w:lang w:val="pl-PL" w:eastAsia="en-GB"/>
    </w:rPr>
  </w:style>
  <w:style w:type="paragraph" w:customStyle="1" w:styleId="EPComma">
    <w:name w:val="EPComma"/>
    <w:basedOn w:val="Normal"/>
    <w:rsid w:val="00946669"/>
    <w:pPr>
      <w:widowControl w:val="0"/>
      <w:spacing w:before="480" w:after="240"/>
      <w:jc w:val="left"/>
    </w:pPr>
    <w:rPr>
      <w:rFonts w:eastAsia="Times New Roman"/>
      <w:szCs w:val="20"/>
      <w:lang w:val="pl-PL" w:eastAsia="en-GB"/>
    </w:rPr>
  </w:style>
  <w:style w:type="paragraph" w:customStyle="1" w:styleId="EPFooter2">
    <w:name w:val="EPFooter2"/>
    <w:basedOn w:val="Normal"/>
    <w:next w:val="Normal"/>
    <w:rsid w:val="009C4877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pl-PL" w:eastAsia="en-GB"/>
    </w:rPr>
  </w:style>
  <w:style w:type="paragraph" w:customStyle="1" w:styleId="Normal12a">
    <w:name w:val="Normal12a"/>
    <w:basedOn w:val="Normal"/>
    <w:rsid w:val="009C4877"/>
    <w:pPr>
      <w:widowControl w:val="0"/>
      <w:spacing w:after="240"/>
      <w:jc w:val="left"/>
    </w:pPr>
    <w:rPr>
      <w:rFonts w:eastAsia="Times New Roman"/>
      <w:szCs w:val="20"/>
      <w:lang w:val="pl-PL" w:eastAsia="en-GB"/>
    </w:rPr>
  </w:style>
  <w:style w:type="paragraph" w:styleId="TOC1">
    <w:name w:val="toc 1"/>
    <w:basedOn w:val="Normal12a"/>
    <w:next w:val="Normal12a"/>
    <w:autoRedefine/>
    <w:uiPriority w:val="39"/>
    <w:rsid w:val="009C4877"/>
  </w:style>
  <w:style w:type="character" w:customStyle="1" w:styleId="HideTWBInt">
    <w:name w:val="HideTWBInt"/>
    <w:rsid w:val="009C4877"/>
    <w:rPr>
      <w:rFonts w:ascii="Arial" w:hAnsi="Arial" w:cs="Arial"/>
      <w:vanish/>
      <w:color w:val="808080"/>
      <w:sz w:val="20"/>
    </w:rPr>
  </w:style>
  <w:style w:type="paragraph" w:customStyle="1" w:styleId="HeadingDocType24a">
    <w:name w:val="HeadingDocType24a"/>
    <w:basedOn w:val="Normal"/>
    <w:rsid w:val="009C4877"/>
    <w:pPr>
      <w:widowControl w:val="0"/>
      <w:spacing w:after="480"/>
      <w:jc w:val="center"/>
    </w:pPr>
    <w:rPr>
      <w:rFonts w:ascii="Arial" w:eastAsia="Times New Roman" w:hAnsi="Arial"/>
      <w:b/>
      <w:sz w:val="48"/>
      <w:szCs w:val="20"/>
      <w:lang w:val="pl-PL" w:eastAsia="en-GB"/>
    </w:rPr>
  </w:style>
  <w:style w:type="paragraph" w:customStyle="1" w:styleId="HeadingReferenceERCO">
    <w:name w:val="HeadingReferenceERCO"/>
    <w:basedOn w:val="Normal"/>
    <w:rsid w:val="009C4877"/>
    <w:pPr>
      <w:widowControl w:val="0"/>
      <w:spacing w:before="360" w:after="240"/>
      <w:jc w:val="right"/>
    </w:pPr>
    <w:rPr>
      <w:rFonts w:ascii="Arial" w:eastAsia="Times New Roman" w:hAnsi="Arial"/>
      <w:b/>
      <w:szCs w:val="20"/>
      <w:lang w:val="pl-PL" w:eastAsia="en-GB"/>
    </w:rPr>
  </w:style>
  <w:style w:type="paragraph" w:customStyle="1" w:styleId="NormalCenter">
    <w:name w:val="NormalCenter"/>
    <w:basedOn w:val="Normal"/>
    <w:rsid w:val="009C4877"/>
    <w:pPr>
      <w:widowControl w:val="0"/>
      <w:jc w:val="center"/>
    </w:pPr>
    <w:rPr>
      <w:rFonts w:eastAsia="Times New Roman"/>
      <w:szCs w:val="20"/>
      <w:lang w:val="pl-PL" w:eastAsia="en-GB"/>
    </w:rPr>
  </w:style>
  <w:style w:type="paragraph" w:customStyle="1" w:styleId="Normal24a">
    <w:name w:val="Normal24a"/>
    <w:basedOn w:val="Normal"/>
    <w:link w:val="Normal24aChar"/>
    <w:rsid w:val="009C4877"/>
    <w:pPr>
      <w:widowControl w:val="0"/>
      <w:spacing w:after="480"/>
      <w:jc w:val="left"/>
    </w:pPr>
    <w:rPr>
      <w:rFonts w:eastAsia="Times New Roman"/>
      <w:szCs w:val="20"/>
      <w:lang w:val="pl-PL" w:eastAsia="en-GB"/>
    </w:rPr>
  </w:style>
  <w:style w:type="table" w:styleId="TableGrid">
    <w:name w:val="Table Grid"/>
    <w:basedOn w:val="TableNormal"/>
    <w:rsid w:val="009C4877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C4877"/>
    <w:pPr>
      <w:widowControl w:val="0"/>
      <w:jc w:val="center"/>
    </w:pPr>
    <w:rPr>
      <w:rFonts w:ascii="Arial" w:eastAsia="Times New Roman" w:hAnsi="Arial" w:cs="Arial"/>
      <w:i/>
      <w:sz w:val="22"/>
      <w:szCs w:val="22"/>
      <w:lang w:val="pl-PL" w:eastAsia="en-GB"/>
    </w:rPr>
  </w:style>
  <w:style w:type="paragraph" w:customStyle="1" w:styleId="LineSingle">
    <w:name w:val="LineSingle"/>
    <w:basedOn w:val="Normal"/>
    <w:next w:val="Normal"/>
    <w:rsid w:val="009C4877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szCs w:val="20"/>
      <w:lang w:val="pl-PL" w:eastAsia="en-GB"/>
    </w:rPr>
  </w:style>
  <w:style w:type="paragraph" w:customStyle="1" w:styleId="EPFooter">
    <w:name w:val="EPFooter"/>
    <w:basedOn w:val="Normal"/>
    <w:rsid w:val="009C4877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sz w:val="22"/>
      <w:szCs w:val="20"/>
      <w:lang w:val="pl-PL" w:eastAsia="en-GB"/>
    </w:rPr>
  </w:style>
  <w:style w:type="paragraph" w:styleId="Header">
    <w:name w:val="header"/>
    <w:basedOn w:val="Normal"/>
    <w:link w:val="HeaderChar"/>
    <w:uiPriority w:val="99"/>
    <w:rsid w:val="009C4877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pl-PL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C4877"/>
    <w:rPr>
      <w:rFonts w:ascii="Times New Roman" w:eastAsia="Times New Roman" w:hAnsi="Times New Roman"/>
      <w:sz w:val="24"/>
      <w:szCs w:val="20"/>
      <w:lang w:val="pl-PL" w:eastAsia="en-GB"/>
    </w:rPr>
  </w:style>
  <w:style w:type="paragraph" w:customStyle="1" w:styleId="HeadingDate">
    <w:name w:val="HeadingDate"/>
    <w:basedOn w:val="Normal"/>
    <w:rsid w:val="009C4877"/>
    <w:pPr>
      <w:widowControl w:val="0"/>
      <w:spacing w:before="240" w:after="240"/>
      <w:jc w:val="left"/>
    </w:pPr>
    <w:rPr>
      <w:rFonts w:eastAsia="Times New Roman"/>
      <w:szCs w:val="20"/>
      <w:lang w:val="pl-PL" w:eastAsia="en-GB"/>
    </w:rPr>
  </w:style>
  <w:style w:type="paragraph" w:customStyle="1" w:styleId="EPBodyTA2">
    <w:name w:val="EPBodyTA2"/>
    <w:basedOn w:val="Normal"/>
    <w:rsid w:val="009C4877"/>
    <w:pPr>
      <w:widowControl w:val="0"/>
      <w:jc w:val="center"/>
    </w:pPr>
    <w:rPr>
      <w:rFonts w:ascii="Arial" w:eastAsia="Times New Roman" w:hAnsi="Arial"/>
      <w:bCs/>
      <w:i/>
      <w:sz w:val="20"/>
      <w:szCs w:val="20"/>
      <w:lang w:val="pl-PL" w:eastAsia="en-GB"/>
    </w:rPr>
  </w:style>
  <w:style w:type="paragraph" w:customStyle="1" w:styleId="ATHeadingMotiv">
    <w:name w:val="AT Heading Motiv"/>
    <w:basedOn w:val="Normal"/>
    <w:next w:val="Normal"/>
    <w:rsid w:val="009C4877"/>
    <w:pPr>
      <w:keepNext/>
      <w:spacing w:before="60" w:after="60"/>
      <w:jc w:val="center"/>
    </w:pPr>
    <w:rPr>
      <w:rFonts w:eastAsia="Times New Roman"/>
      <w:i/>
      <w:szCs w:val="20"/>
      <w:lang w:val="pl-PL" w:eastAsia="fr-FR"/>
    </w:rPr>
  </w:style>
  <w:style w:type="character" w:styleId="PageNumber">
    <w:name w:val="page number"/>
    <w:rsid w:val="009C4877"/>
  </w:style>
  <w:style w:type="paragraph" w:styleId="TOC2">
    <w:name w:val="toc 2"/>
    <w:basedOn w:val="Normal"/>
    <w:next w:val="Normal"/>
    <w:autoRedefine/>
    <w:rsid w:val="009C4877"/>
    <w:pPr>
      <w:keepNext/>
      <w:keepLines/>
      <w:jc w:val="left"/>
    </w:pPr>
    <w:rPr>
      <w:rFonts w:eastAsia="Times New Roman"/>
      <w:b/>
      <w:noProof/>
      <w:szCs w:val="20"/>
      <w:lang w:val="fr-FR" w:eastAsia="fr-FR"/>
    </w:rPr>
  </w:style>
  <w:style w:type="paragraph" w:styleId="TOC3">
    <w:name w:val="toc 3"/>
    <w:basedOn w:val="Normal"/>
    <w:next w:val="Normal"/>
    <w:autoRedefine/>
    <w:rsid w:val="009C4877"/>
    <w:pPr>
      <w:keepLines/>
      <w:ind w:right="510"/>
      <w:jc w:val="left"/>
    </w:pPr>
    <w:rPr>
      <w:rFonts w:eastAsia="Times New Roman"/>
      <w:noProof/>
      <w:szCs w:val="20"/>
      <w:lang w:val="fr-FR" w:eastAsia="fr-FR"/>
    </w:rPr>
  </w:style>
  <w:style w:type="paragraph" w:customStyle="1" w:styleId="PageHeading">
    <w:name w:val="PageHeading"/>
    <w:basedOn w:val="Normal"/>
    <w:rsid w:val="009C4877"/>
    <w:pPr>
      <w:keepNext/>
      <w:widowControl w:val="0"/>
      <w:spacing w:after="480"/>
      <w:jc w:val="center"/>
    </w:pPr>
    <w:rPr>
      <w:rFonts w:ascii="Arial" w:eastAsia="Times New Roman" w:hAnsi="Arial" w:cs="Arial"/>
      <w:b/>
      <w:szCs w:val="20"/>
      <w:lang w:val="pl-PL" w:eastAsia="en-GB"/>
    </w:rPr>
  </w:style>
  <w:style w:type="paragraph" w:customStyle="1" w:styleId="TOCPage">
    <w:name w:val="TOC Page"/>
    <w:basedOn w:val="Normal"/>
    <w:next w:val="TOC1"/>
    <w:rsid w:val="009C4877"/>
    <w:pPr>
      <w:keepNext/>
      <w:widowControl w:val="0"/>
      <w:spacing w:after="240"/>
      <w:jc w:val="right"/>
    </w:pPr>
    <w:rPr>
      <w:rFonts w:ascii="Arial" w:eastAsia="Times New Roman" w:hAnsi="Arial"/>
      <w:b/>
      <w:szCs w:val="20"/>
      <w:lang w:val="pl-PL" w:eastAsia="en-GB"/>
    </w:rPr>
  </w:style>
  <w:style w:type="paragraph" w:customStyle="1" w:styleId="Normal6a">
    <w:name w:val="Normal6a"/>
    <w:basedOn w:val="Normal"/>
    <w:rsid w:val="009C4877"/>
    <w:pPr>
      <w:widowControl w:val="0"/>
      <w:spacing w:after="120"/>
      <w:jc w:val="left"/>
    </w:pPr>
    <w:rPr>
      <w:rFonts w:eastAsia="Times New Roman"/>
      <w:szCs w:val="20"/>
      <w:lang w:val="pl-PL" w:eastAsia="en-GB"/>
    </w:rPr>
  </w:style>
  <w:style w:type="paragraph" w:customStyle="1" w:styleId="NormalBold12a">
    <w:name w:val="NormalBold12a"/>
    <w:basedOn w:val="Normal"/>
    <w:rsid w:val="009C4877"/>
    <w:pPr>
      <w:widowControl w:val="0"/>
      <w:spacing w:after="240"/>
      <w:jc w:val="left"/>
    </w:pPr>
    <w:rPr>
      <w:rFonts w:eastAsia="Times New Roman"/>
      <w:b/>
      <w:szCs w:val="20"/>
      <w:lang w:val="pl-PL" w:eastAsia="en-GB"/>
    </w:rPr>
  </w:style>
  <w:style w:type="paragraph" w:customStyle="1" w:styleId="CoverNormal24a">
    <w:name w:val="CoverNormal24a"/>
    <w:basedOn w:val="Normal"/>
    <w:rsid w:val="009C4877"/>
    <w:pPr>
      <w:widowControl w:val="0"/>
      <w:spacing w:after="480"/>
      <w:ind w:left="1417"/>
      <w:jc w:val="left"/>
    </w:pPr>
    <w:rPr>
      <w:rFonts w:eastAsia="Times New Roman"/>
      <w:szCs w:val="20"/>
      <w:lang w:val="pl-PL" w:eastAsia="en-GB"/>
    </w:rPr>
  </w:style>
  <w:style w:type="paragraph" w:customStyle="1" w:styleId="CoverNormal">
    <w:name w:val="CoverNormal"/>
    <w:basedOn w:val="Normal"/>
    <w:rsid w:val="009C4877"/>
    <w:pPr>
      <w:widowControl w:val="0"/>
      <w:ind w:left="1418"/>
      <w:jc w:val="left"/>
    </w:pPr>
    <w:rPr>
      <w:rFonts w:eastAsia="Times New Roman"/>
      <w:szCs w:val="20"/>
      <w:lang w:val="pl-PL" w:eastAsia="en-GB"/>
    </w:rPr>
  </w:style>
  <w:style w:type="paragraph" w:customStyle="1" w:styleId="CoverReference">
    <w:name w:val="CoverReference"/>
    <w:basedOn w:val="Normal"/>
    <w:rsid w:val="009C4877"/>
    <w:pPr>
      <w:widowControl w:val="0"/>
      <w:spacing w:before="1080"/>
      <w:jc w:val="right"/>
    </w:pPr>
    <w:rPr>
      <w:rFonts w:ascii="Arial" w:eastAsia="Times New Roman" w:hAnsi="Arial" w:cs="Arial"/>
      <w:b/>
      <w:szCs w:val="20"/>
      <w:lang w:val="pl-PL" w:eastAsia="en-GB"/>
    </w:rPr>
  </w:style>
  <w:style w:type="paragraph" w:customStyle="1" w:styleId="CoverDocType">
    <w:name w:val="CoverDocType"/>
    <w:basedOn w:val="Normal"/>
    <w:rsid w:val="009C4877"/>
    <w:pPr>
      <w:widowControl w:val="0"/>
      <w:ind w:left="1418"/>
      <w:jc w:val="left"/>
    </w:pPr>
    <w:rPr>
      <w:rFonts w:ascii="Arial" w:eastAsia="Times New Roman" w:hAnsi="Arial"/>
      <w:b/>
      <w:sz w:val="48"/>
      <w:szCs w:val="20"/>
      <w:lang w:val="pl-PL" w:eastAsia="en-GB"/>
    </w:rPr>
  </w:style>
  <w:style w:type="paragraph" w:customStyle="1" w:styleId="CoverDocType24a">
    <w:name w:val="CoverDocType24a"/>
    <w:basedOn w:val="Normal"/>
    <w:rsid w:val="009C4877"/>
    <w:pPr>
      <w:widowControl w:val="0"/>
      <w:spacing w:after="480"/>
      <w:ind w:left="1418"/>
      <w:jc w:val="left"/>
    </w:pPr>
    <w:rPr>
      <w:rFonts w:ascii="Arial" w:eastAsia="Times New Roman" w:hAnsi="Arial"/>
      <w:b/>
      <w:sz w:val="48"/>
      <w:szCs w:val="20"/>
      <w:lang w:val="pl-PL" w:eastAsia="en-GB"/>
    </w:rPr>
  </w:style>
  <w:style w:type="paragraph" w:customStyle="1" w:styleId="CoverDate">
    <w:name w:val="CoverDate"/>
    <w:basedOn w:val="Normal"/>
    <w:rsid w:val="009C4877"/>
    <w:pPr>
      <w:widowControl w:val="0"/>
      <w:spacing w:before="240" w:after="1200"/>
      <w:jc w:val="left"/>
    </w:pPr>
    <w:rPr>
      <w:rFonts w:eastAsia="Times New Roman"/>
      <w:szCs w:val="20"/>
      <w:lang w:val="pl-PL" w:eastAsia="en-GB"/>
    </w:rPr>
  </w:style>
  <w:style w:type="paragraph" w:customStyle="1" w:styleId="AnnexWPTabs">
    <w:name w:val="AnnexWPTabs"/>
    <w:basedOn w:val="Normal"/>
    <w:rsid w:val="009C4877"/>
    <w:pPr>
      <w:widowControl w:val="0"/>
      <w:tabs>
        <w:tab w:val="right" w:pos="3686"/>
        <w:tab w:val="left" w:pos="3827"/>
      </w:tabs>
      <w:jc w:val="left"/>
    </w:pPr>
    <w:rPr>
      <w:rFonts w:eastAsia="Times New Roman"/>
      <w:b/>
      <w:szCs w:val="20"/>
      <w:lang w:val="pl-PL" w:eastAsia="en-GB"/>
    </w:rPr>
  </w:style>
  <w:style w:type="paragraph" w:customStyle="1" w:styleId="AnnexWPDate">
    <w:name w:val="AnnexWPDate"/>
    <w:basedOn w:val="Normal"/>
    <w:rsid w:val="009C4877"/>
    <w:pPr>
      <w:widowControl w:val="0"/>
      <w:spacing w:before="240" w:after="480"/>
      <w:jc w:val="right"/>
    </w:pPr>
    <w:rPr>
      <w:rFonts w:eastAsia="Times New Roman"/>
      <w:szCs w:val="20"/>
      <w:lang w:val="pl-PL" w:eastAsia="en-GB"/>
    </w:rPr>
  </w:style>
  <w:style w:type="paragraph" w:customStyle="1" w:styleId="AnnexWPSmall">
    <w:name w:val="AnnexWPSmall"/>
    <w:basedOn w:val="Normal"/>
    <w:rsid w:val="009C4877"/>
    <w:pPr>
      <w:widowControl w:val="0"/>
      <w:jc w:val="left"/>
    </w:pPr>
    <w:rPr>
      <w:rFonts w:eastAsia="Times New Roman"/>
      <w:smallCaps/>
      <w:sz w:val="20"/>
      <w:szCs w:val="20"/>
      <w:lang w:val="pl-PL" w:eastAsia="en-GB"/>
    </w:rPr>
  </w:style>
  <w:style w:type="paragraph" w:customStyle="1" w:styleId="AnnexWPDocType">
    <w:name w:val="AnnexWPDocType"/>
    <w:basedOn w:val="Normal"/>
    <w:rsid w:val="009C4877"/>
    <w:pPr>
      <w:widowControl w:val="0"/>
      <w:spacing w:after="240"/>
      <w:jc w:val="center"/>
    </w:pPr>
    <w:rPr>
      <w:rFonts w:eastAsia="Times New Roman"/>
      <w:b/>
      <w:szCs w:val="20"/>
      <w:lang w:val="pl-PL" w:eastAsia="en-GB"/>
    </w:rPr>
  </w:style>
  <w:style w:type="paragraph" w:customStyle="1" w:styleId="AnnexWPTitle">
    <w:name w:val="AnnexWPTitle"/>
    <w:basedOn w:val="Normal"/>
    <w:rsid w:val="009C4877"/>
    <w:pPr>
      <w:widowControl w:val="0"/>
      <w:spacing w:before="480"/>
      <w:jc w:val="left"/>
    </w:pPr>
    <w:rPr>
      <w:rFonts w:eastAsia="Times New Roman"/>
      <w:b/>
      <w:szCs w:val="20"/>
      <w:lang w:val="pl-PL" w:eastAsia="en-GB"/>
    </w:rPr>
  </w:style>
  <w:style w:type="paragraph" w:customStyle="1" w:styleId="AmJustText">
    <w:name w:val="AmJustText"/>
    <w:basedOn w:val="Normal"/>
    <w:rsid w:val="009C4877"/>
    <w:pPr>
      <w:widowControl w:val="0"/>
      <w:spacing w:after="240"/>
      <w:jc w:val="left"/>
    </w:pPr>
    <w:rPr>
      <w:rFonts w:eastAsia="Times New Roman"/>
      <w:i/>
      <w:szCs w:val="20"/>
      <w:lang w:val="pl-PL" w:eastAsia="en-GB"/>
    </w:rPr>
  </w:style>
  <w:style w:type="paragraph" w:customStyle="1" w:styleId="AmCrossRef">
    <w:name w:val="AmCrossRef"/>
    <w:basedOn w:val="Normal"/>
    <w:rsid w:val="009C4877"/>
    <w:pPr>
      <w:widowControl w:val="0"/>
      <w:spacing w:before="240" w:after="240"/>
      <w:jc w:val="center"/>
    </w:pPr>
    <w:rPr>
      <w:rFonts w:eastAsia="Times New Roman"/>
      <w:i/>
      <w:szCs w:val="20"/>
      <w:lang w:val="pl-PL" w:eastAsia="en-GB"/>
    </w:rPr>
  </w:style>
  <w:style w:type="paragraph" w:customStyle="1" w:styleId="AmJustTitle">
    <w:name w:val="AmJustTitle"/>
    <w:basedOn w:val="Normal"/>
    <w:next w:val="AmJustText"/>
    <w:rsid w:val="009C4877"/>
    <w:pPr>
      <w:keepNext/>
      <w:widowControl w:val="0"/>
      <w:spacing w:before="240" w:after="240"/>
      <w:jc w:val="center"/>
    </w:pPr>
    <w:rPr>
      <w:rFonts w:eastAsia="Times New Roman"/>
      <w:i/>
      <w:szCs w:val="20"/>
      <w:lang w:val="pl-PL" w:eastAsia="en-GB"/>
    </w:rPr>
  </w:style>
  <w:style w:type="paragraph" w:customStyle="1" w:styleId="AmOrLang">
    <w:name w:val="AmOrLang"/>
    <w:basedOn w:val="Normal"/>
    <w:rsid w:val="009C4877"/>
    <w:pPr>
      <w:widowControl w:val="0"/>
      <w:spacing w:before="240" w:after="240"/>
      <w:jc w:val="right"/>
    </w:pPr>
    <w:rPr>
      <w:rFonts w:eastAsia="Times New Roman"/>
      <w:szCs w:val="20"/>
      <w:lang w:val="pl-PL" w:eastAsia="en-GB"/>
    </w:rPr>
  </w:style>
  <w:style w:type="paragraph" w:customStyle="1" w:styleId="AmColumnHeading">
    <w:name w:val="AmColumnHeading"/>
    <w:basedOn w:val="Normal"/>
    <w:rsid w:val="009C4877"/>
    <w:pPr>
      <w:widowControl w:val="0"/>
      <w:spacing w:after="240"/>
      <w:jc w:val="center"/>
    </w:pPr>
    <w:rPr>
      <w:rFonts w:eastAsia="Times New Roman"/>
      <w:i/>
      <w:szCs w:val="20"/>
      <w:lang w:val="pl-PL" w:eastAsia="en-GB"/>
    </w:rPr>
  </w:style>
  <w:style w:type="paragraph" w:customStyle="1" w:styleId="AmNumberTabs">
    <w:name w:val="AmNumberTabs"/>
    <w:basedOn w:val="Normal"/>
    <w:link w:val="AmNumberTabsChar"/>
    <w:rsid w:val="009C4877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pl-PL" w:eastAsia="en-GB"/>
    </w:rPr>
  </w:style>
  <w:style w:type="character" w:customStyle="1" w:styleId="AmNumberTabsChar">
    <w:name w:val="AmNumberTabs Char"/>
    <w:basedOn w:val="DefaultParagraphFont"/>
    <w:link w:val="AmNumberTabs"/>
    <w:rsid w:val="009C4877"/>
    <w:rPr>
      <w:rFonts w:ascii="Times New Roman" w:eastAsia="Times New Roman" w:hAnsi="Times New Roman"/>
      <w:b/>
      <w:sz w:val="24"/>
      <w:szCs w:val="20"/>
      <w:lang w:val="pl-PL" w:eastAsia="en-GB"/>
    </w:rPr>
  </w:style>
  <w:style w:type="paragraph" w:customStyle="1" w:styleId="NormalBold12b">
    <w:name w:val="NormalBold12b"/>
    <w:basedOn w:val="Normal"/>
    <w:link w:val="NormalBold12bChar"/>
    <w:rsid w:val="009C4877"/>
    <w:pPr>
      <w:widowControl w:val="0"/>
      <w:spacing w:before="240"/>
      <w:jc w:val="left"/>
    </w:pPr>
    <w:rPr>
      <w:rFonts w:eastAsia="Times New Roman"/>
      <w:b/>
      <w:szCs w:val="20"/>
      <w:lang w:val="pl-PL" w:eastAsia="en-GB"/>
    </w:rPr>
  </w:style>
  <w:style w:type="character" w:customStyle="1" w:styleId="NormalBold12bChar">
    <w:name w:val="NormalBold12b Char"/>
    <w:basedOn w:val="AmNumberTabsChar"/>
    <w:link w:val="NormalBold12b"/>
    <w:rsid w:val="009C4877"/>
    <w:rPr>
      <w:rFonts w:ascii="Times New Roman" w:eastAsia="Times New Roman" w:hAnsi="Times New Roman"/>
      <w:b/>
      <w:sz w:val="24"/>
      <w:szCs w:val="20"/>
      <w:lang w:val="pl-PL" w:eastAsia="en-GB"/>
    </w:rPr>
  </w:style>
  <w:style w:type="paragraph" w:customStyle="1" w:styleId="AnnexWPLogo">
    <w:name w:val="AnnexWPLogo"/>
    <w:basedOn w:val="Normal"/>
    <w:rsid w:val="009C4877"/>
    <w:pPr>
      <w:widowControl w:val="0"/>
      <w:spacing w:before="120" w:after="120"/>
      <w:jc w:val="left"/>
    </w:pPr>
    <w:rPr>
      <w:rFonts w:eastAsia="Times New Roman"/>
      <w:szCs w:val="20"/>
      <w:lang w:val="pl-PL" w:eastAsia="en-GB"/>
    </w:rPr>
  </w:style>
  <w:style w:type="paragraph" w:customStyle="1" w:styleId="Lgendesigne">
    <w:name w:val="Légende signe"/>
    <w:basedOn w:val="Normal"/>
    <w:rsid w:val="009C4877"/>
    <w:pPr>
      <w:widowControl w:val="0"/>
      <w:tabs>
        <w:tab w:val="right" w:pos="454"/>
        <w:tab w:val="left" w:pos="737"/>
      </w:tabs>
      <w:ind w:left="737" w:hanging="737"/>
      <w:jc w:val="left"/>
    </w:pPr>
    <w:rPr>
      <w:rFonts w:eastAsia="Times New Roman"/>
      <w:snapToGrid w:val="0"/>
      <w:sz w:val="18"/>
      <w:szCs w:val="20"/>
      <w:lang w:val="pl-PL"/>
    </w:rPr>
  </w:style>
  <w:style w:type="paragraph" w:customStyle="1" w:styleId="Lgendetitre">
    <w:name w:val="Légende titre"/>
    <w:basedOn w:val="Normal"/>
    <w:rsid w:val="009C4877"/>
    <w:pPr>
      <w:widowControl w:val="0"/>
      <w:spacing w:before="240" w:after="240"/>
      <w:jc w:val="left"/>
    </w:pPr>
    <w:rPr>
      <w:rFonts w:eastAsia="Times New Roman"/>
      <w:b/>
      <w:i/>
      <w:snapToGrid w:val="0"/>
      <w:szCs w:val="20"/>
      <w:lang w:val="pl-PL"/>
    </w:rPr>
  </w:style>
  <w:style w:type="paragraph" w:customStyle="1" w:styleId="Lgendestandard">
    <w:name w:val="Légende standard"/>
    <w:basedOn w:val="Normal"/>
    <w:rsid w:val="009C4877"/>
    <w:pPr>
      <w:widowControl w:val="0"/>
      <w:jc w:val="left"/>
    </w:pPr>
    <w:rPr>
      <w:rFonts w:eastAsia="Times New Roman"/>
      <w:sz w:val="18"/>
      <w:szCs w:val="20"/>
      <w:lang w:val="pl-PL" w:eastAsia="en-GB"/>
    </w:rPr>
  </w:style>
  <w:style w:type="paragraph" w:customStyle="1" w:styleId="msonormal0">
    <w:name w:val="msonormal"/>
    <w:basedOn w:val="Normal"/>
    <w:rsid w:val="009C4877"/>
    <w:pPr>
      <w:spacing w:before="100" w:beforeAutospacing="1" w:after="100" w:afterAutospacing="1"/>
      <w:jc w:val="left"/>
    </w:pPr>
    <w:rPr>
      <w:rFonts w:eastAsia="Times New Roman"/>
      <w:lang w:val="pl-PL" w:eastAsia="en-GB"/>
    </w:rPr>
  </w:style>
  <w:style w:type="paragraph" w:customStyle="1" w:styleId="PageHeadingNotTOC">
    <w:name w:val="PageHeadingNotTOC"/>
    <w:basedOn w:val="Normal"/>
    <w:rsid w:val="009C4877"/>
    <w:pPr>
      <w:keepNext/>
      <w:widowControl w:val="0"/>
      <w:spacing w:after="480"/>
      <w:jc w:val="center"/>
    </w:pPr>
    <w:rPr>
      <w:rFonts w:ascii="Arial" w:eastAsia="Times New Roman" w:hAnsi="Arial" w:cs="Arial"/>
      <w:b/>
      <w:szCs w:val="20"/>
      <w:lang w:val="pl-PL" w:eastAsia="en-GB"/>
    </w:rPr>
  </w:style>
  <w:style w:type="paragraph" w:customStyle="1" w:styleId="AmHeadingPA">
    <w:name w:val="AmHeadingPA"/>
    <w:basedOn w:val="Normal"/>
    <w:next w:val="Normal"/>
    <w:rsid w:val="009C4877"/>
    <w:pPr>
      <w:widowControl w:val="0"/>
      <w:spacing w:before="480" w:after="240"/>
      <w:jc w:val="center"/>
    </w:pPr>
    <w:rPr>
      <w:rFonts w:ascii="Arial" w:eastAsia="Times New Roman" w:hAnsi="Arial"/>
      <w:b/>
      <w:caps/>
      <w:snapToGrid w:val="0"/>
      <w:lang w:val="pl-PL"/>
    </w:rPr>
  </w:style>
  <w:style w:type="character" w:customStyle="1" w:styleId="Normal12Char">
    <w:name w:val="Normal12 Char"/>
    <w:link w:val="Normal12"/>
    <w:locked/>
    <w:rsid w:val="009C487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9C4877"/>
    <w:pPr>
      <w:widowControl w:val="0"/>
      <w:spacing w:after="240"/>
      <w:jc w:val="left"/>
    </w:pPr>
    <w:rPr>
      <w:rFonts w:asciiTheme="minorHAnsi" w:hAnsiTheme="minorHAnsi"/>
      <w:noProof/>
      <w:szCs w:val="22"/>
    </w:rPr>
  </w:style>
  <w:style w:type="paragraph" w:customStyle="1" w:styleId="CommitteeAM">
    <w:name w:val="CommitteeAM"/>
    <w:basedOn w:val="Normal"/>
    <w:rsid w:val="009C4877"/>
    <w:pPr>
      <w:widowControl w:val="0"/>
      <w:spacing w:before="240" w:after="600"/>
      <w:jc w:val="center"/>
    </w:pPr>
    <w:rPr>
      <w:rFonts w:eastAsia="Times New Roman"/>
      <w:i/>
      <w:szCs w:val="20"/>
      <w:lang w:val="pl-PL" w:eastAsia="en-GB"/>
    </w:rPr>
  </w:style>
  <w:style w:type="paragraph" w:customStyle="1" w:styleId="ZDateAM">
    <w:name w:val="ZDateAM"/>
    <w:basedOn w:val="Normal"/>
    <w:rsid w:val="009C4877"/>
    <w:pPr>
      <w:widowControl w:val="0"/>
      <w:tabs>
        <w:tab w:val="right" w:pos="9356"/>
      </w:tabs>
      <w:spacing w:after="480"/>
      <w:jc w:val="left"/>
    </w:pPr>
    <w:rPr>
      <w:rFonts w:eastAsia="Times New Roman"/>
      <w:noProof/>
      <w:szCs w:val="20"/>
      <w:lang w:val="pl-PL" w:eastAsia="en-GB"/>
    </w:rPr>
  </w:style>
  <w:style w:type="paragraph" w:customStyle="1" w:styleId="ProjRap">
    <w:name w:val="ProjRap"/>
    <w:basedOn w:val="Normal"/>
    <w:rsid w:val="009C4877"/>
    <w:pPr>
      <w:widowControl w:val="0"/>
      <w:tabs>
        <w:tab w:val="right" w:pos="9356"/>
      </w:tabs>
      <w:jc w:val="left"/>
    </w:pPr>
    <w:rPr>
      <w:rFonts w:eastAsia="Times New Roman"/>
      <w:b/>
      <w:noProof/>
      <w:szCs w:val="20"/>
      <w:lang w:val="pl-PL" w:eastAsia="en-GB"/>
    </w:rPr>
  </w:style>
  <w:style w:type="paragraph" w:customStyle="1" w:styleId="PELeft">
    <w:name w:val="PELeft"/>
    <w:basedOn w:val="Normal"/>
    <w:rsid w:val="009C4877"/>
    <w:pPr>
      <w:widowControl w:val="0"/>
      <w:spacing w:before="40" w:after="40"/>
      <w:jc w:val="left"/>
    </w:pPr>
    <w:rPr>
      <w:rFonts w:ascii="Arial" w:eastAsia="Times New Roman" w:hAnsi="Arial" w:cs="Arial"/>
      <w:sz w:val="22"/>
      <w:szCs w:val="22"/>
      <w:lang w:val="pl-PL" w:eastAsia="en-GB"/>
    </w:rPr>
  </w:style>
  <w:style w:type="paragraph" w:customStyle="1" w:styleId="PERight">
    <w:name w:val="PERight"/>
    <w:basedOn w:val="Normal"/>
    <w:next w:val="Normal"/>
    <w:rsid w:val="009C4877"/>
    <w:pPr>
      <w:widowControl w:val="0"/>
      <w:jc w:val="right"/>
    </w:pPr>
    <w:rPr>
      <w:rFonts w:ascii="Arial" w:eastAsia="Times New Roman" w:hAnsi="Arial" w:cs="Arial"/>
      <w:sz w:val="22"/>
      <w:szCs w:val="22"/>
      <w:lang w:val="pl-PL" w:eastAsia="en-GB"/>
    </w:rPr>
  </w:style>
  <w:style w:type="character" w:customStyle="1" w:styleId="Normal6Char">
    <w:name w:val="Normal6 Char"/>
    <w:link w:val="Normal6"/>
    <w:locked/>
    <w:rsid w:val="009C4877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9C4877"/>
    <w:pPr>
      <w:widowControl w:val="0"/>
      <w:spacing w:after="120"/>
      <w:jc w:val="left"/>
    </w:pPr>
    <w:rPr>
      <w:rFonts w:asciiTheme="minorHAnsi" w:hAnsiTheme="minorHAnsi"/>
      <w:szCs w:val="22"/>
      <w:lang w:val="pl-PL"/>
    </w:rPr>
  </w:style>
  <w:style w:type="paragraph" w:customStyle="1" w:styleId="Normal12Italic">
    <w:name w:val="Normal12Italic"/>
    <w:basedOn w:val="Normal12"/>
    <w:rsid w:val="009C4877"/>
    <w:rPr>
      <w:i/>
    </w:rPr>
  </w:style>
  <w:style w:type="paragraph" w:customStyle="1" w:styleId="JustificationTitle">
    <w:name w:val="JustificationTitle"/>
    <w:basedOn w:val="Normal"/>
    <w:next w:val="Normal12"/>
    <w:rsid w:val="009C4877"/>
    <w:pPr>
      <w:keepNext/>
      <w:widowControl w:val="0"/>
      <w:spacing w:before="240" w:after="240"/>
      <w:jc w:val="center"/>
    </w:pPr>
    <w:rPr>
      <w:rFonts w:eastAsia="Times New Roman"/>
      <w:i/>
      <w:noProof/>
      <w:szCs w:val="20"/>
      <w:lang w:val="pl-PL" w:eastAsia="en-GB"/>
    </w:rPr>
  </w:style>
  <w:style w:type="paragraph" w:customStyle="1" w:styleId="Olang">
    <w:name w:val="Olang"/>
    <w:basedOn w:val="Normal"/>
    <w:rsid w:val="009C4877"/>
    <w:pPr>
      <w:widowControl w:val="0"/>
      <w:spacing w:before="240" w:after="240"/>
      <w:jc w:val="right"/>
    </w:pPr>
    <w:rPr>
      <w:rFonts w:eastAsia="Times New Roman"/>
      <w:noProof/>
      <w:lang w:val="pl-PL" w:eastAsia="en-GB"/>
    </w:rPr>
  </w:style>
  <w:style w:type="paragraph" w:customStyle="1" w:styleId="ColumnHeading">
    <w:name w:val="ColumnHeading"/>
    <w:basedOn w:val="Normal"/>
    <w:rsid w:val="009C4877"/>
    <w:pPr>
      <w:widowControl w:val="0"/>
      <w:spacing w:after="240"/>
      <w:jc w:val="center"/>
    </w:pPr>
    <w:rPr>
      <w:rFonts w:eastAsia="Times New Roman"/>
      <w:i/>
      <w:szCs w:val="20"/>
      <w:lang w:val="pl-PL" w:eastAsia="en-GB"/>
    </w:rPr>
  </w:style>
  <w:style w:type="paragraph" w:customStyle="1" w:styleId="AMNumberTabs0">
    <w:name w:val="AMNumberTabs"/>
    <w:basedOn w:val="Normal"/>
    <w:rsid w:val="009C4877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  <w:jc w:val="left"/>
    </w:pPr>
    <w:rPr>
      <w:rFonts w:eastAsia="Times New Roman"/>
      <w:b/>
      <w:szCs w:val="20"/>
      <w:lang w:val="pl-PL" w:eastAsia="en-GB"/>
    </w:rPr>
  </w:style>
  <w:style w:type="paragraph" w:customStyle="1" w:styleId="CrossRef">
    <w:name w:val="CrossRef"/>
    <w:basedOn w:val="Normal"/>
    <w:rsid w:val="009C4877"/>
    <w:pPr>
      <w:widowControl w:val="0"/>
      <w:spacing w:before="240"/>
      <w:jc w:val="center"/>
    </w:pPr>
    <w:rPr>
      <w:rFonts w:eastAsia="Times New Roman"/>
      <w:i/>
      <w:szCs w:val="20"/>
      <w:lang w:val="pl-PL" w:eastAsia="en-GB"/>
    </w:rPr>
  </w:style>
  <w:style w:type="character" w:customStyle="1" w:styleId="Footer2Middle">
    <w:name w:val="Footer2Middle"/>
    <w:rsid w:val="009C487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C4877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9C48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C4877"/>
    <w:pPr>
      <w:widowControl w:val="0"/>
      <w:jc w:val="left"/>
    </w:pPr>
    <w:rPr>
      <w:rFonts w:eastAsia="Times New Roman"/>
      <w:sz w:val="20"/>
      <w:szCs w:val="20"/>
      <w:lang w:val="pl-PL"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4877"/>
    <w:rPr>
      <w:rFonts w:ascii="Times New Roman" w:eastAsia="Times New Roman" w:hAnsi="Times New Roman"/>
      <w:sz w:val="20"/>
      <w:szCs w:val="20"/>
      <w:lang w:val="pl-PL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C48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C4877"/>
    <w:rPr>
      <w:rFonts w:ascii="Times New Roman" w:eastAsia="Times New Roman" w:hAnsi="Times New Roman"/>
      <w:b/>
      <w:bCs/>
      <w:sz w:val="20"/>
      <w:szCs w:val="20"/>
      <w:lang w:val="pl-PL" w:eastAsia="en-GB"/>
    </w:rPr>
  </w:style>
  <w:style w:type="paragraph" w:styleId="BalloonText">
    <w:name w:val="Balloon Text"/>
    <w:basedOn w:val="Normal"/>
    <w:link w:val="BalloonTextChar"/>
    <w:uiPriority w:val="99"/>
    <w:unhideWhenUsed/>
    <w:rsid w:val="009C4877"/>
    <w:pPr>
      <w:widowControl w:val="0"/>
      <w:jc w:val="left"/>
    </w:pPr>
    <w:rPr>
      <w:rFonts w:ascii="Segoe UI" w:eastAsia="Times New Roman" w:hAnsi="Segoe UI" w:cs="Segoe UI"/>
      <w:sz w:val="18"/>
      <w:szCs w:val="18"/>
      <w:lang w:val="pl-PL"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C4877"/>
    <w:rPr>
      <w:rFonts w:ascii="Segoe UI" w:eastAsia="Times New Roman" w:hAnsi="Segoe UI" w:cs="Segoe UI"/>
      <w:sz w:val="18"/>
      <w:szCs w:val="18"/>
      <w:lang w:val="pl-PL" w:eastAsia="en-GB"/>
    </w:rPr>
  </w:style>
  <w:style w:type="character" w:customStyle="1" w:styleId="Sup">
    <w:name w:val="Sup"/>
    <w:uiPriority w:val="1"/>
    <w:qFormat/>
    <w:rsid w:val="009C4877"/>
    <w:rPr>
      <w:vertAlign w:val="superscript"/>
    </w:rPr>
  </w:style>
  <w:style w:type="character" w:styleId="Hyperlink">
    <w:name w:val="Hyperlink"/>
    <w:basedOn w:val="DefaultParagraphFont"/>
    <w:uiPriority w:val="99"/>
    <w:rsid w:val="009C4877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C4877"/>
    <w:pPr>
      <w:widowControl w:val="0"/>
      <w:spacing w:before="600" w:after="360"/>
      <w:jc w:val="left"/>
    </w:pPr>
    <w:rPr>
      <w:rFonts w:eastAsia="Times New Roman"/>
      <w:szCs w:val="20"/>
      <w:lang w:val="pl-PL" w:eastAsia="en-GB"/>
    </w:rPr>
  </w:style>
  <w:style w:type="paragraph" w:customStyle="1" w:styleId="LetterSubject">
    <w:name w:val="LetterSubject"/>
    <w:basedOn w:val="Normal"/>
    <w:rsid w:val="009C4877"/>
    <w:pPr>
      <w:widowControl w:val="0"/>
      <w:spacing w:before="480"/>
      <w:ind w:left="1134" w:hanging="1134"/>
      <w:jc w:val="left"/>
    </w:pPr>
    <w:rPr>
      <w:rFonts w:eastAsia="Times New Roman"/>
      <w:szCs w:val="20"/>
      <w:lang w:val="pl-PL" w:eastAsia="en-GB"/>
    </w:rPr>
  </w:style>
  <w:style w:type="character" w:customStyle="1" w:styleId="Normal24aChar">
    <w:name w:val="Normal24a Char"/>
    <w:basedOn w:val="DefaultParagraphFont"/>
    <w:link w:val="Normal24a"/>
    <w:rsid w:val="009C4877"/>
    <w:rPr>
      <w:rFonts w:ascii="Times New Roman" w:eastAsia="Times New Roman" w:hAnsi="Times New Roman"/>
      <w:sz w:val="24"/>
      <w:szCs w:val="20"/>
      <w:lang w:val="pl-PL" w:eastAsia="en-GB"/>
    </w:rPr>
  </w:style>
  <w:style w:type="paragraph" w:customStyle="1" w:styleId="CoverBold">
    <w:name w:val="CoverBold"/>
    <w:basedOn w:val="Normal"/>
    <w:rsid w:val="009C4877"/>
    <w:pPr>
      <w:widowControl w:val="0"/>
      <w:ind w:left="1417"/>
      <w:jc w:val="left"/>
    </w:pPr>
    <w:rPr>
      <w:rFonts w:eastAsia="Times New Roman"/>
      <w:b/>
      <w:szCs w:val="20"/>
      <w:lang w:val="pl-PL" w:eastAsia="en-GB"/>
    </w:rPr>
  </w:style>
  <w:style w:type="paragraph" w:customStyle="1" w:styleId="Normal2">
    <w:name w:val="Normal2"/>
    <w:basedOn w:val="Normal"/>
    <w:qFormat/>
    <w:rsid w:val="009C4877"/>
    <w:pPr>
      <w:widowControl w:val="0"/>
      <w:spacing w:line="120" w:lineRule="auto"/>
      <w:jc w:val="left"/>
    </w:pPr>
    <w:rPr>
      <w:rFonts w:eastAsia="Times New Roman"/>
      <w:sz w:val="4"/>
      <w:szCs w:val="20"/>
      <w:lang w:val="pl-PL" w:eastAsia="en-GB"/>
    </w:rPr>
  </w:style>
  <w:style w:type="paragraph" w:customStyle="1" w:styleId="NormalItalic6a">
    <w:name w:val="NormalItalic6a"/>
    <w:basedOn w:val="Normal6a"/>
    <w:qFormat/>
    <w:rsid w:val="009C4877"/>
    <w:rPr>
      <w:i/>
    </w:rPr>
  </w:style>
  <w:style w:type="paragraph" w:customStyle="1" w:styleId="NormalBoldItalic6a">
    <w:name w:val="NormalBoldItalic6a"/>
    <w:basedOn w:val="Normal6a"/>
    <w:qFormat/>
    <w:rsid w:val="009C4877"/>
    <w:rPr>
      <w:b/>
      <w:i/>
    </w:rPr>
  </w:style>
  <w:style w:type="paragraph" w:customStyle="1" w:styleId="NormalBoldItalicCenter6a">
    <w:name w:val="NormalBoldItalicCenter6a"/>
    <w:basedOn w:val="Normal6a"/>
    <w:qFormat/>
    <w:rsid w:val="009C4877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C4877"/>
    <w:pPr>
      <w:widowControl w:val="0"/>
      <w:spacing w:after="480"/>
      <w:jc w:val="right"/>
    </w:pPr>
    <w:rPr>
      <w:rFonts w:eastAsia="Times New Roman"/>
      <w:szCs w:val="20"/>
      <w:lang w:val="pl-PL" w:eastAsia="en-GB"/>
    </w:rPr>
  </w:style>
  <w:style w:type="paragraph" w:customStyle="1" w:styleId="RollCallSymbols14pt">
    <w:name w:val="RollCallSymbols14pt"/>
    <w:basedOn w:val="Normal"/>
    <w:rsid w:val="009C4877"/>
    <w:pPr>
      <w:widowControl w:val="0"/>
      <w:spacing w:before="120" w:after="120"/>
      <w:jc w:val="center"/>
    </w:pPr>
    <w:rPr>
      <w:rFonts w:ascii="Arial" w:eastAsia="Times New Roman" w:hAnsi="Arial"/>
      <w:b/>
      <w:bCs/>
      <w:snapToGrid w:val="0"/>
      <w:sz w:val="28"/>
      <w:szCs w:val="20"/>
      <w:lang w:val="pl-PL"/>
    </w:rPr>
  </w:style>
  <w:style w:type="paragraph" w:customStyle="1" w:styleId="RollCallTabs">
    <w:name w:val="RollCallTabs"/>
    <w:basedOn w:val="Normal"/>
    <w:qFormat/>
    <w:rsid w:val="009C4877"/>
    <w:pPr>
      <w:widowControl w:val="0"/>
      <w:tabs>
        <w:tab w:val="center" w:pos="284"/>
        <w:tab w:val="left" w:pos="426"/>
      </w:tabs>
      <w:jc w:val="left"/>
    </w:pPr>
    <w:rPr>
      <w:rFonts w:eastAsia="Times New Roman"/>
      <w:snapToGrid w:val="0"/>
      <w:szCs w:val="20"/>
      <w:lang w:val="pl-PL"/>
    </w:rPr>
  </w:style>
  <w:style w:type="paragraph" w:customStyle="1" w:styleId="RollCallVotes">
    <w:name w:val="RollCallVotes"/>
    <w:basedOn w:val="Normal"/>
    <w:rsid w:val="009C4877"/>
    <w:pPr>
      <w:widowControl w:val="0"/>
      <w:spacing w:before="120" w:after="120"/>
      <w:jc w:val="center"/>
    </w:pPr>
    <w:rPr>
      <w:rFonts w:eastAsia="Times New Roman"/>
      <w:b/>
      <w:bCs/>
      <w:snapToGrid w:val="0"/>
      <w:sz w:val="16"/>
      <w:szCs w:val="20"/>
      <w:lang w:val="pl-PL"/>
    </w:rPr>
  </w:style>
  <w:style w:type="paragraph" w:customStyle="1" w:styleId="RollCallTable">
    <w:name w:val="RollCallTable"/>
    <w:basedOn w:val="Normal"/>
    <w:rsid w:val="009C4877"/>
    <w:pPr>
      <w:widowControl w:val="0"/>
      <w:spacing w:before="120" w:after="120"/>
      <w:jc w:val="left"/>
    </w:pPr>
    <w:rPr>
      <w:rFonts w:eastAsia="Times New Roman"/>
      <w:snapToGrid w:val="0"/>
      <w:sz w:val="16"/>
      <w:szCs w:val="20"/>
      <w:lang w:val="pl-PL"/>
    </w:rPr>
  </w:style>
  <w:style w:type="character" w:customStyle="1" w:styleId="NormalBI">
    <w:name w:val="NormalBI"/>
    <w:basedOn w:val="DefaultParagraphFont"/>
    <w:uiPriority w:val="1"/>
    <w:qFormat/>
    <w:rsid w:val="009C4877"/>
    <w:rPr>
      <w:rFonts w:ascii="Times New Roman" w:hAnsi="Times New Roman"/>
      <w:b/>
      <w:i/>
      <w:sz w:val="24"/>
    </w:rPr>
  </w:style>
  <w:style w:type="paragraph" w:customStyle="1" w:styleId="EPFooter2Landscape">
    <w:name w:val="EPFooter2Landscape"/>
    <w:qFormat/>
    <w:rsid w:val="009C4877"/>
    <w:pPr>
      <w:tabs>
        <w:tab w:val="center" w:pos="4536"/>
        <w:tab w:val="center" w:pos="9923"/>
        <w:tab w:val="right" w:pos="15026"/>
      </w:tabs>
    </w:pPr>
    <w:rPr>
      <w:rFonts w:ascii="Arial" w:eastAsia="Times New Roman" w:hAnsi="Arial" w:cs="Arial"/>
      <w:b/>
      <w:sz w:val="48"/>
      <w:lang w:val="pl-PL" w:eastAsia="en-GB"/>
    </w:rPr>
  </w:style>
  <w:style w:type="character" w:customStyle="1" w:styleId="EPFooter2Motto">
    <w:name w:val="EPFooter2Motto"/>
    <w:uiPriority w:val="1"/>
    <w:qFormat/>
    <w:rsid w:val="009C4877"/>
    <w:rPr>
      <w:rFonts w:ascii="Arial" w:hAnsi="Arial"/>
      <w:b/>
      <w:i/>
      <w:color w:val="C0C0C0"/>
      <w:sz w:val="22"/>
    </w:rPr>
  </w:style>
  <w:style w:type="character" w:customStyle="1" w:styleId="Bold">
    <w:name w:val="Bold"/>
    <w:uiPriority w:val="1"/>
    <w:qFormat/>
    <w:rsid w:val="009C4877"/>
    <w:rPr>
      <w:b/>
    </w:rPr>
  </w:style>
  <w:style w:type="character" w:customStyle="1" w:styleId="Italic">
    <w:name w:val="Italic"/>
    <w:uiPriority w:val="1"/>
    <w:qFormat/>
    <w:rsid w:val="009C4877"/>
    <w:rPr>
      <w:i/>
    </w:rPr>
  </w:style>
  <w:style w:type="character" w:customStyle="1" w:styleId="BoldItalic">
    <w:name w:val="BoldItalic"/>
    <w:uiPriority w:val="1"/>
    <w:qFormat/>
    <w:rsid w:val="009C4877"/>
    <w:rPr>
      <w:b/>
      <w:i/>
    </w:rPr>
  </w:style>
  <w:style w:type="character" w:customStyle="1" w:styleId="Underline">
    <w:name w:val="Underline"/>
    <w:uiPriority w:val="1"/>
    <w:qFormat/>
    <w:rsid w:val="009C4877"/>
    <w:rPr>
      <w:u w:val="single"/>
    </w:rPr>
  </w:style>
  <w:style w:type="character" w:customStyle="1" w:styleId="Sub">
    <w:name w:val="Sub"/>
    <w:uiPriority w:val="1"/>
    <w:qFormat/>
    <w:rsid w:val="009C4877"/>
    <w:rPr>
      <w:vertAlign w:val="subscript"/>
    </w:rPr>
  </w:style>
  <w:style w:type="character" w:customStyle="1" w:styleId="SupBoldItalic">
    <w:name w:val="SupBoldItalic"/>
    <w:uiPriority w:val="1"/>
    <w:qFormat/>
    <w:rsid w:val="009C4877"/>
    <w:rPr>
      <w:b/>
      <w:i/>
      <w:vertAlign w:val="superscript"/>
    </w:rPr>
  </w:style>
  <w:style w:type="character" w:customStyle="1" w:styleId="SubBoldItalic">
    <w:name w:val="SubBoldItalic"/>
    <w:uiPriority w:val="1"/>
    <w:qFormat/>
    <w:rsid w:val="009C4877"/>
    <w:rPr>
      <w:b/>
      <w:i/>
      <w:vertAlign w:val="subscript"/>
    </w:rPr>
  </w:style>
  <w:style w:type="paragraph" w:customStyle="1" w:styleId="EPFooterLandscape">
    <w:name w:val="EPFooterLandscape"/>
    <w:qFormat/>
    <w:rsid w:val="009C4877"/>
    <w:pPr>
      <w:tabs>
        <w:tab w:val="center" w:pos="6804"/>
        <w:tab w:val="right" w:pos="15026"/>
      </w:tabs>
    </w:pPr>
    <w:rPr>
      <w:rFonts w:ascii="Times New Roman" w:eastAsia="Times New Roman" w:hAnsi="Times New Roman"/>
      <w:szCs w:val="20"/>
      <w:lang w:val="pl-PL" w:eastAsia="en-GB"/>
    </w:rPr>
  </w:style>
  <w:style w:type="paragraph" w:styleId="Footer">
    <w:name w:val="footer"/>
    <w:basedOn w:val="Normal"/>
    <w:link w:val="FooterChar"/>
    <w:uiPriority w:val="99"/>
    <w:rsid w:val="009C4877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pl-PL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C4877"/>
    <w:rPr>
      <w:rFonts w:ascii="Times New Roman" w:eastAsia="Times New Roman" w:hAnsi="Times New Roman"/>
      <w:sz w:val="24"/>
      <w:szCs w:val="20"/>
      <w:lang w:val="pl-PL" w:eastAsia="en-GB"/>
    </w:rPr>
  </w:style>
  <w:style w:type="paragraph" w:customStyle="1" w:styleId="AmDocTypeTab">
    <w:name w:val="AmDocTypeTab"/>
    <w:basedOn w:val="Normal"/>
    <w:rsid w:val="009C4877"/>
    <w:pPr>
      <w:widowControl w:val="0"/>
      <w:tabs>
        <w:tab w:val="right" w:pos="9072"/>
      </w:tabs>
      <w:jc w:val="left"/>
    </w:pPr>
    <w:rPr>
      <w:rFonts w:eastAsia="Times New Roman"/>
      <w:b/>
      <w:szCs w:val="20"/>
      <w:lang w:val="pl-PL" w:eastAsia="en-GB"/>
    </w:rPr>
  </w:style>
  <w:style w:type="paragraph" w:customStyle="1" w:styleId="NormalCenter12a">
    <w:name w:val="NormalCenter12a"/>
    <w:basedOn w:val="Normal"/>
    <w:rsid w:val="009C4877"/>
    <w:pPr>
      <w:widowControl w:val="0"/>
      <w:spacing w:after="240"/>
      <w:jc w:val="center"/>
    </w:pPr>
    <w:rPr>
      <w:rFonts w:eastAsia="Times New Roman"/>
      <w:szCs w:val="20"/>
      <w:lang w:val="pl-PL" w:eastAsia="en-GB"/>
    </w:rPr>
  </w:style>
  <w:style w:type="paragraph" w:customStyle="1" w:styleId="AmDateTab">
    <w:name w:val="AmDateTab"/>
    <w:basedOn w:val="Normal"/>
    <w:rsid w:val="009C4877"/>
    <w:pPr>
      <w:widowControl w:val="0"/>
      <w:tabs>
        <w:tab w:val="right" w:pos="9072"/>
      </w:tabs>
      <w:jc w:val="left"/>
    </w:pPr>
    <w:rPr>
      <w:rFonts w:eastAsia="Times New Roman"/>
      <w:szCs w:val="20"/>
      <w:lang w:val="pl-PL" w:eastAsia="en-GB"/>
    </w:rPr>
  </w:style>
  <w:style w:type="paragraph" w:customStyle="1" w:styleId="AmHeadingConsam">
    <w:name w:val="AmHeadingConsam"/>
    <w:basedOn w:val="Normal"/>
    <w:next w:val="NormalCenter12a"/>
    <w:rsid w:val="009C4877"/>
    <w:pPr>
      <w:widowControl w:val="0"/>
      <w:spacing w:before="720" w:after="240"/>
      <w:jc w:val="center"/>
    </w:pPr>
    <w:rPr>
      <w:rFonts w:eastAsia="Times New Roman"/>
      <w:szCs w:val="20"/>
      <w:lang w:val="pl-PL" w:eastAsia="en-GB"/>
    </w:rPr>
  </w:style>
  <w:style w:type="numbering" w:customStyle="1" w:styleId="NoList1">
    <w:name w:val="No List1"/>
    <w:next w:val="NoList"/>
    <w:uiPriority w:val="99"/>
    <w:semiHidden/>
    <w:unhideWhenUsed/>
    <w:rsid w:val="009C4877"/>
  </w:style>
  <w:style w:type="paragraph" w:customStyle="1" w:styleId="Title1">
    <w:name w:val="Title1"/>
    <w:basedOn w:val="Normal"/>
    <w:next w:val="Normal"/>
    <w:uiPriority w:val="10"/>
    <w:qFormat/>
    <w:rsid w:val="009C4877"/>
    <w:pPr>
      <w:spacing w:before="240" w:after="60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val="pl-PL"/>
    </w:rPr>
  </w:style>
  <w:style w:type="paragraph" w:customStyle="1" w:styleId="Subtitle1">
    <w:name w:val="Subtitle1"/>
    <w:basedOn w:val="Normal"/>
    <w:next w:val="Normal"/>
    <w:uiPriority w:val="11"/>
    <w:qFormat/>
    <w:rsid w:val="009C4877"/>
    <w:pPr>
      <w:spacing w:after="60"/>
      <w:jc w:val="center"/>
      <w:outlineLvl w:val="1"/>
    </w:pPr>
    <w:rPr>
      <w:rFonts w:ascii="Arial" w:eastAsia="Times New Roman" w:hAnsi="Arial" w:cs="Arial"/>
      <w:lang w:val="pl-PL"/>
    </w:rPr>
  </w:style>
  <w:style w:type="character" w:customStyle="1" w:styleId="Emphasis1">
    <w:name w:val="Emphasis1"/>
    <w:basedOn w:val="DefaultParagraphFont"/>
    <w:uiPriority w:val="20"/>
    <w:qFormat/>
    <w:rsid w:val="009C4877"/>
    <w:rPr>
      <w:rFonts w:ascii="Calibri" w:hAnsi="Calibri"/>
      <w:b/>
      <w:i/>
      <w:iCs/>
    </w:rPr>
  </w:style>
  <w:style w:type="character" w:customStyle="1" w:styleId="SubtleEmphasis1">
    <w:name w:val="Subtle Emphasis1"/>
    <w:uiPriority w:val="19"/>
    <w:qFormat/>
    <w:rsid w:val="009C4877"/>
    <w:rPr>
      <w:i/>
      <w:color w:val="5A5A5A"/>
    </w:rPr>
  </w:style>
  <w:style w:type="character" w:customStyle="1" w:styleId="BookTitle1">
    <w:name w:val="Book Title1"/>
    <w:basedOn w:val="DefaultParagraphFont"/>
    <w:uiPriority w:val="33"/>
    <w:qFormat/>
    <w:rsid w:val="009C4877"/>
    <w:rPr>
      <w:rFonts w:ascii="Calibri Light" w:eastAsia="Times New Roman" w:hAnsi="Calibri Light"/>
      <w:b/>
      <w:i/>
      <w:sz w:val="24"/>
      <w:szCs w:val="24"/>
    </w:rPr>
  </w:style>
  <w:style w:type="paragraph" w:customStyle="1" w:styleId="Typedudocument">
    <w:name w:val="Type du document"/>
    <w:basedOn w:val="Normal"/>
    <w:next w:val="Normal"/>
    <w:rsid w:val="009C4877"/>
    <w:pPr>
      <w:spacing w:before="360" w:line="360" w:lineRule="auto"/>
      <w:jc w:val="center"/>
    </w:pPr>
    <w:rPr>
      <w:rFonts w:eastAsia="Calibri"/>
      <w:b/>
      <w:szCs w:val="22"/>
      <w:lang w:val="pl-PL"/>
    </w:rPr>
  </w:style>
  <w:style w:type="paragraph" w:customStyle="1" w:styleId="SectionTitle">
    <w:name w:val="SectionTitle"/>
    <w:basedOn w:val="Normal"/>
    <w:next w:val="Heading1"/>
    <w:rsid w:val="009C4877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pl-PL"/>
    </w:rPr>
  </w:style>
  <w:style w:type="paragraph" w:customStyle="1" w:styleId="Titrearticle">
    <w:name w:val="Titre article"/>
    <w:basedOn w:val="Normal"/>
    <w:next w:val="Normal"/>
    <w:rsid w:val="009C4877"/>
    <w:pPr>
      <w:keepNext/>
      <w:spacing w:before="360" w:after="120"/>
      <w:jc w:val="center"/>
    </w:pPr>
    <w:rPr>
      <w:rFonts w:eastAsia="Calibri"/>
      <w:i/>
      <w:szCs w:val="22"/>
      <w:lang w:val="pl-PL"/>
    </w:rPr>
  </w:style>
  <w:style w:type="paragraph" w:customStyle="1" w:styleId="Point0">
    <w:name w:val="Point 0"/>
    <w:basedOn w:val="Normal"/>
    <w:rsid w:val="009C4877"/>
    <w:pPr>
      <w:spacing w:before="120" w:after="120"/>
      <w:ind w:left="850" w:hanging="850"/>
    </w:pPr>
    <w:rPr>
      <w:rFonts w:eastAsia="Calibri"/>
      <w:szCs w:val="22"/>
      <w:lang w:val="pl-PL"/>
    </w:rPr>
  </w:style>
  <w:style w:type="paragraph" w:customStyle="1" w:styleId="Fait">
    <w:name w:val="Fait à"/>
    <w:basedOn w:val="Normal"/>
    <w:next w:val="Institutionquisigne"/>
    <w:rsid w:val="009C4877"/>
    <w:pPr>
      <w:keepNext/>
      <w:spacing w:before="120"/>
    </w:pPr>
    <w:rPr>
      <w:rFonts w:eastAsia="Calibri"/>
      <w:szCs w:val="22"/>
      <w:lang w:val="pl-PL"/>
    </w:rPr>
  </w:style>
  <w:style w:type="paragraph" w:customStyle="1" w:styleId="Institutionquisigne">
    <w:name w:val="Institution qui signe"/>
    <w:basedOn w:val="Normal"/>
    <w:next w:val="Normal"/>
    <w:rsid w:val="009C4877"/>
    <w:pPr>
      <w:keepNext/>
      <w:tabs>
        <w:tab w:val="left" w:pos="4252"/>
      </w:tabs>
      <w:spacing w:before="720"/>
    </w:pPr>
    <w:rPr>
      <w:rFonts w:eastAsia="Calibri"/>
      <w:i/>
      <w:szCs w:val="22"/>
      <w:lang w:val="pl-PL"/>
    </w:rPr>
  </w:style>
  <w:style w:type="paragraph" w:customStyle="1" w:styleId="NormalCentered">
    <w:name w:val="Normal Centered"/>
    <w:basedOn w:val="Normal"/>
    <w:rsid w:val="009C4877"/>
    <w:pPr>
      <w:spacing w:before="120" w:after="120"/>
      <w:jc w:val="center"/>
    </w:pPr>
    <w:rPr>
      <w:rFonts w:eastAsia="Calibri"/>
      <w:szCs w:val="22"/>
      <w:lang w:val="pl-PL"/>
    </w:rPr>
  </w:style>
  <w:style w:type="paragraph" w:customStyle="1" w:styleId="NormalLeft">
    <w:name w:val="Normal Left"/>
    <w:basedOn w:val="Normal"/>
    <w:rsid w:val="009C4877"/>
    <w:pPr>
      <w:spacing w:before="120" w:after="120"/>
      <w:jc w:val="left"/>
    </w:pPr>
    <w:rPr>
      <w:rFonts w:eastAsia="Calibri"/>
      <w:szCs w:val="22"/>
      <w:lang w:val="pl-PL"/>
    </w:rPr>
  </w:style>
  <w:style w:type="paragraph" w:styleId="Revision">
    <w:name w:val="Revision"/>
    <w:hidden/>
    <w:uiPriority w:val="99"/>
    <w:semiHidden/>
    <w:rsid w:val="009C4877"/>
    <w:rPr>
      <w:rFonts w:ascii="Times New Roman" w:eastAsia="Calibri" w:hAnsi="Times New Roman"/>
      <w:sz w:val="24"/>
      <w:szCs w:val="24"/>
      <w:lang w:val="pl-PL"/>
    </w:rPr>
  </w:style>
  <w:style w:type="paragraph" w:styleId="NormalWeb">
    <w:name w:val="Normal (Web)"/>
    <w:basedOn w:val="Normal"/>
    <w:uiPriority w:val="99"/>
    <w:unhideWhenUsed/>
    <w:rsid w:val="009C4877"/>
    <w:pPr>
      <w:spacing w:before="100" w:beforeAutospacing="1" w:after="100" w:afterAutospacing="1"/>
      <w:jc w:val="left"/>
    </w:pPr>
    <w:rPr>
      <w:rFonts w:eastAsia="Times New Roman"/>
      <w:lang w:val="pl-PL" w:eastAsia="pl-PL"/>
    </w:rPr>
  </w:style>
  <w:style w:type="character" w:styleId="FollowedHyperlink">
    <w:name w:val="FollowedHyperlink"/>
    <w:basedOn w:val="DefaultParagraphFont"/>
    <w:uiPriority w:val="99"/>
    <w:unhideWhenUsed/>
    <w:rsid w:val="009C4877"/>
    <w:rPr>
      <w:color w:val="954F72"/>
      <w:u w:val="single"/>
    </w:rPr>
  </w:style>
  <w:style w:type="paragraph" w:customStyle="1" w:styleId="xl65">
    <w:name w:val="xl65"/>
    <w:basedOn w:val="Normal"/>
    <w:rsid w:val="009C4877"/>
    <w:pPr>
      <w:pBdr>
        <w:left w:val="single" w:sz="4" w:space="0" w:color="auto"/>
      </w:pBdr>
      <w:spacing w:before="100" w:beforeAutospacing="1" w:after="100" w:afterAutospacing="1"/>
      <w:jc w:val="left"/>
    </w:pPr>
    <w:rPr>
      <w:rFonts w:eastAsia="Times New Roman"/>
      <w:lang w:val="pl-PL" w:eastAsia="en-IE"/>
    </w:rPr>
  </w:style>
  <w:style w:type="paragraph" w:customStyle="1" w:styleId="xl66">
    <w:name w:val="xl66"/>
    <w:basedOn w:val="Normal"/>
    <w:rsid w:val="009C4877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lang w:val="pl-PL" w:eastAsia="en-IE"/>
    </w:rPr>
  </w:style>
  <w:style w:type="character" w:customStyle="1" w:styleId="TitleChar1">
    <w:name w:val="Title Char1"/>
    <w:basedOn w:val="DefaultParagraphFont"/>
    <w:rsid w:val="009C4877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character" w:customStyle="1" w:styleId="SubtitleChar1">
    <w:name w:val="Subtitle Char1"/>
    <w:basedOn w:val="DefaultParagraphFont"/>
    <w:rsid w:val="009C487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632593-7AA5-4553-BEFE-9F8BE1205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1343</Words>
  <Characters>7656</Characters>
  <Application>Microsoft Office Word</Application>
  <DocSecurity>4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BOZYK-MAZURENKO Agnieszka</dc:creator>
  <cp:keywords/>
  <dc:description/>
  <cp:lastModifiedBy>GOROPECNIK Tina</cp:lastModifiedBy>
  <cp:revision>2</cp:revision>
  <dcterms:created xsi:type="dcterms:W3CDTF">2025-01-13T15:20:00Z</dcterms:created>
  <dcterms:modified xsi:type="dcterms:W3CDTF">2025-01-13T15:20:00Z</dcterms:modified>
</cp:coreProperties>
</file>