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B5E1C" w14:paraId="681A7BEB" w14:textId="7DFFD07A" w:rsidTr="0010095E">
        <w:trPr>
          <w:trHeight w:hRule="exact" w:val="1418"/>
        </w:trPr>
        <w:tc>
          <w:tcPr>
            <w:tcW w:w="6804" w:type="dxa"/>
            <w:shd w:val="clear" w:color="auto" w:fill="auto"/>
            <w:vAlign w:val="center"/>
          </w:tcPr>
          <w:p w14:paraId="0F492D5E" w14:textId="3937589F" w:rsidR="00751A4A" w:rsidRPr="009B5E1C" w:rsidRDefault="00085104" w:rsidP="009B5E1C">
            <w:pPr>
              <w:pStyle w:val="EPName"/>
            </w:pPr>
            <w:r w:rsidRPr="009B5E1C">
              <w:t>Europaparlamentet</w:t>
            </w:r>
          </w:p>
          <w:p w14:paraId="055E21A7" w14:textId="40B488F3" w:rsidR="00751A4A" w:rsidRPr="009B5E1C" w:rsidRDefault="00817416" w:rsidP="009B5E1C">
            <w:pPr>
              <w:pStyle w:val="EPTerm"/>
              <w:rPr>
                <w:rStyle w:val="HideTWBExt"/>
                <w:noProof w:val="0"/>
                <w:vanish w:val="0"/>
                <w:color w:val="auto"/>
              </w:rPr>
            </w:pPr>
            <w:r w:rsidRPr="009B5E1C">
              <w:t>2019-2024</w:t>
            </w:r>
          </w:p>
        </w:tc>
        <w:tc>
          <w:tcPr>
            <w:tcW w:w="2268" w:type="dxa"/>
            <w:shd w:val="clear" w:color="auto" w:fill="auto"/>
          </w:tcPr>
          <w:p w14:paraId="073DC77B" w14:textId="57644D08" w:rsidR="00751A4A" w:rsidRPr="009B5E1C" w:rsidRDefault="00187494" w:rsidP="009B5E1C">
            <w:pPr>
              <w:pStyle w:val="EPLogo"/>
            </w:pPr>
            <w:r w:rsidRPr="009B5E1C">
              <w:rPr>
                <w:noProof/>
                <w:lang w:val="en-GB"/>
              </w:rPr>
              <w:drawing>
                <wp:inline distT="0" distB="0" distL="0" distR="0" wp14:anchorId="050C9176" wp14:editId="4E351CE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B10D616" w14:textId="59EDE20A" w:rsidR="00D058B8" w:rsidRPr="009B5E1C" w:rsidRDefault="00D058B8" w:rsidP="009B5E1C">
      <w:pPr>
        <w:pStyle w:val="LineTop"/>
      </w:pPr>
    </w:p>
    <w:p w14:paraId="2FF20387" w14:textId="695CC3F0" w:rsidR="00680577" w:rsidRPr="009B5E1C" w:rsidRDefault="00085104" w:rsidP="009B5E1C">
      <w:pPr>
        <w:pStyle w:val="EPBodyTA1"/>
      </w:pPr>
      <w:r w:rsidRPr="009B5E1C">
        <w:t>ANTAGNA TEXTER</w:t>
      </w:r>
    </w:p>
    <w:p w14:paraId="727E1D58" w14:textId="26D5C3C0" w:rsidR="00D058B8" w:rsidRPr="009B5E1C" w:rsidRDefault="00D058B8" w:rsidP="009B5E1C">
      <w:pPr>
        <w:pStyle w:val="LineBottom"/>
      </w:pPr>
    </w:p>
    <w:p w14:paraId="6B38A7DC" w14:textId="7F1D1830" w:rsidR="00085104" w:rsidRPr="009B5E1C" w:rsidRDefault="00085104" w:rsidP="009B5E1C">
      <w:pPr>
        <w:pStyle w:val="ATHeading1"/>
      </w:pPr>
      <w:bookmarkStart w:id="0" w:name="TANumber"/>
      <w:r w:rsidRPr="009B5E1C">
        <w:t>P9_TA(2024)0</w:t>
      </w:r>
      <w:r w:rsidR="009E70FB" w:rsidRPr="009B5E1C">
        <w:t>163</w:t>
      </w:r>
      <w:bookmarkEnd w:id="0"/>
    </w:p>
    <w:p w14:paraId="778C9C87" w14:textId="6E72FDE8" w:rsidR="00085104" w:rsidRPr="009B5E1C" w:rsidRDefault="00085104" w:rsidP="009B5E1C">
      <w:pPr>
        <w:pStyle w:val="ATHeading2"/>
      </w:pPr>
      <w:bookmarkStart w:id="1" w:name="title"/>
      <w:r w:rsidRPr="009B5E1C">
        <w:t>Finansiella regler för unionens allmänna budget (omarbetning)</w:t>
      </w:r>
      <w:bookmarkEnd w:id="1"/>
    </w:p>
    <w:p w14:paraId="685DDFC0" w14:textId="5FEA48A4" w:rsidR="00085104" w:rsidRPr="009B5E1C" w:rsidRDefault="00085104" w:rsidP="009B5E1C">
      <w:pPr>
        <w:rPr>
          <w:i/>
          <w:vanish/>
        </w:rPr>
      </w:pPr>
      <w:r w:rsidRPr="009B5E1C">
        <w:rPr>
          <w:i/>
        </w:rPr>
        <w:fldChar w:fldCharType="begin"/>
      </w:r>
      <w:r w:rsidRPr="009B5E1C">
        <w:rPr>
          <w:i/>
        </w:rPr>
        <w:instrText xml:space="preserve"> TC"(</w:instrText>
      </w:r>
      <w:bookmarkStart w:id="2" w:name="DocNumber"/>
      <w:r w:rsidRPr="009B5E1C">
        <w:rPr>
          <w:i/>
        </w:rPr>
        <w:instrText>A9-0180/2023</w:instrText>
      </w:r>
      <w:bookmarkEnd w:id="2"/>
      <w:r w:rsidRPr="009B5E1C">
        <w:rPr>
          <w:i/>
        </w:rPr>
        <w:instrText xml:space="preserve"> - Föredragande: Nils Ušakovs, Monika Hohlmeier)"\l3 \n&gt; \* MERGEFORMAT </w:instrText>
      </w:r>
      <w:r w:rsidRPr="009B5E1C">
        <w:rPr>
          <w:i/>
        </w:rPr>
        <w:fldChar w:fldCharType="end"/>
      </w:r>
    </w:p>
    <w:p w14:paraId="745DBA90" w14:textId="17CDCF55" w:rsidR="00085104" w:rsidRPr="009B5E1C" w:rsidRDefault="00085104" w:rsidP="009B5E1C">
      <w:pPr>
        <w:rPr>
          <w:vanish/>
        </w:rPr>
      </w:pPr>
      <w:bookmarkStart w:id="3" w:name="Commission"/>
      <w:r w:rsidRPr="009B5E1C">
        <w:rPr>
          <w:vanish/>
        </w:rPr>
        <w:t>Budgetutskottet</w:t>
      </w:r>
      <w:bookmarkEnd w:id="3"/>
      <w:r w:rsidR="00554501" w:rsidRPr="009B5E1C">
        <w:rPr>
          <w:vanish/>
        </w:rPr>
        <w:t xml:space="preserve"> och budgetkontrollutskottet</w:t>
      </w:r>
    </w:p>
    <w:p w14:paraId="4ACB2325" w14:textId="626FA226" w:rsidR="00085104" w:rsidRPr="009B5E1C" w:rsidRDefault="00085104" w:rsidP="009B5E1C">
      <w:pPr>
        <w:rPr>
          <w:vanish/>
        </w:rPr>
      </w:pPr>
      <w:bookmarkStart w:id="4" w:name="PE"/>
      <w:r w:rsidRPr="009B5E1C">
        <w:rPr>
          <w:vanish/>
        </w:rPr>
        <w:t>PE740.802</w:t>
      </w:r>
      <w:bookmarkEnd w:id="4"/>
    </w:p>
    <w:p w14:paraId="6E100D98" w14:textId="664FFF03" w:rsidR="00085104" w:rsidRPr="009B5E1C" w:rsidRDefault="00085104" w:rsidP="009B5E1C">
      <w:pPr>
        <w:pStyle w:val="ATHeading3"/>
      </w:pPr>
      <w:bookmarkStart w:id="5" w:name="Sujet"/>
      <w:r w:rsidRPr="009B5E1C">
        <w:t xml:space="preserve">Europaparlamentets lagstiftningsresolution av den </w:t>
      </w:r>
      <w:r w:rsidR="00554501" w:rsidRPr="009B5E1C">
        <w:t>14</w:t>
      </w:r>
      <w:r w:rsidRPr="009B5E1C">
        <w:t xml:space="preserve"> </w:t>
      </w:r>
      <w:r w:rsidR="00521F76" w:rsidRPr="009B5E1C">
        <w:t>mars</w:t>
      </w:r>
      <w:r w:rsidRPr="009B5E1C">
        <w:t xml:space="preserve"> 2024 om förslaget till Europaparlamentets och rådets förordning om finansiella regler för unionens allmänna budget (omarbetning)</w:t>
      </w:r>
      <w:bookmarkEnd w:id="5"/>
      <w:r w:rsidRPr="009B5E1C">
        <w:t xml:space="preserve"> </w:t>
      </w:r>
      <w:bookmarkStart w:id="6" w:name="References"/>
      <w:r w:rsidRPr="009B5E1C">
        <w:t>(COM(2022)0223 – C9-0179/2022 – 2022/0162(COD))</w:t>
      </w:r>
      <w:bookmarkEnd w:id="6"/>
    </w:p>
    <w:p w14:paraId="392AD6FC" w14:textId="597E62ED" w:rsidR="00034469" w:rsidRPr="009B5E1C" w:rsidRDefault="00034469" w:rsidP="009B5E1C">
      <w:pPr>
        <w:pStyle w:val="NormalBold"/>
        <w:widowControl/>
      </w:pPr>
      <w:bookmarkStart w:id="7" w:name="TextBodyBegin"/>
      <w:bookmarkEnd w:id="7"/>
      <w:r w:rsidRPr="009B5E1C">
        <w:t>(Ordinarie lagstiftningsförfarande – omarbetning)</w:t>
      </w:r>
    </w:p>
    <w:p w14:paraId="3B866115" w14:textId="596D8C23" w:rsidR="00034469" w:rsidRPr="009B5E1C" w:rsidRDefault="00034469" w:rsidP="009B5E1C">
      <w:pPr>
        <w:pStyle w:val="EPComma"/>
        <w:widowControl/>
        <w:rPr>
          <w:szCs w:val="24"/>
        </w:rPr>
      </w:pPr>
      <w:r w:rsidRPr="009B5E1C">
        <w:rPr>
          <w:i/>
          <w:szCs w:val="24"/>
        </w:rPr>
        <w:t>Europaparlamentet utfärdar denna resolution</w:t>
      </w:r>
    </w:p>
    <w:p w14:paraId="2D472CCF" w14:textId="2ADA8650" w:rsidR="00034469" w:rsidRPr="009B5E1C" w:rsidRDefault="00034469" w:rsidP="009B5E1C">
      <w:pPr>
        <w:pStyle w:val="NormalHanging12a"/>
        <w:widowControl/>
        <w:rPr>
          <w:szCs w:val="24"/>
        </w:rPr>
      </w:pPr>
      <w:r w:rsidRPr="009B5E1C">
        <w:rPr>
          <w:szCs w:val="24"/>
        </w:rPr>
        <w:t>–</w:t>
      </w:r>
      <w:r w:rsidRPr="009B5E1C">
        <w:rPr>
          <w:szCs w:val="24"/>
        </w:rPr>
        <w:tab/>
        <w:t>med beaktande av kommissionens förslag till Europaparlamentet och rådet (COM(2022)0223),</w:t>
      </w:r>
    </w:p>
    <w:p w14:paraId="1E8ED44C" w14:textId="3FFB34CC" w:rsidR="00034469" w:rsidRPr="009B5E1C" w:rsidRDefault="00034469" w:rsidP="009B5E1C">
      <w:pPr>
        <w:pStyle w:val="NormalHanging12a"/>
        <w:widowControl/>
        <w:rPr>
          <w:szCs w:val="24"/>
        </w:rPr>
      </w:pPr>
      <w:r w:rsidRPr="009B5E1C">
        <w:rPr>
          <w:szCs w:val="24"/>
        </w:rPr>
        <w:t>–</w:t>
      </w:r>
      <w:r w:rsidRPr="009B5E1C">
        <w:rPr>
          <w:szCs w:val="24"/>
        </w:rPr>
        <w:tab/>
        <w:t>med beaktande av artiklarna 294.2 och 322.1 i fördraget om Europeiska unionens funktionssätt, och artikel 106a i fördraget om upprättandet av Europeiska atomenergigemenskapen, i enlighet med vilka kommissionen har lagt fram sitt förslag för parlamentet (C9</w:t>
      </w:r>
      <w:r w:rsidRPr="009B5E1C">
        <w:rPr>
          <w:szCs w:val="24"/>
        </w:rPr>
        <w:noBreakHyphen/>
        <w:t>0179/2022),</w:t>
      </w:r>
    </w:p>
    <w:p w14:paraId="68732BF1" w14:textId="7EBBC66F" w:rsidR="00034469" w:rsidRPr="009B5E1C" w:rsidRDefault="00034469" w:rsidP="009B5E1C">
      <w:pPr>
        <w:pStyle w:val="NormalHanging12a"/>
        <w:widowControl/>
        <w:rPr>
          <w:szCs w:val="24"/>
        </w:rPr>
      </w:pPr>
      <w:r w:rsidRPr="009B5E1C">
        <w:rPr>
          <w:szCs w:val="24"/>
        </w:rPr>
        <w:t>–</w:t>
      </w:r>
      <w:r w:rsidRPr="009B5E1C">
        <w:rPr>
          <w:szCs w:val="24"/>
        </w:rPr>
        <w:tab/>
        <w:t>med beaktande av artikel 294.3 i fördraget om Europeiska unionens funktionssätt,</w:t>
      </w:r>
    </w:p>
    <w:p w14:paraId="2569AF91" w14:textId="3A5A23F6" w:rsidR="00034469" w:rsidRPr="009B5E1C" w:rsidRDefault="00034469" w:rsidP="009B5E1C">
      <w:pPr>
        <w:pStyle w:val="NormalHanging12a"/>
        <w:widowControl/>
        <w:rPr>
          <w:szCs w:val="24"/>
        </w:rPr>
      </w:pPr>
      <w:r w:rsidRPr="009B5E1C">
        <w:rPr>
          <w:szCs w:val="24"/>
        </w:rPr>
        <w:t>–</w:t>
      </w:r>
      <w:r w:rsidRPr="009B5E1C">
        <w:rPr>
          <w:szCs w:val="24"/>
        </w:rPr>
        <w:tab/>
        <w:t>med beaktande av revisionsrättens yttrande av den 31 oktober 2022</w:t>
      </w:r>
      <w:r w:rsidRPr="009B5E1C">
        <w:rPr>
          <w:rStyle w:val="FootnoteReference"/>
          <w:szCs w:val="24"/>
        </w:rPr>
        <w:footnoteReference w:id="1"/>
      </w:r>
      <w:r w:rsidRPr="009B5E1C">
        <w:rPr>
          <w:szCs w:val="24"/>
        </w:rPr>
        <w:t>,</w:t>
      </w:r>
    </w:p>
    <w:p w14:paraId="6281208B" w14:textId="53E939C0" w:rsidR="00034469" w:rsidRPr="009B5E1C" w:rsidRDefault="00034469" w:rsidP="009B5E1C">
      <w:pPr>
        <w:pStyle w:val="NormalHanging12a"/>
        <w:widowControl/>
        <w:rPr>
          <w:szCs w:val="24"/>
        </w:rPr>
      </w:pPr>
      <w:r w:rsidRPr="009B5E1C">
        <w:rPr>
          <w:szCs w:val="24"/>
        </w:rPr>
        <w:t>–</w:t>
      </w:r>
      <w:r w:rsidRPr="009B5E1C">
        <w:rPr>
          <w:szCs w:val="24"/>
        </w:rPr>
        <w:tab/>
        <w:t>med beaktande av det interinstitutionella avtalet av den 28 november 2001 om en mer strukturerad användning av omarbetningstekniken för rättsakter</w:t>
      </w:r>
      <w:r w:rsidRPr="009B5E1C">
        <w:rPr>
          <w:rStyle w:val="FootnoteReference"/>
          <w:szCs w:val="24"/>
        </w:rPr>
        <w:footnoteReference w:id="2"/>
      </w:r>
      <w:r w:rsidRPr="009B5E1C">
        <w:rPr>
          <w:szCs w:val="24"/>
        </w:rPr>
        <w:t>,</w:t>
      </w:r>
    </w:p>
    <w:p w14:paraId="0ECA70A8" w14:textId="3D994757" w:rsidR="00034469" w:rsidRPr="009B5E1C" w:rsidRDefault="00034469" w:rsidP="009B5E1C">
      <w:pPr>
        <w:pStyle w:val="NormalHanging12a"/>
        <w:widowControl/>
        <w:rPr>
          <w:szCs w:val="24"/>
        </w:rPr>
      </w:pPr>
      <w:r w:rsidRPr="009B5E1C">
        <w:rPr>
          <w:szCs w:val="24"/>
        </w:rPr>
        <w:t>–</w:t>
      </w:r>
      <w:r w:rsidRPr="009B5E1C">
        <w:rPr>
          <w:szCs w:val="24"/>
        </w:rPr>
        <w:tab/>
        <w:t>med beaktande av skrivelsen av den 25 april 2023 från utskottet för rättsliga frågor, budgetutskottet och budgetkontrollutskottet till talmannen i enlighet med artikel 110.3 i arbetsordningen,</w:t>
      </w:r>
    </w:p>
    <w:p w14:paraId="4754E87C" w14:textId="6CE22EF5" w:rsidR="005C5E23" w:rsidRPr="009B5E1C" w:rsidRDefault="005C5E23" w:rsidP="009B5E1C">
      <w:pPr>
        <w:pStyle w:val="NormalHanging12a"/>
        <w:widowControl/>
        <w:rPr>
          <w:szCs w:val="24"/>
        </w:rPr>
      </w:pPr>
      <w:r w:rsidRPr="009B5E1C">
        <w:rPr>
          <w:szCs w:val="24"/>
        </w:rPr>
        <w:t>–</w:t>
      </w:r>
      <w:r w:rsidRPr="009B5E1C">
        <w:rPr>
          <w:szCs w:val="24"/>
        </w:rPr>
        <w:tab/>
        <w:t>med beaktande av den preliminära överenskommelse som godkänts av de ansvariga utskotten enligt artikel 74.4 i arbetsordningen och det skriftliga åtagandet från rådets företrädare av den 20 december 2023 att godkänna parlamentets ståndpunkt i enlighet med artikel 294.4 i fördraget om Europeiska unionens funktionssätt,</w:t>
      </w:r>
    </w:p>
    <w:p w14:paraId="07508FB0" w14:textId="27E8E6DE" w:rsidR="00034469" w:rsidRPr="009B5E1C" w:rsidRDefault="00034469" w:rsidP="009B5E1C">
      <w:pPr>
        <w:pStyle w:val="NormalHanging12a"/>
        <w:widowControl/>
        <w:rPr>
          <w:szCs w:val="24"/>
        </w:rPr>
      </w:pPr>
      <w:r w:rsidRPr="009B5E1C">
        <w:rPr>
          <w:szCs w:val="24"/>
        </w:rPr>
        <w:lastRenderedPageBreak/>
        <w:t>–</w:t>
      </w:r>
      <w:r w:rsidRPr="009B5E1C">
        <w:rPr>
          <w:szCs w:val="24"/>
        </w:rPr>
        <w:tab/>
        <w:t>med beaktande av den gemensamma behandlingen av ärendet i budgetutskottet och budgetkontrollutskottet, i enlighet med artikel 58 i arbetsordningen,</w:t>
      </w:r>
    </w:p>
    <w:p w14:paraId="38A4FE52" w14:textId="305BDE7F" w:rsidR="00034469" w:rsidRPr="009B5E1C" w:rsidRDefault="00034469" w:rsidP="009B5E1C">
      <w:pPr>
        <w:pStyle w:val="NormalHanging12a"/>
        <w:widowControl/>
        <w:rPr>
          <w:szCs w:val="24"/>
        </w:rPr>
      </w:pPr>
      <w:r w:rsidRPr="009B5E1C">
        <w:rPr>
          <w:szCs w:val="24"/>
        </w:rPr>
        <w:t>–</w:t>
      </w:r>
      <w:r w:rsidRPr="009B5E1C">
        <w:rPr>
          <w:szCs w:val="24"/>
        </w:rPr>
        <w:tab/>
        <w:t>med beaktande av artiklarna 110 och 59 i arbetsordningen,</w:t>
      </w:r>
    </w:p>
    <w:p w14:paraId="2CBD7026" w14:textId="4368F85A" w:rsidR="00034469" w:rsidRPr="009B5E1C" w:rsidRDefault="00034469" w:rsidP="009B5E1C">
      <w:pPr>
        <w:pStyle w:val="NormalHanging12a"/>
        <w:widowControl/>
        <w:rPr>
          <w:szCs w:val="24"/>
        </w:rPr>
      </w:pPr>
      <w:r w:rsidRPr="009B5E1C">
        <w:rPr>
          <w:szCs w:val="24"/>
        </w:rPr>
        <w:t>–</w:t>
      </w:r>
      <w:r w:rsidRPr="009B5E1C">
        <w:rPr>
          <w:szCs w:val="24"/>
        </w:rPr>
        <w:tab/>
        <w:t>med beaktande av yttrandet från utskottet för regional utveckling,</w:t>
      </w:r>
    </w:p>
    <w:p w14:paraId="7A842BE8" w14:textId="53A570A9" w:rsidR="00034469" w:rsidRPr="009B5E1C" w:rsidRDefault="00034469" w:rsidP="009B5E1C">
      <w:pPr>
        <w:pStyle w:val="NormalHanging12a"/>
        <w:widowControl/>
        <w:rPr>
          <w:szCs w:val="24"/>
        </w:rPr>
      </w:pPr>
      <w:r w:rsidRPr="009B5E1C">
        <w:rPr>
          <w:szCs w:val="24"/>
        </w:rPr>
        <w:t>–</w:t>
      </w:r>
      <w:r w:rsidRPr="009B5E1C">
        <w:rPr>
          <w:szCs w:val="24"/>
        </w:rPr>
        <w:tab/>
        <w:t>med beaktande av skrivelsen från utskottet för industrifrågor, forskning och energi,</w:t>
      </w:r>
    </w:p>
    <w:p w14:paraId="3B9555C6" w14:textId="05A3FC8A" w:rsidR="00034469" w:rsidRPr="009B5E1C" w:rsidRDefault="00034469" w:rsidP="009B5E1C">
      <w:pPr>
        <w:pStyle w:val="NormalHanging12a"/>
        <w:widowControl/>
        <w:rPr>
          <w:szCs w:val="24"/>
        </w:rPr>
      </w:pPr>
      <w:r w:rsidRPr="009B5E1C">
        <w:rPr>
          <w:szCs w:val="24"/>
        </w:rPr>
        <w:t>–</w:t>
      </w:r>
      <w:r w:rsidRPr="009B5E1C">
        <w:rPr>
          <w:szCs w:val="24"/>
        </w:rPr>
        <w:tab/>
        <w:t>med beaktande av betänkandet från budgetutskottet och budgetkontrollutskottet (A9</w:t>
      </w:r>
      <w:r w:rsidRPr="009B5E1C">
        <w:rPr>
          <w:szCs w:val="24"/>
        </w:rPr>
        <w:noBreakHyphen/>
        <w:t>0180/2023), och av följande skäl:</w:t>
      </w:r>
    </w:p>
    <w:p w14:paraId="6B085562" w14:textId="6024496A" w:rsidR="00034469" w:rsidRPr="009B5E1C" w:rsidRDefault="00034469" w:rsidP="009B5E1C">
      <w:pPr>
        <w:pStyle w:val="NormalHanging12a"/>
        <w:widowControl/>
        <w:rPr>
          <w:szCs w:val="24"/>
        </w:rPr>
      </w:pPr>
      <w:r w:rsidRPr="009B5E1C">
        <w:rPr>
          <w:szCs w:val="24"/>
        </w:rPr>
        <w:t>A.</w:t>
      </w:r>
      <w:r w:rsidRPr="009B5E1C">
        <w:rPr>
          <w:szCs w:val="24"/>
        </w:rPr>
        <w:tab/>
        <w:t>Enligt yttrandet från den rådgivande gruppen, sammansatt av de juridiska avdelningarna vid Europaparlamentet, rådet och kommissionen, innehåller kommissionens förslag inte några innehållsmässiga ändringar utöver dem som anges i förslaget, och i fråga om kodifieringen av de oförändrade bestämmelserna i de tidigare rättsakterna tillsammans med dessa ändringar gäller förslaget endast en kodifiering av de befintliga rättsakterna som inte ändrar deras sakinnehåll.</w:t>
      </w:r>
    </w:p>
    <w:p w14:paraId="39C0833E" w14:textId="2909BBC5" w:rsidR="00034469" w:rsidRPr="009B5E1C" w:rsidRDefault="00034469" w:rsidP="009B5E1C">
      <w:pPr>
        <w:pStyle w:val="NormalHanging12a"/>
        <w:widowControl/>
        <w:rPr>
          <w:szCs w:val="24"/>
        </w:rPr>
      </w:pPr>
      <w:r w:rsidRPr="009B5E1C">
        <w:rPr>
          <w:szCs w:val="24"/>
        </w:rPr>
        <w:t>1.</w:t>
      </w:r>
      <w:r w:rsidRPr="009B5E1C">
        <w:rPr>
          <w:szCs w:val="24"/>
        </w:rPr>
        <w:tab/>
        <w:t>Europaparlamentet antar nedanstående ståndpunkt vid första behandlingen med beaktande av rekommendationerna från den rådgivande gruppen, sammansatt av de juridiska avdelningarna vid Europaparlamentet, rådet och kommissionen.</w:t>
      </w:r>
    </w:p>
    <w:p w14:paraId="27F46938" w14:textId="1100EBCA" w:rsidR="00554501" w:rsidRPr="009B5E1C" w:rsidRDefault="00554501" w:rsidP="009B5E1C">
      <w:pPr>
        <w:pStyle w:val="NormalHanging12a"/>
        <w:widowControl/>
        <w:rPr>
          <w:b/>
          <w:snapToGrid w:val="0"/>
          <w:lang w:eastAsia="sv-SE" w:bidi="sv-SE"/>
        </w:rPr>
      </w:pPr>
      <w:r w:rsidRPr="009B5E1C">
        <w:rPr>
          <w:szCs w:val="24"/>
        </w:rPr>
        <w:t>2.</w:t>
      </w:r>
      <w:r w:rsidRPr="009B5E1C">
        <w:rPr>
          <w:szCs w:val="24"/>
        </w:rPr>
        <w:tab/>
      </w:r>
      <w:r w:rsidRPr="009B5E1C">
        <w:rPr>
          <w:snapToGrid w:val="0"/>
          <w:lang w:eastAsia="sv-SE" w:bidi="sv-SE"/>
        </w:rPr>
        <w:t xml:space="preserve">Europaparlamentet godkänner Europaparlamentets och rådets gemensamma uttalande, som bifogas denna resolution och som kommer att offentliggöras i </w:t>
      </w:r>
      <w:r w:rsidRPr="009B5E1C">
        <w:rPr>
          <w:i/>
          <w:snapToGrid w:val="0"/>
          <w:lang w:eastAsia="sv-SE" w:bidi="sv-SE"/>
        </w:rPr>
        <w:t>Europeiska unionens officiella tidning</w:t>
      </w:r>
      <w:r w:rsidRPr="009B5E1C">
        <w:rPr>
          <w:snapToGrid w:val="0"/>
          <w:lang w:eastAsia="sv-SE" w:bidi="sv-SE"/>
        </w:rPr>
        <w:t xml:space="preserve"> (C-serien).</w:t>
      </w:r>
    </w:p>
    <w:p w14:paraId="15F813FA" w14:textId="07DE9A45" w:rsidR="00554501" w:rsidRPr="009B5E1C" w:rsidRDefault="00554501" w:rsidP="009B5E1C">
      <w:pPr>
        <w:pStyle w:val="NormalHanging12a"/>
        <w:widowControl/>
        <w:rPr>
          <w:snapToGrid w:val="0"/>
          <w:lang w:eastAsia="sv-SE" w:bidi="sv-SE"/>
        </w:rPr>
      </w:pPr>
      <w:r w:rsidRPr="009B5E1C">
        <w:rPr>
          <w:snapToGrid w:val="0"/>
          <w:lang w:eastAsia="sv-SE" w:bidi="sv-SE"/>
        </w:rPr>
        <w:t>3.</w:t>
      </w:r>
      <w:r w:rsidRPr="009B5E1C">
        <w:rPr>
          <w:snapToGrid w:val="0"/>
          <w:lang w:eastAsia="sv-SE" w:bidi="sv-SE"/>
        </w:rPr>
        <w:tab/>
      </w:r>
      <w:r w:rsidR="006E59B0" w:rsidRPr="009B5E1C">
        <w:rPr>
          <w:snapToGrid w:val="0"/>
          <w:lang w:eastAsia="sv-SE" w:bidi="sv-SE"/>
        </w:rPr>
        <w:t xml:space="preserve">Europaparlamentet godkänner </w:t>
      </w:r>
      <w:r w:rsidRPr="009B5E1C">
        <w:rPr>
          <w:snapToGrid w:val="0"/>
          <w:lang w:eastAsia="sv-SE" w:bidi="sv-SE"/>
        </w:rPr>
        <w:t>Europaparlamentets, rådets och kommis</w:t>
      </w:r>
      <w:r w:rsidR="006E59B0" w:rsidRPr="009B5E1C">
        <w:rPr>
          <w:snapToGrid w:val="0"/>
          <w:lang w:eastAsia="sv-SE" w:bidi="sv-SE"/>
        </w:rPr>
        <w:t>sionens gemensamma uttalande</w:t>
      </w:r>
      <w:r w:rsidRPr="009B5E1C">
        <w:rPr>
          <w:snapToGrid w:val="0"/>
          <w:lang w:eastAsia="sv-SE" w:bidi="sv-SE"/>
        </w:rPr>
        <w:t xml:space="preserve">, som bifogas denna resolution och som kommer att offentliggöras i </w:t>
      </w:r>
      <w:r w:rsidRPr="009B5E1C">
        <w:rPr>
          <w:i/>
          <w:snapToGrid w:val="0"/>
          <w:lang w:eastAsia="sv-SE" w:bidi="sv-SE"/>
        </w:rPr>
        <w:t>Europeiska unionens officiella tidning</w:t>
      </w:r>
      <w:r w:rsidR="006E59B0" w:rsidRPr="009B5E1C">
        <w:rPr>
          <w:snapToGrid w:val="0"/>
          <w:lang w:eastAsia="sv-SE" w:bidi="sv-SE"/>
        </w:rPr>
        <w:t xml:space="preserve"> (C-serien)</w:t>
      </w:r>
      <w:r w:rsidRPr="009B5E1C">
        <w:rPr>
          <w:snapToGrid w:val="0"/>
          <w:lang w:eastAsia="sv-SE" w:bidi="sv-SE"/>
        </w:rPr>
        <w:t>.</w:t>
      </w:r>
    </w:p>
    <w:p w14:paraId="69DED784" w14:textId="4B581C71" w:rsidR="006E59B0" w:rsidRPr="009B5E1C" w:rsidRDefault="006E59B0" w:rsidP="009B5E1C">
      <w:pPr>
        <w:pStyle w:val="NormalHanging12a"/>
        <w:widowControl/>
        <w:rPr>
          <w:szCs w:val="24"/>
        </w:rPr>
      </w:pPr>
      <w:r w:rsidRPr="009B5E1C">
        <w:rPr>
          <w:snapToGrid w:val="0"/>
          <w:lang w:eastAsia="sv-SE" w:bidi="sv-SE"/>
        </w:rPr>
        <w:t>4.</w:t>
      </w:r>
      <w:r w:rsidRPr="009B5E1C">
        <w:rPr>
          <w:snapToGrid w:val="0"/>
          <w:lang w:eastAsia="sv-SE" w:bidi="sv-SE"/>
        </w:rPr>
        <w:tab/>
        <w:t>Europaparlamentet tar del av kommissionens uttalanden, som bifogas denna resolution.</w:t>
      </w:r>
    </w:p>
    <w:p w14:paraId="2977B811" w14:textId="3852BA8E" w:rsidR="00034469" w:rsidRPr="009B5E1C" w:rsidRDefault="006E59B0" w:rsidP="009B5E1C">
      <w:pPr>
        <w:pStyle w:val="NormalHanging12a"/>
        <w:widowControl/>
        <w:rPr>
          <w:szCs w:val="24"/>
        </w:rPr>
      </w:pPr>
      <w:r w:rsidRPr="009B5E1C">
        <w:rPr>
          <w:szCs w:val="24"/>
        </w:rPr>
        <w:t>5</w:t>
      </w:r>
      <w:r w:rsidR="00034469" w:rsidRPr="009B5E1C">
        <w:rPr>
          <w:szCs w:val="24"/>
        </w:rPr>
        <w:t>.</w:t>
      </w:r>
      <w:r w:rsidR="00034469" w:rsidRPr="009B5E1C">
        <w:rPr>
          <w:szCs w:val="24"/>
        </w:rPr>
        <w:tab/>
        <w:t>Europaparlamentet uppmanar kommissionen att på nytt lägga fram ärendet för parlamentet om den ersätter, väsentligt ändrar eller har för avsikt att väsentligt ändra sitt förslag.</w:t>
      </w:r>
    </w:p>
    <w:p w14:paraId="119B17C2" w14:textId="4D59F473" w:rsidR="00554501" w:rsidRPr="009B5E1C" w:rsidRDefault="006E59B0" w:rsidP="009B5E1C">
      <w:pPr>
        <w:widowControl/>
        <w:ind w:left="567" w:hanging="567"/>
        <w:rPr>
          <w:szCs w:val="24"/>
        </w:rPr>
        <w:sectPr w:rsidR="00554501" w:rsidRPr="009B5E1C" w:rsidSect="008A4454">
          <w:footnotePr>
            <w:numRestart w:val="eachSect"/>
          </w:footnotePr>
          <w:endnotePr>
            <w:numFmt w:val="decimal"/>
          </w:endnotePr>
          <w:pgSz w:w="11906" w:h="16838" w:code="9"/>
          <w:pgMar w:top="1134" w:right="1418" w:bottom="1418" w:left="1418" w:header="1134" w:footer="567" w:gutter="0"/>
          <w:cols w:space="720"/>
          <w:noEndnote/>
          <w:docGrid w:linePitch="326"/>
        </w:sectPr>
      </w:pPr>
      <w:r w:rsidRPr="009B5E1C">
        <w:rPr>
          <w:szCs w:val="24"/>
        </w:rPr>
        <w:t>6</w:t>
      </w:r>
      <w:r w:rsidR="00034469" w:rsidRPr="009B5E1C">
        <w:rPr>
          <w:szCs w:val="24"/>
        </w:rPr>
        <w:t>.</w:t>
      </w:r>
      <w:r w:rsidR="00034469" w:rsidRPr="009B5E1C">
        <w:rPr>
          <w:szCs w:val="24"/>
        </w:rPr>
        <w:tab/>
        <w:t>Europaparlamentet uppdrar åt talmannen att översända parlamentets ståndpunkt till rådet, kommissionen och de nationella parlamenten.</w:t>
      </w:r>
    </w:p>
    <w:p w14:paraId="697AF3D1" w14:textId="0AFCADDB" w:rsidR="00554501" w:rsidRPr="009B5E1C" w:rsidRDefault="00554501" w:rsidP="009B5E1C">
      <w:pPr>
        <w:pStyle w:val="Typedudocument"/>
        <w:spacing w:before="0" w:after="240"/>
        <w:jc w:val="left"/>
      </w:pPr>
      <w:r w:rsidRPr="009B5E1C">
        <w:lastRenderedPageBreak/>
        <w:t>P9_TC1-COD(20</w:t>
      </w:r>
      <w:r w:rsidR="006E59B0" w:rsidRPr="009B5E1C">
        <w:t>22</w:t>
      </w:r>
      <w:r w:rsidRPr="009B5E1C">
        <w:t>)</w:t>
      </w:r>
      <w:r w:rsidR="006E59B0" w:rsidRPr="009B5E1C">
        <w:t>0162</w:t>
      </w:r>
    </w:p>
    <w:p w14:paraId="07279D4F" w14:textId="14E2FEC2" w:rsidR="00E00BAE" w:rsidRDefault="00554501" w:rsidP="00410339">
      <w:pPr>
        <w:pStyle w:val="Typedudocument"/>
        <w:spacing w:before="120" w:after="120"/>
        <w:jc w:val="left"/>
        <w:rPr>
          <w:rFonts w:eastAsia="Calibri"/>
          <w:szCs w:val="24"/>
          <w:lang w:eastAsia="en-US"/>
        </w:rPr>
      </w:pPr>
      <w:r w:rsidRPr="009B5E1C">
        <w:t xml:space="preserve">Europaparlamentets ståndpunkt fastställd vid första behandlingen den </w:t>
      </w:r>
      <w:r w:rsidR="006E59B0" w:rsidRPr="009B5E1C">
        <w:t>14</w:t>
      </w:r>
      <w:r w:rsidRPr="009B5E1C">
        <w:t xml:space="preserve"> </w:t>
      </w:r>
      <w:r w:rsidR="006E59B0" w:rsidRPr="009B5E1C">
        <w:t>mars</w:t>
      </w:r>
      <w:r w:rsidRPr="009B5E1C">
        <w:t xml:space="preserve"> 2024 inför antagandet av Europaparlamentets och rådets förordning (EU</w:t>
      </w:r>
      <w:r w:rsidR="00AC7CA2" w:rsidRPr="00D95DAF">
        <w:rPr>
          <w:rFonts w:eastAsia="Calibri"/>
          <w:szCs w:val="24"/>
          <w:lang w:eastAsia="en-US"/>
        </w:rPr>
        <w:t>, Euratom</w:t>
      </w:r>
      <w:r w:rsidRPr="009B5E1C">
        <w:t xml:space="preserve">) 2024/… </w:t>
      </w:r>
      <w:r w:rsidR="00E00BAE" w:rsidRPr="009B5E1C">
        <w:rPr>
          <w:rFonts w:eastAsia="Calibri"/>
          <w:szCs w:val="24"/>
          <w:lang w:eastAsia="en-US"/>
        </w:rPr>
        <w:t xml:space="preserve">om finansiella </w:t>
      </w:r>
      <w:r w:rsidR="009F43D7" w:rsidRPr="00F8223A">
        <w:rPr>
          <w:rFonts w:eastAsia="Calibri"/>
          <w:szCs w:val="24"/>
          <w:lang w:eastAsia="en-US"/>
        </w:rPr>
        <w:t>regler</w:t>
      </w:r>
      <w:r w:rsidR="00E00BAE" w:rsidRPr="00F8223A">
        <w:rPr>
          <w:rFonts w:eastAsia="Calibri"/>
          <w:szCs w:val="24"/>
          <w:lang w:eastAsia="en-US"/>
        </w:rPr>
        <w:t xml:space="preserve"> </w:t>
      </w:r>
      <w:r w:rsidR="00E00BAE" w:rsidRPr="009B5E1C">
        <w:rPr>
          <w:rFonts w:eastAsia="Calibri"/>
          <w:szCs w:val="24"/>
          <w:lang w:eastAsia="en-US"/>
        </w:rPr>
        <w:t>för unionens allmänna budget</w:t>
      </w:r>
      <w:r w:rsidR="00410339">
        <w:rPr>
          <w:rFonts w:eastAsia="Calibri"/>
          <w:szCs w:val="24"/>
          <w:lang w:eastAsia="en-US"/>
        </w:rPr>
        <w:t xml:space="preserve"> </w:t>
      </w:r>
      <w:r w:rsidR="00E00BAE" w:rsidRPr="009B5E1C">
        <w:rPr>
          <w:rFonts w:eastAsia="Calibri"/>
          <w:szCs w:val="24"/>
          <w:lang w:eastAsia="en-US"/>
        </w:rPr>
        <w:t>(omarbetning)</w:t>
      </w:r>
    </w:p>
    <w:p w14:paraId="5BDDFF3E" w14:textId="04723103" w:rsidR="00653137" w:rsidRPr="00653137" w:rsidRDefault="00653137" w:rsidP="00653137">
      <w:pPr>
        <w:widowControl/>
        <w:spacing w:before="240"/>
        <w:rPr>
          <w:szCs w:val="24"/>
        </w:rPr>
      </w:pPr>
      <w:r w:rsidRPr="00653137">
        <w:rPr>
          <w:i/>
          <w:szCs w:val="24"/>
          <w:lang w:eastAsia="en-US"/>
        </w:rPr>
        <w:t>(Eftersom det nåddes en överenskommelse mellan parlamentet och rådet, motsvarar parlamentets ståndpunkt den slutliga rättsakten, förordning (EU</w:t>
      </w:r>
      <w:r w:rsidRPr="00653137">
        <w:rPr>
          <w:i/>
          <w:szCs w:val="24"/>
          <w:lang w:eastAsia="en-US"/>
        </w:rPr>
        <w:t>, Euratom</w:t>
      </w:r>
      <w:r w:rsidRPr="00653137">
        <w:rPr>
          <w:i/>
          <w:szCs w:val="24"/>
          <w:lang w:eastAsia="en-US"/>
        </w:rPr>
        <w:t>) 2024/</w:t>
      </w:r>
      <w:r w:rsidRPr="00653137">
        <w:rPr>
          <w:i/>
          <w:szCs w:val="24"/>
          <w:lang w:eastAsia="en-US"/>
        </w:rPr>
        <w:t>2509</w:t>
      </w:r>
      <w:r w:rsidRPr="00653137">
        <w:rPr>
          <w:i/>
          <w:szCs w:val="24"/>
          <w:lang w:eastAsia="en-US"/>
        </w:rPr>
        <w:t>.)</w:t>
      </w:r>
    </w:p>
    <w:p w14:paraId="6E95E0FC" w14:textId="77777777" w:rsidR="00653137" w:rsidRPr="00653137" w:rsidRDefault="00653137" w:rsidP="00653137">
      <w:pPr>
        <w:widowControl/>
        <w:jc w:val="both"/>
        <w:rPr>
          <w:szCs w:val="24"/>
        </w:rPr>
      </w:pPr>
    </w:p>
    <w:p w14:paraId="0C14CC01" w14:textId="77777777" w:rsidR="00653137" w:rsidRDefault="00653137">
      <w:pPr>
        <w:widowControl/>
      </w:pPr>
      <w:r>
        <w:br w:type="page"/>
      </w:r>
    </w:p>
    <w:p w14:paraId="154D7929" w14:textId="4FBFCC7E" w:rsidR="00C7317A" w:rsidRDefault="00C7317A" w:rsidP="00C7317A">
      <w:pPr>
        <w:spacing w:line="360" w:lineRule="auto"/>
        <w:jc w:val="right"/>
      </w:pPr>
      <w:r>
        <w:lastRenderedPageBreak/>
        <w:t>BILAGA TILL LAGSTIFTNINGSRESOLUTIONEN</w:t>
      </w:r>
    </w:p>
    <w:p w14:paraId="2DB4D7C9" w14:textId="77777777" w:rsidR="00C7317A" w:rsidRDefault="00C7317A" w:rsidP="00C7317A">
      <w:pPr>
        <w:spacing w:line="360" w:lineRule="auto"/>
        <w:jc w:val="center"/>
      </w:pPr>
    </w:p>
    <w:p w14:paraId="69922B10" w14:textId="70633342" w:rsidR="00C7317A" w:rsidRPr="00C7317A" w:rsidRDefault="00C7317A" w:rsidP="00C7317A">
      <w:pPr>
        <w:spacing w:line="360" w:lineRule="auto"/>
        <w:jc w:val="center"/>
        <w:rPr>
          <w:b/>
          <w:u w:val="single"/>
        </w:rPr>
      </w:pPr>
      <w:r w:rsidRPr="00C7317A">
        <w:rPr>
          <w:b/>
          <w:u w:val="single"/>
        </w:rPr>
        <w:t>Gemensamt uttalande om budgetbehandlingen av räntor eller andra avgifter som förfaller till betalning på upphävda eller nedsatta böter, andra påföljder eller sanktioner</w:t>
      </w:r>
      <w:r w:rsidRPr="00C7317A">
        <w:rPr>
          <w:b/>
          <w:u w:val="single"/>
          <w:vertAlign w:val="superscript"/>
        </w:rPr>
        <w:t xml:space="preserve"> </w:t>
      </w:r>
      <w:r>
        <w:rPr>
          <w:b/>
          <w:u w:val="single"/>
        </w:rPr>
        <w:t xml:space="preserve">med anledning av antagandet av förordning </w:t>
      </w:r>
      <w:r w:rsidR="001C0F38" w:rsidRPr="001C0F38">
        <w:rPr>
          <w:b/>
          <w:u w:val="single"/>
        </w:rPr>
        <w:t>(EU, Euratom) 2024/2509</w:t>
      </w:r>
    </w:p>
    <w:p w14:paraId="278AED30" w14:textId="77777777" w:rsidR="00C7317A" w:rsidRDefault="00C7317A" w:rsidP="00C7317A">
      <w:pPr>
        <w:spacing w:line="360" w:lineRule="auto"/>
      </w:pPr>
      <w:r>
        <w:t>”Europaparlamentet och rådet har enats om att räntor eller andra avgifter som förfaller till betalning på upphävda eller nedsatta böter, andra påföljder eller sanktioner ska bokföras som negativa inkomster under den nuvarande fleråriga ramens löptid. Detta är ett undantag från förbudet mot negativa inkomster som är begränsat till denna specifika situation.</w:t>
      </w:r>
    </w:p>
    <w:p w14:paraId="17BA2541" w14:textId="0DC70AA5" w:rsidR="00C7317A" w:rsidRDefault="00C7317A" w:rsidP="00C7317A">
      <w:pPr>
        <w:spacing w:line="360" w:lineRule="auto"/>
      </w:pPr>
      <w:r>
        <w:t>Utan att det påverkar de respektive befogenheterna är Europaparlamentet, rådet och kommissionen överens om att med beaktande av tidigare erfarenheter, och förväntad framtida utveckling och i linje med tillämpningen av budgetförordningens budgetprinciper, undersöka en långsiktig hållbar lösning, vilken ska tillämpas efter 2027, för finansieringen av sådana räntor eller andra avgifter, inbegripet när det gäller den räntesats som ska betalas på det bötesbelopp eller andra påföljder som ska återbetalas som en lämplig ersättning till de mottagande företagen i sådana situationer.”</w:t>
      </w:r>
    </w:p>
    <w:p w14:paraId="27F02081" w14:textId="77777777" w:rsidR="00C7317A" w:rsidRDefault="00C7317A" w:rsidP="00C7317A">
      <w:pPr>
        <w:spacing w:line="360" w:lineRule="auto"/>
      </w:pPr>
    </w:p>
    <w:p w14:paraId="5B33E7C8" w14:textId="77777777" w:rsidR="00C7317A" w:rsidRDefault="00C7317A" w:rsidP="00C7317A">
      <w:pPr>
        <w:spacing w:line="360" w:lineRule="auto"/>
      </w:pPr>
    </w:p>
    <w:p w14:paraId="714FD432" w14:textId="193CD74E" w:rsidR="00C7317A" w:rsidRPr="00C7317A" w:rsidRDefault="00C7317A" w:rsidP="00C7317A">
      <w:pPr>
        <w:spacing w:line="360" w:lineRule="auto"/>
        <w:jc w:val="center"/>
        <w:rPr>
          <w:b/>
          <w:u w:val="single"/>
        </w:rPr>
      </w:pPr>
      <w:r w:rsidRPr="00C7317A">
        <w:rPr>
          <w:b/>
          <w:u w:val="single"/>
        </w:rPr>
        <w:t>Gemensamt uttalande från Europaparlamentet, rådet och kommissionen om det gemensamma verktyg för datautvinning och riskgradering som föreskrivs i artikel 36 i budgetförordningen</w:t>
      </w:r>
      <w:r>
        <w:rPr>
          <w:b/>
          <w:u w:val="single"/>
        </w:rPr>
        <w:t xml:space="preserve"> med anledning av antagandet av förordning </w:t>
      </w:r>
      <w:r w:rsidR="001C0F38" w:rsidRPr="001C0F38">
        <w:rPr>
          <w:b/>
          <w:u w:val="single"/>
        </w:rPr>
        <w:t>(EU, Euratom) 2024/2509</w:t>
      </w:r>
    </w:p>
    <w:p w14:paraId="1E8C7BA0" w14:textId="77777777" w:rsidR="00C7317A" w:rsidRDefault="00C7317A" w:rsidP="00C7317A">
      <w:pPr>
        <w:spacing w:line="360" w:lineRule="auto"/>
      </w:pPr>
      <w:r>
        <w:t>”Europaparlamentet, rådet och kommissionen (de tre institutionerna) erkänner vikten av att stärka skyddet av unionens ekonomiska intressen i enlighet med det interinstitutionella avtalet av den 16 december 2020 och i enlighet med artikel 325 i EUF-fördraget.</w:t>
      </w:r>
    </w:p>
    <w:p w14:paraId="0E6F6D8A" w14:textId="77777777" w:rsidR="00C7317A" w:rsidRDefault="00C7317A" w:rsidP="00C7317A">
      <w:pPr>
        <w:spacing w:line="360" w:lineRule="auto"/>
      </w:pPr>
      <w:r>
        <w:t>De tre institutionerna är överens om att det är nödvändigt att vidareutveckla verktyget i enlighet med reglerna för it-säkerhet och dataskydd. I syfte att minska den administrativa bördan och undvika oproportionerliga it-kostnader för medlemsstaterna och övriga användare kommer etablerade godkända system i medlemsstaterna att beaktas.</w:t>
      </w:r>
    </w:p>
    <w:p w14:paraId="63C9F463" w14:textId="77777777" w:rsidR="00C7317A" w:rsidRDefault="00C7317A" w:rsidP="00C7317A">
      <w:pPr>
        <w:spacing w:line="360" w:lineRule="auto"/>
      </w:pPr>
      <w:r>
        <w:t>De tre institutionerna förbinder sig att samarbeta för att vidareutveckla verktyget. Kommissionen bekräftar att den kommer att fortsätta att utveckla verktyget i samråd med sina användare och erbjuda medlemsstaterna stöd för att hantera eventuella tekniska frågor. Medlemsstaterna kommer att samarbeta med kommissionen för att möjliggöra de synergier som krävs för interoperabilitet med relevanta it-system och databaser.</w:t>
      </w:r>
    </w:p>
    <w:p w14:paraId="55B16F14" w14:textId="77777777" w:rsidR="00C7317A" w:rsidRDefault="00C7317A" w:rsidP="00C7317A">
      <w:pPr>
        <w:spacing w:line="360" w:lineRule="auto"/>
      </w:pPr>
      <w:r>
        <w:lastRenderedPageBreak/>
        <w:t>Efter det att kommissionen gjort en bedömning för att fastställa att verktyget är fullt utvecklat och kan tas i bruk, på grundval av de kriterier som avses i artikel 36.6 i budgetförordningen, förbinder sig de tre institutionerna, utan att det påverkar deras respektive befogenheter, att undersöka och på nytt diskutera den obligatoriska användningen av verktyget under den fleråriga budgetramen efter 2027.”</w:t>
      </w:r>
    </w:p>
    <w:p w14:paraId="153D72F3" w14:textId="77777777" w:rsidR="00D95DAF" w:rsidRPr="00D95DAF" w:rsidRDefault="00D95DAF" w:rsidP="001B3B3D">
      <w:pPr>
        <w:spacing w:line="360" w:lineRule="auto"/>
        <w:jc w:val="center"/>
      </w:pPr>
    </w:p>
    <w:p w14:paraId="34A78288" w14:textId="77777777" w:rsidR="00C7317A" w:rsidRDefault="00C7317A" w:rsidP="001B3B3D">
      <w:pPr>
        <w:widowControl/>
        <w:spacing w:line="360" w:lineRule="auto"/>
        <w:jc w:val="center"/>
        <w:rPr>
          <w:szCs w:val="24"/>
        </w:rPr>
      </w:pPr>
    </w:p>
    <w:p w14:paraId="567345CA" w14:textId="02DE7E53" w:rsidR="00C7317A" w:rsidRPr="00C7317A" w:rsidRDefault="00C7317A" w:rsidP="00C7317A">
      <w:pPr>
        <w:widowControl/>
        <w:spacing w:line="360" w:lineRule="auto"/>
        <w:jc w:val="center"/>
        <w:rPr>
          <w:b/>
          <w:szCs w:val="24"/>
          <w:u w:val="single"/>
        </w:rPr>
      </w:pPr>
      <w:r w:rsidRPr="00C7317A">
        <w:rPr>
          <w:b/>
          <w:szCs w:val="24"/>
          <w:u w:val="single"/>
        </w:rPr>
        <w:t>Ensidigt uttalande från kommissionen om tillbakadraganden</w:t>
      </w:r>
      <w:r>
        <w:rPr>
          <w:b/>
          <w:szCs w:val="24"/>
          <w:u w:val="single"/>
        </w:rPr>
        <w:t xml:space="preserve"> med anledning av antagandet av förordning </w:t>
      </w:r>
      <w:r w:rsidR="001C0F38" w:rsidRPr="001C0F38">
        <w:rPr>
          <w:b/>
          <w:szCs w:val="24"/>
          <w:u w:val="single"/>
        </w:rPr>
        <w:t>(EU, Euratom) 2024/2509</w:t>
      </w:r>
    </w:p>
    <w:p w14:paraId="1F49394A" w14:textId="77777777" w:rsidR="00C7317A" w:rsidRPr="00C7317A" w:rsidRDefault="00C7317A" w:rsidP="00C7317A">
      <w:pPr>
        <w:widowControl/>
        <w:spacing w:line="360" w:lineRule="auto"/>
        <w:rPr>
          <w:szCs w:val="24"/>
        </w:rPr>
      </w:pPr>
      <w:r w:rsidRPr="00C7317A">
        <w:rPr>
          <w:szCs w:val="24"/>
        </w:rPr>
        <w:t>”I samband med förberedelserna inför den fleråriga budgetramen för perioden efter 2027 kommer kommissionen att pröva frågan om att utvidga tillämpningsområdet när det gäller att göra anslag som motsvarar tillbakadraganden tillgängliga på nytt. Detta påverkar inte kommissionens kommande förslag om den fleråriga budgetramen för perioden efter 2027 eller kommissionens initiativrätt på lagstiftningsområdet enligt fördragen.”</w:t>
      </w:r>
    </w:p>
    <w:p w14:paraId="57279CBB" w14:textId="6234467E" w:rsidR="00C7317A" w:rsidRDefault="00C7317A" w:rsidP="001B3B3D">
      <w:pPr>
        <w:widowControl/>
        <w:spacing w:line="360" w:lineRule="auto"/>
        <w:jc w:val="center"/>
        <w:rPr>
          <w:szCs w:val="24"/>
        </w:rPr>
      </w:pPr>
    </w:p>
    <w:p w14:paraId="0A8141AB" w14:textId="77777777" w:rsidR="00C7317A" w:rsidRPr="00C7317A" w:rsidRDefault="00C7317A" w:rsidP="001B3B3D">
      <w:pPr>
        <w:widowControl/>
        <w:spacing w:line="360" w:lineRule="auto"/>
        <w:jc w:val="center"/>
        <w:rPr>
          <w:szCs w:val="24"/>
        </w:rPr>
      </w:pPr>
    </w:p>
    <w:p w14:paraId="25B48B66" w14:textId="256558B4" w:rsidR="00C7317A" w:rsidRPr="00C7317A" w:rsidRDefault="00C7317A" w:rsidP="00C7317A">
      <w:pPr>
        <w:widowControl/>
        <w:spacing w:line="360" w:lineRule="auto"/>
        <w:jc w:val="center"/>
        <w:rPr>
          <w:b/>
          <w:szCs w:val="24"/>
          <w:u w:val="single"/>
        </w:rPr>
      </w:pPr>
      <w:r w:rsidRPr="00C7317A">
        <w:rPr>
          <w:b/>
          <w:szCs w:val="24"/>
          <w:u w:val="single"/>
        </w:rPr>
        <w:t>Ensidigt uttalande från kommissionen om systemet för tidig upptäckt och uteslutning</w:t>
      </w:r>
      <w:r>
        <w:rPr>
          <w:b/>
          <w:szCs w:val="24"/>
          <w:u w:val="single"/>
        </w:rPr>
        <w:t xml:space="preserve"> med anledning av antagandet av förordning </w:t>
      </w:r>
      <w:r w:rsidR="001C0F38" w:rsidRPr="001C0F38">
        <w:rPr>
          <w:b/>
          <w:szCs w:val="24"/>
          <w:u w:val="single"/>
        </w:rPr>
        <w:t>(EU, Euratom) 2024/2509</w:t>
      </w:r>
    </w:p>
    <w:p w14:paraId="1A549D40" w14:textId="77777777" w:rsidR="00C7317A" w:rsidRPr="00C7317A" w:rsidRDefault="00C7317A" w:rsidP="00C7317A">
      <w:pPr>
        <w:widowControl/>
        <w:spacing w:line="360" w:lineRule="auto"/>
        <w:rPr>
          <w:szCs w:val="24"/>
        </w:rPr>
      </w:pPr>
      <w:r w:rsidRPr="00C7317A">
        <w:rPr>
          <w:szCs w:val="24"/>
        </w:rPr>
        <w:t xml:space="preserve">”Europeiska kommissionen inser att det är viktigt att minimera den administrativa bördan för medlemsstaternas myndigheter i samband med den riktade utvidgningen av systemet för tidig upptäckt och uteslutning (Edes) till att omfatta delad förvaltning och direkt förvaltning med medlemsstaterna. </w:t>
      </w:r>
    </w:p>
    <w:p w14:paraId="3B2167E2" w14:textId="77777777" w:rsidR="00C7317A" w:rsidRPr="00C7317A" w:rsidRDefault="00C7317A" w:rsidP="00C7317A">
      <w:pPr>
        <w:widowControl/>
        <w:spacing w:line="360" w:lineRule="auto"/>
        <w:rPr>
          <w:szCs w:val="24"/>
        </w:rPr>
      </w:pPr>
      <w:r w:rsidRPr="00C7317A">
        <w:rPr>
          <w:szCs w:val="24"/>
        </w:rPr>
        <w:t xml:space="preserve">Kommissionen har åtagit sig att ta fram omfattande vägledning och erbjuda medlemsstaterna utbildning om genomförandet av Edes-systemet och användningen av dess databas. </w:t>
      </w:r>
    </w:p>
    <w:p w14:paraId="0B9B1575" w14:textId="77777777" w:rsidR="00C7317A" w:rsidRPr="00C7317A" w:rsidRDefault="00C7317A" w:rsidP="00C7317A">
      <w:pPr>
        <w:widowControl/>
        <w:spacing w:line="360" w:lineRule="auto"/>
        <w:rPr>
          <w:szCs w:val="24"/>
        </w:rPr>
      </w:pPr>
      <w:r w:rsidRPr="00C7317A">
        <w:rPr>
          <w:szCs w:val="24"/>
        </w:rPr>
        <w:t>Kommissionen kommer att fortsätta att förbättra Edes-databasen, till exempel genom att möjliggöra sökningar på flera enheter och förbättra databasens layout.</w:t>
      </w:r>
    </w:p>
    <w:p w14:paraId="5792E080" w14:textId="77777777" w:rsidR="00C7317A" w:rsidRPr="00C7317A" w:rsidRDefault="00C7317A" w:rsidP="00C7317A">
      <w:pPr>
        <w:widowControl/>
        <w:spacing w:line="360" w:lineRule="auto"/>
        <w:rPr>
          <w:szCs w:val="24"/>
        </w:rPr>
      </w:pPr>
      <w:r w:rsidRPr="00C7317A">
        <w:rPr>
          <w:szCs w:val="24"/>
        </w:rPr>
        <w:t>Kommissionen kommer att sträva efter att säkerställa it-interoperabilitet mellan Edes-systemet och berörda nationella system för att effektivisera processen och möjliggöra snabbare kontroller av uteslutningssituationer för berörda personer eller enheter.</w:t>
      </w:r>
    </w:p>
    <w:p w14:paraId="38BB74C7" w14:textId="77777777" w:rsidR="00C7317A" w:rsidRPr="00C7317A" w:rsidRDefault="00C7317A" w:rsidP="00C7317A">
      <w:pPr>
        <w:widowControl/>
        <w:spacing w:line="360" w:lineRule="auto"/>
        <w:rPr>
          <w:szCs w:val="24"/>
        </w:rPr>
      </w:pPr>
      <w:r w:rsidRPr="00C7317A">
        <w:rPr>
          <w:szCs w:val="24"/>
        </w:rPr>
        <w:t>Kommissionen bekräftar att en begäran om ytterligare information för Edes-ändamål inte kommer att gå utöver vad som är strikt nödvändigt och proportionerligt och kommer att behandlas i enlighet med tillämpliga dataskyddsregler. Det erinras om att Europeiska datatillsynsm</w:t>
      </w:r>
      <w:bookmarkStart w:id="8" w:name="_GoBack"/>
      <w:bookmarkEnd w:id="8"/>
      <w:r w:rsidRPr="00C7317A">
        <w:rPr>
          <w:szCs w:val="24"/>
        </w:rPr>
        <w:t>annen i sitt yttrande om kommissionens förslag till omarbetning av budgetförordningen inte uttryckte några farhågor när det gäller Edes-systemet.</w:t>
      </w:r>
    </w:p>
    <w:p w14:paraId="0A7BCDD0" w14:textId="77777777" w:rsidR="00C7317A" w:rsidRPr="00C7317A" w:rsidRDefault="00C7317A" w:rsidP="00C7317A">
      <w:pPr>
        <w:widowControl/>
        <w:spacing w:line="360" w:lineRule="auto"/>
        <w:rPr>
          <w:szCs w:val="24"/>
        </w:rPr>
      </w:pPr>
      <w:r w:rsidRPr="00C7317A">
        <w:rPr>
          <w:szCs w:val="24"/>
        </w:rPr>
        <w:lastRenderedPageBreak/>
        <w:t>Kommissionen har åtagit sig att underlätta en smidig övergång till tillämpning av Edes-systemet i fullständigt samarbete med medlemsstaterna.”</w:t>
      </w:r>
    </w:p>
    <w:p w14:paraId="3E4AA58D" w14:textId="42BA65BB" w:rsidR="00513CD0" w:rsidRDefault="00513CD0" w:rsidP="00C7317A">
      <w:pPr>
        <w:widowControl/>
        <w:spacing w:line="360" w:lineRule="auto"/>
        <w:rPr>
          <w:szCs w:val="24"/>
        </w:rPr>
      </w:pPr>
    </w:p>
    <w:p w14:paraId="03DD9CEA" w14:textId="77777777" w:rsidR="001B3B3D" w:rsidRPr="007F170E" w:rsidRDefault="001B3B3D" w:rsidP="00C7317A">
      <w:pPr>
        <w:widowControl/>
        <w:spacing w:line="360" w:lineRule="auto"/>
        <w:rPr>
          <w:szCs w:val="24"/>
        </w:rPr>
      </w:pPr>
    </w:p>
    <w:sectPr w:rsidR="001B3B3D" w:rsidRPr="007F170E" w:rsidSect="008A445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1BDAB4" w14:textId="77777777" w:rsidR="00C7317A" w:rsidRPr="008A4454" w:rsidRDefault="00C7317A">
      <w:r w:rsidRPr="008A4454">
        <w:separator/>
      </w:r>
    </w:p>
  </w:endnote>
  <w:endnote w:type="continuationSeparator" w:id="0">
    <w:p w14:paraId="7C52A4B1" w14:textId="77777777" w:rsidR="00C7317A" w:rsidRPr="008A4454" w:rsidRDefault="00C7317A">
      <w:r w:rsidRPr="008A445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C85836" w14:textId="77777777" w:rsidR="00C7317A" w:rsidRPr="00E00BAE" w:rsidRDefault="00C7317A" w:rsidP="00E00BAE">
    <w:pPr>
      <w:pStyle w:val="EPFooter"/>
      <w:rPr>
        <w:lang w:val="de-DE"/>
      </w:rPr>
    </w:pPr>
    <w:r w:rsidRPr="004E0F27">
      <w:tab/>
    </w:r>
    <w:r w:rsidRPr="004E0F27">
      <w:fldChar w:fldCharType="begin"/>
    </w:r>
    <w:r w:rsidRPr="00E00BAE">
      <w:rPr>
        <w:lang w:val="de-DE"/>
      </w:rPr>
      <w:instrText xml:space="preserve"> PAGE  \* MERGEFORMAT </w:instrText>
    </w:r>
    <w:r w:rsidRPr="004E0F27">
      <w:fldChar w:fldCharType="separate"/>
    </w:r>
    <w:r w:rsidRPr="00E00BAE">
      <w:rPr>
        <w:noProof/>
        <w:lang w:val="de-DE"/>
      </w:rPr>
      <w:t>513</w:t>
    </w:r>
    <w:r w:rsidRPr="004E0F27">
      <w:fldChar w:fldCharType="end"/>
    </w:r>
    <w:r w:rsidRPr="00E00BAE">
      <w:rPr>
        <w:lang w:val="de-DE"/>
      </w:rPr>
      <w:t>/</w:t>
    </w:r>
    <w:r w:rsidRPr="004E0F27">
      <w:fldChar w:fldCharType="begin"/>
    </w:r>
    <w:r w:rsidRPr="00E00BAE">
      <w:rPr>
        <w:lang w:val="de-DE"/>
      </w:rPr>
      <w:instrText xml:space="preserve"> NUMPAGES  \* MERGEFORMAT </w:instrText>
    </w:r>
    <w:r w:rsidRPr="004E0F27">
      <w:fldChar w:fldCharType="separate"/>
    </w:r>
    <w:r w:rsidRPr="00E00BAE">
      <w:rPr>
        <w:noProof/>
        <w:lang w:val="de-DE"/>
      </w:rPr>
      <w:t>571</w:t>
    </w:r>
    <w:r w:rsidRPr="004E0F27">
      <w:fldChar w:fldCharType="end"/>
    </w:r>
    <w:r w:rsidRPr="00E00BAE">
      <w:rPr>
        <w:lang w:val="de-DE"/>
      </w:rPr>
      <w:tab/>
    </w:r>
    <w:r w:rsidRPr="00E00BAE">
      <w:rPr>
        <w:rStyle w:val="HideTWBExt"/>
        <w:lang w:val="de-DE"/>
      </w:rPr>
      <w:t>&lt;PathFdR&gt;</w:t>
    </w:r>
    <w:r w:rsidRPr="00E00BAE">
      <w:rPr>
        <w:lang w:val="de-DE"/>
      </w:rPr>
      <w:t>AM\1298467SV.docx</w:t>
    </w:r>
    <w:r w:rsidRPr="00E00BAE">
      <w:rPr>
        <w:rStyle w:val="HideTWBExt"/>
        <w:lang w:val="de-DE"/>
      </w:rPr>
      <w:t>&lt;/PathFdR&gt;</w:t>
    </w:r>
  </w:p>
  <w:p w14:paraId="2DED0B07" w14:textId="77777777" w:rsidR="00C7317A" w:rsidRPr="004E0F27" w:rsidRDefault="00C7317A" w:rsidP="00E00BAE">
    <w:pPr>
      <w:pStyle w:val="EPFooter2"/>
    </w:pPr>
    <w:r w:rsidRPr="004E0F27">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72F7C3" w14:textId="1CD50F5E" w:rsidR="00C7317A" w:rsidRPr="00E00BAE" w:rsidRDefault="00C7317A" w:rsidP="00E00BAE">
    <w:pPr>
      <w:pStyle w:val="EPFooter2"/>
      <w:rPr>
        <w:rFonts w:ascii="Times New Roman" w:hAnsi="Times New Roman" w:cs="Times New Roman"/>
        <w:b w:val="0"/>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3F2F18" w14:textId="77777777" w:rsidR="00C7317A" w:rsidRPr="00E00BAE" w:rsidRDefault="00C7317A" w:rsidP="00E00BAE">
    <w:pPr>
      <w:pStyle w:val="EPFooter"/>
      <w:rPr>
        <w:lang w:val="de-DE"/>
      </w:rPr>
    </w:pPr>
    <w:r w:rsidRPr="00E00BAE">
      <w:rPr>
        <w:rStyle w:val="HideTWBExt"/>
        <w:lang w:val="de-DE"/>
      </w:rPr>
      <w:t>&lt;PathFdR&gt;</w:t>
    </w:r>
    <w:r w:rsidRPr="00E00BAE">
      <w:rPr>
        <w:lang w:val="de-DE"/>
      </w:rPr>
      <w:t>AM\1298467SV.docx</w:t>
    </w:r>
    <w:r w:rsidRPr="00E00BAE">
      <w:rPr>
        <w:rStyle w:val="HideTWBExt"/>
        <w:lang w:val="de-DE"/>
      </w:rPr>
      <w:t>&lt;/PathFdR&gt;</w:t>
    </w:r>
    <w:r w:rsidRPr="00E00BAE">
      <w:rPr>
        <w:lang w:val="de-DE"/>
      </w:rPr>
      <w:tab/>
    </w:r>
    <w:r w:rsidRPr="00E00BAE">
      <w:rPr>
        <w:lang w:val="de-DE"/>
      </w:rPr>
      <w:tab/>
    </w:r>
  </w:p>
  <w:p w14:paraId="7CFEB176" w14:textId="77777777" w:rsidR="00C7317A" w:rsidRPr="004E0F27" w:rsidRDefault="00C7317A" w:rsidP="00E00BAE">
    <w:pPr>
      <w:pStyle w:val="EPFooter2"/>
    </w:pPr>
    <w:r w:rsidRPr="004E0F27">
      <w:t>SV</w:t>
    </w:r>
    <w:r w:rsidRPr="004E0F27">
      <w:tab/>
    </w:r>
    <w:r w:rsidRPr="004E0F27">
      <w:tab/>
      <w:t>SV</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AFFD04" w14:textId="77777777" w:rsidR="00C7317A" w:rsidRPr="008A4454" w:rsidRDefault="00C7317A">
      <w:r w:rsidRPr="008A4454">
        <w:separator/>
      </w:r>
    </w:p>
  </w:footnote>
  <w:footnote w:type="continuationSeparator" w:id="0">
    <w:p w14:paraId="31DD178A" w14:textId="77777777" w:rsidR="00C7317A" w:rsidRPr="008A4454" w:rsidRDefault="00C7317A">
      <w:r w:rsidRPr="008A4454">
        <w:continuationSeparator/>
      </w:r>
    </w:p>
  </w:footnote>
  <w:footnote w:id="1">
    <w:p w14:paraId="7EB1CB81" w14:textId="5BD2D030" w:rsidR="00C7317A" w:rsidRPr="001A5B7B" w:rsidRDefault="00C7317A" w:rsidP="009B5E1C">
      <w:pPr>
        <w:pStyle w:val="FootnoteText"/>
        <w:ind w:left="851" w:hanging="851"/>
        <w:rPr>
          <w:sz w:val="24"/>
          <w:szCs w:val="24"/>
          <w:lang w:val="de-DE"/>
        </w:rPr>
      </w:pPr>
      <w:r w:rsidRPr="009B5E1C">
        <w:rPr>
          <w:rStyle w:val="FootnoteReference"/>
          <w:sz w:val="24"/>
          <w:szCs w:val="24"/>
          <w:lang w:val="sv-SE"/>
        </w:rPr>
        <w:footnoteRef/>
      </w:r>
      <w:r w:rsidRPr="001A5B7B">
        <w:rPr>
          <w:sz w:val="24"/>
          <w:szCs w:val="24"/>
          <w:lang w:val="de-DE"/>
        </w:rPr>
        <w:t xml:space="preserve"> </w:t>
      </w:r>
      <w:r w:rsidRPr="001A5B7B">
        <w:rPr>
          <w:sz w:val="24"/>
          <w:szCs w:val="24"/>
          <w:lang w:val="de-DE"/>
        </w:rPr>
        <w:tab/>
        <w:t>EUT C 446, 24.11.2022, s. 26.</w:t>
      </w:r>
    </w:p>
  </w:footnote>
  <w:footnote w:id="2">
    <w:p w14:paraId="05D91FE8" w14:textId="77777777" w:rsidR="00C7317A" w:rsidRPr="001A5B7B" w:rsidRDefault="00C7317A" w:rsidP="009B5E1C">
      <w:pPr>
        <w:pStyle w:val="FootnoteText"/>
        <w:ind w:left="851" w:hanging="851"/>
        <w:rPr>
          <w:sz w:val="24"/>
          <w:szCs w:val="24"/>
          <w:lang w:val="de-DE"/>
        </w:rPr>
      </w:pPr>
      <w:r w:rsidRPr="009B5E1C">
        <w:rPr>
          <w:rStyle w:val="FootnoteReference"/>
          <w:sz w:val="24"/>
          <w:szCs w:val="24"/>
          <w:lang w:val="sv-SE"/>
        </w:rPr>
        <w:footnoteRef/>
      </w:r>
      <w:r w:rsidRPr="001A5B7B">
        <w:rPr>
          <w:sz w:val="24"/>
          <w:szCs w:val="24"/>
          <w:lang w:val="de-DE"/>
        </w:rPr>
        <w:t xml:space="preserve"> </w:t>
      </w:r>
      <w:r w:rsidRPr="001A5B7B">
        <w:rPr>
          <w:sz w:val="24"/>
          <w:szCs w:val="24"/>
          <w:lang w:val="de-DE"/>
        </w:rPr>
        <w:tab/>
        <w:t>EGT C 77, 28.3.2002,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C96C4E" w14:textId="77777777" w:rsidR="00C7317A" w:rsidRDefault="00C731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217E3A" w14:textId="77777777" w:rsidR="00C7317A" w:rsidRDefault="00C731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CAC3B5" w14:textId="77777777" w:rsidR="00C7317A" w:rsidRDefault="00C731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80/2023"/>
    <w:docVar w:name="dvlangue" w:val="SV"/>
    <w:docVar w:name="dvnumam" w:val="212"/>
    <w:docVar w:name="dvpe" w:val="740.802"/>
    <w:docVar w:name="dvrapporteur" w:val="Föredragande: "/>
    <w:docVar w:name="dvstar" w:val="***I"/>
    <w:docVar w:name="dvtitre" w:val="Europaparlamentets lagstiftningsresolution av den xx xx 2024 om förslaget till Europaparlamentets och rådets förordning om finansiella regler för unionens allmänna budget (omarbetning)(COM(2022)0223 – C9-0179/2022 – 2022/0162(COD))"/>
  </w:docVars>
  <w:rsids>
    <w:rsidRoot w:val="00085104"/>
    <w:rsid w:val="00002272"/>
    <w:rsid w:val="00034469"/>
    <w:rsid w:val="00036883"/>
    <w:rsid w:val="00064002"/>
    <w:rsid w:val="000677B9"/>
    <w:rsid w:val="000831BA"/>
    <w:rsid w:val="00085104"/>
    <w:rsid w:val="00096FD6"/>
    <w:rsid w:val="000A42CC"/>
    <w:rsid w:val="000E7DD9"/>
    <w:rsid w:val="0010095E"/>
    <w:rsid w:val="00125B37"/>
    <w:rsid w:val="00187494"/>
    <w:rsid w:val="0019767D"/>
    <w:rsid w:val="001A5B7B"/>
    <w:rsid w:val="001B3B3D"/>
    <w:rsid w:val="001C0F38"/>
    <w:rsid w:val="001F2C91"/>
    <w:rsid w:val="001F32AE"/>
    <w:rsid w:val="002426A3"/>
    <w:rsid w:val="00272C90"/>
    <w:rsid w:val="002767FF"/>
    <w:rsid w:val="002B18FE"/>
    <w:rsid w:val="002B5493"/>
    <w:rsid w:val="002B578B"/>
    <w:rsid w:val="00343214"/>
    <w:rsid w:val="00361C00"/>
    <w:rsid w:val="00395FA1"/>
    <w:rsid w:val="003A5CE0"/>
    <w:rsid w:val="003E15D4"/>
    <w:rsid w:val="00410339"/>
    <w:rsid w:val="00411CCE"/>
    <w:rsid w:val="0041666E"/>
    <w:rsid w:val="00421060"/>
    <w:rsid w:val="00471C19"/>
    <w:rsid w:val="004867E3"/>
    <w:rsid w:val="00494A28"/>
    <w:rsid w:val="004C0004"/>
    <w:rsid w:val="004C5D52"/>
    <w:rsid w:val="0050519A"/>
    <w:rsid w:val="005072A1"/>
    <w:rsid w:val="00513CD0"/>
    <w:rsid w:val="00514517"/>
    <w:rsid w:val="00521F76"/>
    <w:rsid w:val="00545827"/>
    <w:rsid w:val="00554501"/>
    <w:rsid w:val="00560270"/>
    <w:rsid w:val="005A1565"/>
    <w:rsid w:val="005C2568"/>
    <w:rsid w:val="005C5E23"/>
    <w:rsid w:val="006037C0"/>
    <w:rsid w:val="00653137"/>
    <w:rsid w:val="006631B6"/>
    <w:rsid w:val="00680577"/>
    <w:rsid w:val="006828F5"/>
    <w:rsid w:val="006E59B0"/>
    <w:rsid w:val="006F74FA"/>
    <w:rsid w:val="00706986"/>
    <w:rsid w:val="00731ADD"/>
    <w:rsid w:val="00734777"/>
    <w:rsid w:val="00747932"/>
    <w:rsid w:val="0075048C"/>
    <w:rsid w:val="00751A4A"/>
    <w:rsid w:val="007553ED"/>
    <w:rsid w:val="00756632"/>
    <w:rsid w:val="00762C74"/>
    <w:rsid w:val="00786EC0"/>
    <w:rsid w:val="007C68DE"/>
    <w:rsid w:val="007D1690"/>
    <w:rsid w:val="007D4273"/>
    <w:rsid w:val="007E22AD"/>
    <w:rsid w:val="007F170E"/>
    <w:rsid w:val="00817416"/>
    <w:rsid w:val="00842779"/>
    <w:rsid w:val="00865F67"/>
    <w:rsid w:val="00867BEE"/>
    <w:rsid w:val="00881A7B"/>
    <w:rsid w:val="008840E5"/>
    <w:rsid w:val="00887B3E"/>
    <w:rsid w:val="008A4454"/>
    <w:rsid w:val="008C2AC6"/>
    <w:rsid w:val="00930C23"/>
    <w:rsid w:val="0093193B"/>
    <w:rsid w:val="00942F7A"/>
    <w:rsid w:val="009509D8"/>
    <w:rsid w:val="00950B64"/>
    <w:rsid w:val="009727FE"/>
    <w:rsid w:val="009758EC"/>
    <w:rsid w:val="00981893"/>
    <w:rsid w:val="009A1D65"/>
    <w:rsid w:val="009B5E1C"/>
    <w:rsid w:val="009E70FB"/>
    <w:rsid w:val="009F43D7"/>
    <w:rsid w:val="00A04EFF"/>
    <w:rsid w:val="00A1687D"/>
    <w:rsid w:val="00A21618"/>
    <w:rsid w:val="00A37359"/>
    <w:rsid w:val="00A43E52"/>
    <w:rsid w:val="00A4678D"/>
    <w:rsid w:val="00A51ED8"/>
    <w:rsid w:val="00A64A43"/>
    <w:rsid w:val="00A778C7"/>
    <w:rsid w:val="00AB441E"/>
    <w:rsid w:val="00AB6293"/>
    <w:rsid w:val="00AC7CA2"/>
    <w:rsid w:val="00AE0928"/>
    <w:rsid w:val="00AF3B82"/>
    <w:rsid w:val="00B12E95"/>
    <w:rsid w:val="00B22876"/>
    <w:rsid w:val="00B558F0"/>
    <w:rsid w:val="00B655BF"/>
    <w:rsid w:val="00B6572C"/>
    <w:rsid w:val="00BD48FE"/>
    <w:rsid w:val="00BD7BD8"/>
    <w:rsid w:val="00BE6ADC"/>
    <w:rsid w:val="00BE7C81"/>
    <w:rsid w:val="00C0181C"/>
    <w:rsid w:val="00C05BFE"/>
    <w:rsid w:val="00C1567F"/>
    <w:rsid w:val="00C23CD4"/>
    <w:rsid w:val="00C61C0C"/>
    <w:rsid w:val="00C7317A"/>
    <w:rsid w:val="00C941CB"/>
    <w:rsid w:val="00CC2357"/>
    <w:rsid w:val="00CD0BB6"/>
    <w:rsid w:val="00CE7F49"/>
    <w:rsid w:val="00CF071A"/>
    <w:rsid w:val="00D058B8"/>
    <w:rsid w:val="00D56C11"/>
    <w:rsid w:val="00D834A0"/>
    <w:rsid w:val="00D872DF"/>
    <w:rsid w:val="00D91E21"/>
    <w:rsid w:val="00D95DAF"/>
    <w:rsid w:val="00DA7FCD"/>
    <w:rsid w:val="00E00BAE"/>
    <w:rsid w:val="00E365E1"/>
    <w:rsid w:val="00E53614"/>
    <w:rsid w:val="00E820A4"/>
    <w:rsid w:val="00EA5301"/>
    <w:rsid w:val="00EB006A"/>
    <w:rsid w:val="00EB4772"/>
    <w:rsid w:val="00ED169E"/>
    <w:rsid w:val="00ED4235"/>
    <w:rsid w:val="00F04346"/>
    <w:rsid w:val="00F075DC"/>
    <w:rsid w:val="00F149E9"/>
    <w:rsid w:val="00F5134D"/>
    <w:rsid w:val="00F74202"/>
    <w:rsid w:val="00F8223A"/>
    <w:rsid w:val="00F87713"/>
    <w:rsid w:val="00FB4360"/>
    <w:rsid w:val="00FD0C70"/>
    <w:rsid w:val="00FD5C56"/>
    <w:rsid w:val="00FE48F3"/>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5791F0"/>
  <w15:chartTrackingRefBased/>
  <w15:docId w15:val="{B114C4C6-C7AE-4880-9FA8-E9F8CC672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uiPriority="10" w:qFormat="1"/>
    <w:lsdException w:name="Subtitle" w:uiPriority="11" w:qFormat="1"/>
    <w:lsdException w:name="Hyperlink" w:uiPriority="99"/>
    <w:lsdException w:name="FollowedHyperlink" w:uiPriority="99"/>
    <w:lsdException w:name="Strong" w:uiPriority="22"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034469"/>
    <w:rPr>
      <w:b/>
      <w:kern w:val="28"/>
      <w:sz w:val="28"/>
      <w:lang w:val="fr-FR" w:eastAsia="fr-FR"/>
    </w:rPr>
  </w:style>
  <w:style w:type="character" w:customStyle="1" w:styleId="Heading2Char">
    <w:name w:val="Heading 2 Char"/>
    <w:basedOn w:val="DefaultParagraphFont"/>
    <w:link w:val="Heading2"/>
    <w:uiPriority w:val="9"/>
    <w:semiHidden/>
    <w:rsid w:val="00034469"/>
    <w:rPr>
      <w:sz w:val="24"/>
      <w:lang w:val="fr-FR" w:eastAsia="fr-FR"/>
    </w:rPr>
  </w:style>
  <w:style w:type="character" w:customStyle="1" w:styleId="Heading3Char">
    <w:name w:val="Heading 3 Char"/>
    <w:basedOn w:val="DefaultParagraphFont"/>
    <w:link w:val="Heading3"/>
    <w:uiPriority w:val="9"/>
    <w:semiHidden/>
    <w:rsid w:val="00034469"/>
    <w:rPr>
      <w:rFonts w:ascii="Arial" w:hAnsi="Arial"/>
      <w:sz w:val="24"/>
      <w:lang w:val="fr-FR" w:eastAsia="fr-FR"/>
    </w:rPr>
  </w:style>
  <w:style w:type="character" w:customStyle="1" w:styleId="Heading4Char">
    <w:name w:val="Heading 4 Char"/>
    <w:basedOn w:val="DefaultParagraphFont"/>
    <w:link w:val="Heading4"/>
    <w:uiPriority w:val="9"/>
    <w:semiHidden/>
    <w:rsid w:val="00034469"/>
    <w:rPr>
      <w:sz w:val="24"/>
      <w:lang w:val="en-US" w:eastAsia="fr-FR"/>
    </w:rPr>
  </w:style>
  <w:style w:type="character" w:customStyle="1" w:styleId="Heading5Char">
    <w:name w:val="Heading 5 Char"/>
    <w:basedOn w:val="DefaultParagraphFont"/>
    <w:link w:val="Heading5"/>
    <w:uiPriority w:val="9"/>
    <w:semiHidden/>
    <w:rsid w:val="00034469"/>
    <w:rPr>
      <w:sz w:val="24"/>
      <w:lang w:val="en-US" w:eastAsia="fr-FR"/>
    </w:rPr>
  </w:style>
  <w:style w:type="character" w:customStyle="1" w:styleId="Heading6Char">
    <w:name w:val="Heading 6 Char"/>
    <w:basedOn w:val="DefaultParagraphFont"/>
    <w:link w:val="Heading6"/>
    <w:uiPriority w:val="9"/>
    <w:semiHidden/>
    <w:rsid w:val="00034469"/>
    <w:rPr>
      <w:i/>
      <w:sz w:val="22"/>
      <w:lang w:val="sv-SE"/>
    </w:rPr>
  </w:style>
  <w:style w:type="character" w:customStyle="1" w:styleId="Heading7Char">
    <w:name w:val="Heading 7 Char"/>
    <w:basedOn w:val="DefaultParagraphFont"/>
    <w:link w:val="Heading7"/>
    <w:uiPriority w:val="9"/>
    <w:semiHidden/>
    <w:rsid w:val="00034469"/>
    <w:rPr>
      <w:rFonts w:ascii="Arial" w:hAnsi="Arial"/>
      <w:sz w:val="24"/>
      <w:lang w:val="sv-SE"/>
    </w:rPr>
  </w:style>
  <w:style w:type="character" w:customStyle="1" w:styleId="Heading8Char">
    <w:name w:val="Heading 8 Char"/>
    <w:basedOn w:val="DefaultParagraphFont"/>
    <w:link w:val="Heading8"/>
    <w:uiPriority w:val="9"/>
    <w:semiHidden/>
    <w:rsid w:val="00034469"/>
    <w:rPr>
      <w:rFonts w:ascii="Arial" w:hAnsi="Arial"/>
      <w:i/>
      <w:sz w:val="24"/>
      <w:lang w:val="sv-SE"/>
    </w:rPr>
  </w:style>
  <w:style w:type="character" w:customStyle="1" w:styleId="Heading9Char">
    <w:name w:val="Heading 9 Char"/>
    <w:basedOn w:val="DefaultParagraphFont"/>
    <w:link w:val="Heading9"/>
    <w:uiPriority w:val="9"/>
    <w:semiHidden/>
    <w:rsid w:val="00034469"/>
    <w:rPr>
      <w:rFonts w:ascii="Arial" w:hAnsi="Arial"/>
      <w:b/>
      <w:i/>
      <w:sz w:val="18"/>
      <w:lang w:val="sv-SE"/>
    </w:rPr>
  </w:style>
  <w:style w:type="paragraph" w:styleId="TOCHeading">
    <w:name w:val="TOC Heading"/>
    <w:basedOn w:val="Normal"/>
    <w:next w:val="Normal"/>
    <w:uiPriority w:val="39"/>
    <w:unhideWhenUsed/>
    <w:qFormat/>
    <w:rsid w:val="00034469"/>
    <w:pPr>
      <w:widowControl/>
      <w:spacing w:after="240"/>
    </w:pPr>
    <w:rPr>
      <w:lang w:val="en-GB"/>
    </w:rPr>
  </w:style>
  <w:style w:type="paragraph" w:customStyle="1" w:styleId="PageHeading">
    <w:name w:val="PageHeading"/>
    <w:basedOn w:val="Normal"/>
    <w:rsid w:val="00034469"/>
    <w:pPr>
      <w:keepNext/>
      <w:spacing w:after="480"/>
      <w:jc w:val="center"/>
    </w:pPr>
    <w:rPr>
      <w:rFonts w:ascii="Arial" w:hAnsi="Arial" w:cs="Arial"/>
      <w:b/>
    </w:rPr>
  </w:style>
  <w:style w:type="paragraph" w:customStyle="1" w:styleId="EPFooter2">
    <w:name w:val="EPFooter2"/>
    <w:basedOn w:val="Normal"/>
    <w:next w:val="Normal"/>
    <w:link w:val="EPFooter2Char"/>
    <w:rsid w:val="00034469"/>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034469"/>
    <w:pPr>
      <w:spacing w:after="240"/>
    </w:pPr>
  </w:style>
  <w:style w:type="paragraph" w:customStyle="1" w:styleId="TOCPage">
    <w:name w:val="TOC Page"/>
    <w:basedOn w:val="Normal"/>
    <w:next w:val="TOC1"/>
    <w:rsid w:val="00034469"/>
    <w:pPr>
      <w:keepNext/>
      <w:spacing w:after="240"/>
      <w:jc w:val="right"/>
    </w:pPr>
    <w:rPr>
      <w:rFonts w:ascii="Arial" w:hAnsi="Arial"/>
      <w:b/>
    </w:rPr>
  </w:style>
  <w:style w:type="paragraph" w:customStyle="1" w:styleId="Normal6a">
    <w:name w:val="Normal6a"/>
    <w:basedOn w:val="Normal"/>
    <w:rsid w:val="00034469"/>
    <w:pPr>
      <w:spacing w:after="120"/>
    </w:pPr>
  </w:style>
  <w:style w:type="paragraph" w:customStyle="1" w:styleId="NormalBold">
    <w:name w:val="NormalBold"/>
    <w:basedOn w:val="Normal"/>
    <w:link w:val="NormalBoldChar"/>
    <w:rsid w:val="00034469"/>
    <w:rPr>
      <w:b/>
    </w:rPr>
  </w:style>
  <w:style w:type="paragraph" w:customStyle="1" w:styleId="NormalBold12a">
    <w:name w:val="NormalBold12a"/>
    <w:basedOn w:val="Normal"/>
    <w:rsid w:val="00034469"/>
    <w:pPr>
      <w:spacing w:after="240"/>
    </w:pPr>
    <w:rPr>
      <w:b/>
    </w:rPr>
  </w:style>
  <w:style w:type="paragraph" w:customStyle="1" w:styleId="NormalHanging12a">
    <w:name w:val="NormalHanging12a"/>
    <w:basedOn w:val="Normal"/>
    <w:rsid w:val="00034469"/>
    <w:pPr>
      <w:spacing w:after="240"/>
      <w:ind w:left="567" w:hanging="567"/>
    </w:pPr>
  </w:style>
  <w:style w:type="paragraph" w:customStyle="1" w:styleId="CoverNormal24a">
    <w:name w:val="CoverNormal24a"/>
    <w:basedOn w:val="Normal"/>
    <w:rsid w:val="00034469"/>
    <w:pPr>
      <w:spacing w:after="480"/>
      <w:ind w:left="1417"/>
    </w:pPr>
  </w:style>
  <w:style w:type="paragraph" w:customStyle="1" w:styleId="CoverNormal">
    <w:name w:val="CoverNormal"/>
    <w:basedOn w:val="Normal"/>
    <w:rsid w:val="00034469"/>
    <w:pPr>
      <w:ind w:left="1418"/>
    </w:pPr>
  </w:style>
  <w:style w:type="paragraph" w:customStyle="1" w:styleId="CoverReference">
    <w:name w:val="CoverReference"/>
    <w:basedOn w:val="Normal"/>
    <w:rsid w:val="00034469"/>
    <w:pPr>
      <w:spacing w:before="1080"/>
      <w:jc w:val="right"/>
    </w:pPr>
    <w:rPr>
      <w:rFonts w:ascii="Arial" w:hAnsi="Arial" w:cs="Arial"/>
      <w:b/>
    </w:rPr>
  </w:style>
  <w:style w:type="paragraph" w:customStyle="1" w:styleId="CoverDocType">
    <w:name w:val="CoverDocType"/>
    <w:basedOn w:val="Normal"/>
    <w:rsid w:val="00034469"/>
    <w:pPr>
      <w:ind w:left="1418"/>
    </w:pPr>
    <w:rPr>
      <w:rFonts w:ascii="Arial" w:hAnsi="Arial"/>
      <w:b/>
      <w:sz w:val="48"/>
    </w:rPr>
  </w:style>
  <w:style w:type="paragraph" w:customStyle="1" w:styleId="CoverDocType24a">
    <w:name w:val="CoverDocType24a"/>
    <w:basedOn w:val="Normal"/>
    <w:rsid w:val="00034469"/>
    <w:pPr>
      <w:spacing w:after="480"/>
      <w:ind w:left="1418"/>
    </w:pPr>
    <w:rPr>
      <w:rFonts w:ascii="Arial" w:hAnsi="Arial"/>
      <w:b/>
      <w:sz w:val="48"/>
    </w:rPr>
  </w:style>
  <w:style w:type="paragraph" w:customStyle="1" w:styleId="CoverDate">
    <w:name w:val="CoverDate"/>
    <w:basedOn w:val="Normal"/>
    <w:rsid w:val="00034469"/>
    <w:pPr>
      <w:spacing w:before="240" w:after="1200"/>
    </w:pPr>
  </w:style>
  <w:style w:type="paragraph" w:styleId="Header">
    <w:name w:val="header"/>
    <w:basedOn w:val="Normal"/>
    <w:link w:val="HeaderChar"/>
    <w:uiPriority w:val="99"/>
    <w:rsid w:val="00034469"/>
    <w:pPr>
      <w:tabs>
        <w:tab w:val="center" w:pos="4513"/>
        <w:tab w:val="right" w:pos="9026"/>
      </w:tabs>
    </w:pPr>
  </w:style>
  <w:style w:type="character" w:customStyle="1" w:styleId="HeaderChar">
    <w:name w:val="Header Char"/>
    <w:basedOn w:val="DefaultParagraphFont"/>
    <w:link w:val="Header"/>
    <w:uiPriority w:val="99"/>
    <w:rsid w:val="00034469"/>
    <w:rPr>
      <w:sz w:val="24"/>
      <w:lang w:val="sv-SE"/>
    </w:rPr>
  </w:style>
  <w:style w:type="paragraph" w:customStyle="1" w:styleId="AnnexWPTabs">
    <w:name w:val="AnnexWPTabs"/>
    <w:basedOn w:val="Normal"/>
    <w:rsid w:val="00034469"/>
    <w:pPr>
      <w:tabs>
        <w:tab w:val="right" w:pos="3686"/>
        <w:tab w:val="left" w:pos="3827"/>
      </w:tabs>
    </w:pPr>
    <w:rPr>
      <w:b/>
    </w:rPr>
  </w:style>
  <w:style w:type="paragraph" w:customStyle="1" w:styleId="AnnexWPDate">
    <w:name w:val="AnnexWPDate"/>
    <w:basedOn w:val="Normal"/>
    <w:rsid w:val="00034469"/>
    <w:pPr>
      <w:spacing w:before="240" w:after="480"/>
      <w:jc w:val="right"/>
    </w:pPr>
  </w:style>
  <w:style w:type="paragraph" w:customStyle="1" w:styleId="AnnexWPSmall">
    <w:name w:val="AnnexWPSmall"/>
    <w:basedOn w:val="Normal"/>
    <w:rsid w:val="00034469"/>
    <w:rPr>
      <w:smallCaps/>
      <w:sz w:val="20"/>
    </w:rPr>
  </w:style>
  <w:style w:type="paragraph" w:customStyle="1" w:styleId="AnnexWPDocType">
    <w:name w:val="AnnexWPDocType"/>
    <w:basedOn w:val="Normal"/>
    <w:rsid w:val="00034469"/>
    <w:pPr>
      <w:spacing w:after="240"/>
      <w:jc w:val="center"/>
    </w:pPr>
    <w:rPr>
      <w:b/>
    </w:rPr>
  </w:style>
  <w:style w:type="paragraph" w:customStyle="1" w:styleId="AnnexWPTitle">
    <w:name w:val="AnnexWPTitle"/>
    <w:basedOn w:val="Normal"/>
    <w:rsid w:val="00034469"/>
    <w:pPr>
      <w:spacing w:before="480"/>
    </w:pPr>
    <w:rPr>
      <w:b/>
    </w:rPr>
  </w:style>
  <w:style w:type="paragraph" w:customStyle="1" w:styleId="AmJustText">
    <w:name w:val="AmJustText"/>
    <w:basedOn w:val="Normal"/>
    <w:rsid w:val="00034469"/>
    <w:pPr>
      <w:spacing w:after="240"/>
    </w:pPr>
    <w:rPr>
      <w:i/>
    </w:rPr>
  </w:style>
  <w:style w:type="paragraph" w:customStyle="1" w:styleId="AmCrossRef">
    <w:name w:val="AmCrossRef"/>
    <w:basedOn w:val="Normal"/>
    <w:rsid w:val="00034469"/>
    <w:pPr>
      <w:spacing w:before="240" w:after="240"/>
      <w:jc w:val="center"/>
    </w:pPr>
    <w:rPr>
      <w:i/>
    </w:rPr>
  </w:style>
  <w:style w:type="paragraph" w:customStyle="1" w:styleId="AmJustTitle">
    <w:name w:val="AmJustTitle"/>
    <w:basedOn w:val="Normal"/>
    <w:next w:val="AmJustText"/>
    <w:rsid w:val="00034469"/>
    <w:pPr>
      <w:keepNext/>
      <w:spacing w:before="240" w:after="240"/>
      <w:jc w:val="center"/>
    </w:pPr>
    <w:rPr>
      <w:i/>
    </w:rPr>
  </w:style>
  <w:style w:type="paragraph" w:customStyle="1" w:styleId="AmOrLang">
    <w:name w:val="AmOrLang"/>
    <w:basedOn w:val="Normal"/>
    <w:rsid w:val="00034469"/>
    <w:pPr>
      <w:spacing w:before="240" w:after="240"/>
      <w:jc w:val="right"/>
    </w:pPr>
  </w:style>
  <w:style w:type="paragraph" w:customStyle="1" w:styleId="AmColumnHeading">
    <w:name w:val="AmColumnHeading"/>
    <w:basedOn w:val="Normal"/>
    <w:rsid w:val="00034469"/>
    <w:pPr>
      <w:spacing w:after="240"/>
      <w:jc w:val="center"/>
    </w:pPr>
    <w:rPr>
      <w:i/>
    </w:rPr>
  </w:style>
  <w:style w:type="paragraph" w:customStyle="1" w:styleId="AmNumberTabs">
    <w:name w:val="AmNumberTabs"/>
    <w:basedOn w:val="Normal"/>
    <w:link w:val="AmNumberTabsChar"/>
    <w:rsid w:val="0003446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034469"/>
    <w:pPr>
      <w:spacing w:before="240"/>
    </w:pPr>
    <w:rPr>
      <w:b/>
    </w:rPr>
  </w:style>
  <w:style w:type="paragraph" w:customStyle="1" w:styleId="EPBody">
    <w:name w:val="EPBody"/>
    <w:basedOn w:val="Normal"/>
    <w:rsid w:val="00034469"/>
    <w:pPr>
      <w:jc w:val="center"/>
    </w:pPr>
    <w:rPr>
      <w:rFonts w:ascii="Arial" w:hAnsi="Arial" w:cs="Arial"/>
      <w:i/>
      <w:sz w:val="22"/>
      <w:szCs w:val="22"/>
    </w:rPr>
  </w:style>
  <w:style w:type="paragraph" w:customStyle="1" w:styleId="AnnexWPLogo">
    <w:name w:val="AnnexWPLogo"/>
    <w:basedOn w:val="Normal"/>
    <w:rsid w:val="00034469"/>
    <w:pPr>
      <w:spacing w:before="120" w:after="120"/>
    </w:pPr>
  </w:style>
  <w:style w:type="paragraph" w:customStyle="1" w:styleId="EPFooter">
    <w:name w:val="EPFooter"/>
    <w:basedOn w:val="Normal"/>
    <w:link w:val="EPFooterChar"/>
    <w:rsid w:val="00034469"/>
    <w:pPr>
      <w:tabs>
        <w:tab w:val="center" w:pos="4535"/>
        <w:tab w:val="right" w:pos="9071"/>
      </w:tabs>
      <w:spacing w:before="240" w:after="240"/>
    </w:pPr>
    <w:rPr>
      <w:color w:val="010000"/>
      <w:sz w:val="22"/>
    </w:rPr>
  </w:style>
  <w:style w:type="paragraph" w:customStyle="1" w:styleId="EPComma">
    <w:name w:val="EPComma"/>
    <w:basedOn w:val="Normal"/>
    <w:rsid w:val="00034469"/>
    <w:pPr>
      <w:spacing w:before="480" w:after="240"/>
    </w:pPr>
  </w:style>
  <w:style w:type="paragraph" w:customStyle="1" w:styleId="Lgendesigne">
    <w:name w:val="Légende signe"/>
    <w:basedOn w:val="Normal"/>
    <w:rsid w:val="00034469"/>
    <w:pPr>
      <w:tabs>
        <w:tab w:val="right" w:pos="454"/>
        <w:tab w:val="left" w:pos="737"/>
      </w:tabs>
      <w:ind w:left="737" w:hanging="737"/>
    </w:pPr>
    <w:rPr>
      <w:snapToGrid w:val="0"/>
      <w:sz w:val="18"/>
      <w:lang w:eastAsia="en-US"/>
    </w:rPr>
  </w:style>
  <w:style w:type="paragraph" w:customStyle="1" w:styleId="Lgendetitre">
    <w:name w:val="Légende titre"/>
    <w:basedOn w:val="Normal"/>
    <w:rsid w:val="00034469"/>
    <w:pPr>
      <w:spacing w:before="240" w:after="240"/>
    </w:pPr>
    <w:rPr>
      <w:b/>
      <w:i/>
      <w:snapToGrid w:val="0"/>
      <w:lang w:eastAsia="en-US"/>
    </w:rPr>
  </w:style>
  <w:style w:type="paragraph" w:customStyle="1" w:styleId="Lgendestandard">
    <w:name w:val="Légende standard"/>
    <w:basedOn w:val="Normal"/>
    <w:rsid w:val="00034469"/>
    <w:rPr>
      <w:sz w:val="18"/>
    </w:rPr>
  </w:style>
  <w:style w:type="paragraph" w:customStyle="1" w:styleId="msonormal0">
    <w:name w:val="msonormal"/>
    <w:basedOn w:val="Normal"/>
    <w:rsid w:val="00034469"/>
    <w:pPr>
      <w:widowControl/>
      <w:spacing w:before="100" w:beforeAutospacing="1" w:after="100" w:afterAutospacing="1"/>
    </w:pPr>
    <w:rPr>
      <w:szCs w:val="24"/>
    </w:rPr>
  </w:style>
  <w:style w:type="paragraph" w:customStyle="1" w:styleId="PageHeadingNotTOC">
    <w:name w:val="PageHeadingNotTOC"/>
    <w:basedOn w:val="Normal"/>
    <w:rsid w:val="00034469"/>
    <w:pPr>
      <w:keepNext/>
      <w:spacing w:after="480"/>
      <w:jc w:val="center"/>
    </w:pPr>
    <w:rPr>
      <w:rFonts w:ascii="Arial" w:hAnsi="Arial" w:cs="Arial"/>
      <w:b/>
    </w:rPr>
  </w:style>
  <w:style w:type="paragraph" w:customStyle="1" w:styleId="AmHeadingPA">
    <w:name w:val="AmHeadingPA"/>
    <w:basedOn w:val="Normal"/>
    <w:next w:val="Normal"/>
    <w:rsid w:val="00034469"/>
    <w:pPr>
      <w:spacing w:before="480" w:after="240"/>
      <w:jc w:val="center"/>
    </w:pPr>
    <w:rPr>
      <w:rFonts w:ascii="Arial" w:hAnsi="Arial"/>
      <w:b/>
      <w:caps/>
      <w:snapToGrid w:val="0"/>
      <w:szCs w:val="24"/>
      <w:lang w:eastAsia="en-US"/>
    </w:rPr>
  </w:style>
  <w:style w:type="character" w:customStyle="1" w:styleId="Normal12Char">
    <w:name w:val="Normal12 Char"/>
    <w:link w:val="Normal12"/>
    <w:locked/>
    <w:rsid w:val="00034469"/>
    <w:rPr>
      <w:noProof/>
      <w:sz w:val="24"/>
    </w:rPr>
  </w:style>
  <w:style w:type="paragraph" w:customStyle="1" w:styleId="Normal12">
    <w:name w:val="Normal12"/>
    <w:basedOn w:val="Normal"/>
    <w:link w:val="Normal12Char"/>
    <w:rsid w:val="00034469"/>
    <w:pPr>
      <w:spacing w:after="240"/>
    </w:pPr>
    <w:rPr>
      <w:noProof/>
      <w:lang w:val="en-GB"/>
    </w:rPr>
  </w:style>
  <w:style w:type="paragraph" w:customStyle="1" w:styleId="CommitteeAM">
    <w:name w:val="CommitteeAM"/>
    <w:basedOn w:val="Normal"/>
    <w:rsid w:val="00034469"/>
    <w:pPr>
      <w:spacing w:before="240" w:after="600"/>
      <w:jc w:val="center"/>
    </w:pPr>
    <w:rPr>
      <w:i/>
    </w:rPr>
  </w:style>
  <w:style w:type="paragraph" w:customStyle="1" w:styleId="ZDateAM">
    <w:name w:val="ZDateAM"/>
    <w:basedOn w:val="Normal"/>
    <w:rsid w:val="00034469"/>
    <w:pPr>
      <w:tabs>
        <w:tab w:val="right" w:pos="9356"/>
      </w:tabs>
      <w:spacing w:after="480"/>
    </w:pPr>
    <w:rPr>
      <w:noProof/>
    </w:rPr>
  </w:style>
  <w:style w:type="paragraph" w:customStyle="1" w:styleId="ProjRap">
    <w:name w:val="ProjRap"/>
    <w:basedOn w:val="Normal"/>
    <w:rsid w:val="00034469"/>
    <w:pPr>
      <w:tabs>
        <w:tab w:val="right" w:pos="9356"/>
      </w:tabs>
    </w:pPr>
    <w:rPr>
      <w:b/>
      <w:noProof/>
    </w:rPr>
  </w:style>
  <w:style w:type="paragraph" w:customStyle="1" w:styleId="PELeft">
    <w:name w:val="PELeft"/>
    <w:basedOn w:val="Normal"/>
    <w:rsid w:val="00034469"/>
    <w:pPr>
      <w:spacing w:before="40" w:after="40"/>
    </w:pPr>
    <w:rPr>
      <w:rFonts w:ascii="Arial" w:hAnsi="Arial" w:cs="Arial"/>
      <w:sz w:val="22"/>
      <w:szCs w:val="22"/>
    </w:rPr>
  </w:style>
  <w:style w:type="paragraph" w:customStyle="1" w:styleId="PERight">
    <w:name w:val="PERight"/>
    <w:basedOn w:val="Normal"/>
    <w:next w:val="Normal"/>
    <w:rsid w:val="00034469"/>
    <w:pPr>
      <w:jc w:val="right"/>
    </w:pPr>
    <w:rPr>
      <w:rFonts w:ascii="Arial" w:hAnsi="Arial" w:cs="Arial"/>
      <w:sz w:val="22"/>
      <w:szCs w:val="22"/>
    </w:rPr>
  </w:style>
  <w:style w:type="character" w:customStyle="1" w:styleId="Normal6Char">
    <w:name w:val="Normal6 Char"/>
    <w:link w:val="Normal6"/>
    <w:locked/>
    <w:rsid w:val="00034469"/>
    <w:rPr>
      <w:sz w:val="24"/>
      <w:lang w:val="sv-SE"/>
    </w:rPr>
  </w:style>
  <w:style w:type="paragraph" w:customStyle="1" w:styleId="Normal6">
    <w:name w:val="Normal6"/>
    <w:basedOn w:val="Normal"/>
    <w:link w:val="Normal6Char"/>
    <w:rsid w:val="00034469"/>
    <w:pPr>
      <w:spacing w:after="120"/>
    </w:pPr>
  </w:style>
  <w:style w:type="character" w:customStyle="1" w:styleId="NormalBoldChar">
    <w:name w:val="NormalBold Char"/>
    <w:link w:val="NormalBold"/>
    <w:locked/>
    <w:rsid w:val="00034469"/>
    <w:rPr>
      <w:b/>
      <w:sz w:val="24"/>
      <w:lang w:val="sv-SE"/>
    </w:rPr>
  </w:style>
  <w:style w:type="paragraph" w:customStyle="1" w:styleId="Normal12Italic">
    <w:name w:val="Normal12Italic"/>
    <w:basedOn w:val="Normal12"/>
    <w:rsid w:val="00034469"/>
    <w:rPr>
      <w:i/>
    </w:rPr>
  </w:style>
  <w:style w:type="paragraph" w:customStyle="1" w:styleId="JustificationTitle">
    <w:name w:val="JustificationTitle"/>
    <w:basedOn w:val="Normal"/>
    <w:next w:val="Normal12"/>
    <w:rsid w:val="00034469"/>
    <w:pPr>
      <w:keepNext/>
      <w:spacing w:before="240" w:after="240"/>
      <w:jc w:val="center"/>
    </w:pPr>
    <w:rPr>
      <w:i/>
      <w:noProof/>
    </w:rPr>
  </w:style>
  <w:style w:type="paragraph" w:customStyle="1" w:styleId="Olang">
    <w:name w:val="Olang"/>
    <w:basedOn w:val="Normal"/>
    <w:rsid w:val="00034469"/>
    <w:pPr>
      <w:spacing w:before="240" w:after="240"/>
      <w:jc w:val="right"/>
    </w:pPr>
    <w:rPr>
      <w:noProof/>
      <w:szCs w:val="24"/>
    </w:rPr>
  </w:style>
  <w:style w:type="paragraph" w:customStyle="1" w:styleId="ColumnHeading">
    <w:name w:val="ColumnHeading"/>
    <w:basedOn w:val="Normal"/>
    <w:rsid w:val="00034469"/>
    <w:pPr>
      <w:spacing w:after="240"/>
      <w:jc w:val="center"/>
    </w:pPr>
    <w:rPr>
      <w:i/>
    </w:rPr>
  </w:style>
  <w:style w:type="paragraph" w:customStyle="1" w:styleId="AMNumberTabs0">
    <w:name w:val="AMNumberTabs"/>
    <w:basedOn w:val="Normal"/>
    <w:rsid w:val="0003446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034469"/>
    <w:pPr>
      <w:spacing w:before="240"/>
      <w:jc w:val="center"/>
    </w:pPr>
    <w:rPr>
      <w:i/>
    </w:rPr>
  </w:style>
  <w:style w:type="character" w:customStyle="1" w:styleId="Footer2Middle">
    <w:name w:val="Footer2Middle"/>
    <w:rsid w:val="00034469"/>
    <w:rPr>
      <w:rFonts w:ascii="Arial" w:hAnsi="Arial" w:cs="Arial" w:hint="default"/>
      <w:b w:val="0"/>
      <w:bCs w:val="0"/>
      <w:i/>
      <w:iCs w:val="0"/>
      <w:color w:val="C0C0C0"/>
      <w:sz w:val="22"/>
    </w:rPr>
  </w:style>
  <w:style w:type="paragraph" w:customStyle="1" w:styleId="EntPE">
    <w:name w:val="EntPE"/>
    <w:basedOn w:val="Normal12"/>
    <w:rsid w:val="00034469"/>
    <w:pPr>
      <w:jc w:val="center"/>
    </w:pPr>
    <w:rPr>
      <w:noProof w:val="0"/>
      <w:sz w:val="56"/>
    </w:rPr>
  </w:style>
  <w:style w:type="character" w:styleId="CommentReference">
    <w:name w:val="annotation reference"/>
    <w:basedOn w:val="DefaultParagraphFont"/>
    <w:uiPriority w:val="99"/>
    <w:rsid w:val="00034469"/>
    <w:rPr>
      <w:sz w:val="16"/>
      <w:szCs w:val="16"/>
    </w:rPr>
  </w:style>
  <w:style w:type="paragraph" w:styleId="CommentText">
    <w:name w:val="annotation text"/>
    <w:basedOn w:val="Normal"/>
    <w:link w:val="CommentTextChar"/>
    <w:uiPriority w:val="99"/>
    <w:rsid w:val="00034469"/>
    <w:rPr>
      <w:sz w:val="20"/>
    </w:rPr>
  </w:style>
  <w:style w:type="character" w:customStyle="1" w:styleId="CommentTextChar">
    <w:name w:val="Comment Text Char"/>
    <w:basedOn w:val="DefaultParagraphFont"/>
    <w:link w:val="CommentText"/>
    <w:uiPriority w:val="99"/>
    <w:rsid w:val="00034469"/>
    <w:rPr>
      <w:lang w:val="sv-SE"/>
    </w:rPr>
  </w:style>
  <w:style w:type="paragraph" w:styleId="CommentSubject">
    <w:name w:val="annotation subject"/>
    <w:basedOn w:val="CommentText"/>
    <w:next w:val="CommentText"/>
    <w:link w:val="CommentSubjectChar"/>
    <w:uiPriority w:val="99"/>
    <w:unhideWhenUsed/>
    <w:rsid w:val="00034469"/>
    <w:rPr>
      <w:b/>
      <w:bCs/>
    </w:rPr>
  </w:style>
  <w:style w:type="character" w:customStyle="1" w:styleId="CommentSubjectChar">
    <w:name w:val="Comment Subject Char"/>
    <w:basedOn w:val="CommentTextChar"/>
    <w:link w:val="CommentSubject"/>
    <w:uiPriority w:val="99"/>
    <w:rsid w:val="00034469"/>
    <w:rPr>
      <w:b/>
      <w:bCs/>
      <w:lang w:val="sv-SE"/>
    </w:rPr>
  </w:style>
  <w:style w:type="paragraph" w:styleId="BalloonText">
    <w:name w:val="Balloon Text"/>
    <w:basedOn w:val="Normal"/>
    <w:link w:val="BalloonTextChar"/>
    <w:uiPriority w:val="99"/>
    <w:unhideWhenUsed/>
    <w:rsid w:val="00034469"/>
    <w:rPr>
      <w:rFonts w:ascii="Segoe UI" w:hAnsi="Segoe UI" w:cs="Segoe UI"/>
      <w:sz w:val="18"/>
      <w:szCs w:val="18"/>
    </w:rPr>
  </w:style>
  <w:style w:type="character" w:customStyle="1" w:styleId="BalloonTextChar">
    <w:name w:val="Balloon Text Char"/>
    <w:basedOn w:val="DefaultParagraphFont"/>
    <w:link w:val="BalloonText"/>
    <w:uiPriority w:val="99"/>
    <w:rsid w:val="00034469"/>
    <w:rPr>
      <w:rFonts w:ascii="Segoe UI" w:hAnsi="Segoe UI" w:cs="Segoe UI"/>
      <w:sz w:val="18"/>
      <w:szCs w:val="18"/>
      <w:lang w:val="sv-SE"/>
    </w:rPr>
  </w:style>
  <w:style w:type="paragraph" w:styleId="ListParagraph">
    <w:name w:val="List Paragraph"/>
    <w:basedOn w:val="Normal"/>
    <w:uiPriority w:val="34"/>
    <w:qFormat/>
    <w:rsid w:val="00034469"/>
    <w:pPr>
      <w:widowControl/>
      <w:ind w:left="720"/>
      <w:contextualSpacing/>
      <w:jc w:val="both"/>
    </w:pPr>
    <w:rPr>
      <w:rFonts w:eastAsiaTheme="minorHAnsi"/>
      <w:szCs w:val="24"/>
      <w:lang w:eastAsia="en-US"/>
    </w:rPr>
  </w:style>
  <w:style w:type="character" w:customStyle="1" w:styleId="Sup">
    <w:name w:val="Sup"/>
    <w:uiPriority w:val="1"/>
    <w:qFormat/>
    <w:rsid w:val="00034469"/>
    <w:rPr>
      <w:vertAlign w:val="superscript"/>
    </w:rPr>
  </w:style>
  <w:style w:type="paragraph" w:customStyle="1" w:styleId="LetterSalutation">
    <w:name w:val="LetterSalutation"/>
    <w:basedOn w:val="Normal"/>
    <w:rsid w:val="00034469"/>
    <w:pPr>
      <w:spacing w:before="600" w:after="360"/>
    </w:pPr>
  </w:style>
  <w:style w:type="paragraph" w:customStyle="1" w:styleId="LetterSubject">
    <w:name w:val="LetterSubject"/>
    <w:basedOn w:val="Normal"/>
    <w:rsid w:val="00034469"/>
    <w:pPr>
      <w:spacing w:before="480"/>
      <w:ind w:left="1134" w:hanging="1134"/>
    </w:pPr>
  </w:style>
  <w:style w:type="paragraph" w:customStyle="1" w:styleId="Normal24a">
    <w:name w:val="Normal24a"/>
    <w:basedOn w:val="Normal"/>
    <w:link w:val="Normal24aChar"/>
    <w:rsid w:val="00034469"/>
    <w:pPr>
      <w:spacing w:after="480"/>
    </w:pPr>
  </w:style>
  <w:style w:type="character" w:customStyle="1" w:styleId="Normal24aChar">
    <w:name w:val="Normal24a Char"/>
    <w:basedOn w:val="DefaultParagraphFont"/>
    <w:link w:val="Normal24a"/>
    <w:rsid w:val="00034469"/>
    <w:rPr>
      <w:sz w:val="24"/>
      <w:lang w:val="sv-SE"/>
    </w:rPr>
  </w:style>
  <w:style w:type="paragraph" w:customStyle="1" w:styleId="CoverBold">
    <w:name w:val="CoverBold"/>
    <w:basedOn w:val="Normal"/>
    <w:rsid w:val="00034469"/>
    <w:pPr>
      <w:ind w:left="1417"/>
    </w:pPr>
    <w:rPr>
      <w:b/>
    </w:rPr>
  </w:style>
  <w:style w:type="paragraph" w:customStyle="1" w:styleId="Normal2">
    <w:name w:val="Normal2"/>
    <w:basedOn w:val="Normal"/>
    <w:qFormat/>
    <w:rsid w:val="00034469"/>
    <w:pPr>
      <w:spacing w:line="120" w:lineRule="auto"/>
    </w:pPr>
    <w:rPr>
      <w:sz w:val="4"/>
    </w:rPr>
  </w:style>
  <w:style w:type="paragraph" w:customStyle="1" w:styleId="NormalItalic6a">
    <w:name w:val="NormalItalic6a"/>
    <w:basedOn w:val="Normal6a"/>
    <w:qFormat/>
    <w:rsid w:val="00034469"/>
    <w:rPr>
      <w:i/>
    </w:rPr>
  </w:style>
  <w:style w:type="character" w:customStyle="1" w:styleId="NormalBI">
    <w:name w:val="NormalBI"/>
    <w:basedOn w:val="DefaultParagraphFont"/>
    <w:uiPriority w:val="1"/>
    <w:qFormat/>
    <w:rsid w:val="00034469"/>
    <w:rPr>
      <w:rFonts w:ascii="Times New Roman" w:hAnsi="Times New Roman"/>
      <w:b/>
      <w:i/>
      <w:sz w:val="24"/>
    </w:rPr>
  </w:style>
  <w:style w:type="paragraph" w:customStyle="1" w:styleId="NormalBoldItalic6a">
    <w:name w:val="NormalBoldItalic6a"/>
    <w:basedOn w:val="Normal6a"/>
    <w:qFormat/>
    <w:rsid w:val="00034469"/>
    <w:rPr>
      <w:b/>
      <w:i/>
    </w:rPr>
  </w:style>
  <w:style w:type="paragraph" w:customStyle="1" w:styleId="NormalBoldItalicCenter6a">
    <w:name w:val="NormalBoldItalicCenter6a"/>
    <w:basedOn w:val="Normal6a"/>
    <w:qFormat/>
    <w:rsid w:val="00034469"/>
    <w:pPr>
      <w:jc w:val="center"/>
    </w:pPr>
    <w:rPr>
      <w:b/>
      <w:i/>
    </w:rPr>
  </w:style>
  <w:style w:type="paragraph" w:customStyle="1" w:styleId="EPFooter2Landscape">
    <w:name w:val="EPFooter2Landscape"/>
    <w:qFormat/>
    <w:rsid w:val="00034469"/>
    <w:pPr>
      <w:tabs>
        <w:tab w:val="center" w:pos="4536"/>
        <w:tab w:val="center" w:pos="9923"/>
        <w:tab w:val="right" w:pos="15026"/>
      </w:tabs>
    </w:pPr>
    <w:rPr>
      <w:rFonts w:ascii="Arial" w:hAnsi="Arial" w:cs="Arial"/>
      <w:b/>
      <w:sz w:val="48"/>
      <w:szCs w:val="22"/>
      <w:lang w:val="sv-SE"/>
    </w:rPr>
  </w:style>
  <w:style w:type="character" w:customStyle="1" w:styleId="EPFooter2Motto">
    <w:name w:val="EPFooter2Motto"/>
    <w:uiPriority w:val="1"/>
    <w:qFormat/>
    <w:rsid w:val="00034469"/>
    <w:rPr>
      <w:rFonts w:ascii="Arial" w:hAnsi="Arial"/>
      <w:b/>
      <w:i/>
      <w:color w:val="C0C0C0"/>
      <w:sz w:val="22"/>
    </w:rPr>
  </w:style>
  <w:style w:type="character" w:customStyle="1" w:styleId="Bold">
    <w:name w:val="Bold"/>
    <w:uiPriority w:val="1"/>
    <w:qFormat/>
    <w:rsid w:val="00034469"/>
    <w:rPr>
      <w:b/>
    </w:rPr>
  </w:style>
  <w:style w:type="character" w:customStyle="1" w:styleId="Italic">
    <w:name w:val="Italic"/>
    <w:uiPriority w:val="1"/>
    <w:qFormat/>
    <w:rsid w:val="00034469"/>
    <w:rPr>
      <w:i/>
    </w:rPr>
  </w:style>
  <w:style w:type="character" w:customStyle="1" w:styleId="BoldItalic">
    <w:name w:val="BoldItalic"/>
    <w:uiPriority w:val="1"/>
    <w:qFormat/>
    <w:rsid w:val="00034469"/>
    <w:rPr>
      <w:b/>
      <w:i/>
    </w:rPr>
  </w:style>
  <w:style w:type="character" w:customStyle="1" w:styleId="Underline">
    <w:name w:val="Underline"/>
    <w:uiPriority w:val="1"/>
    <w:qFormat/>
    <w:rsid w:val="00034469"/>
    <w:rPr>
      <w:u w:val="single"/>
    </w:rPr>
  </w:style>
  <w:style w:type="character" w:customStyle="1" w:styleId="Sub">
    <w:name w:val="Sub"/>
    <w:uiPriority w:val="1"/>
    <w:qFormat/>
    <w:rsid w:val="00034469"/>
    <w:rPr>
      <w:vertAlign w:val="subscript"/>
    </w:rPr>
  </w:style>
  <w:style w:type="character" w:customStyle="1" w:styleId="SupBoldItalic">
    <w:name w:val="SupBoldItalic"/>
    <w:uiPriority w:val="1"/>
    <w:qFormat/>
    <w:rsid w:val="00034469"/>
    <w:rPr>
      <w:b/>
      <w:i/>
      <w:vertAlign w:val="superscript"/>
    </w:rPr>
  </w:style>
  <w:style w:type="character" w:customStyle="1" w:styleId="SubBoldItalic">
    <w:name w:val="SubBoldItalic"/>
    <w:uiPriority w:val="1"/>
    <w:qFormat/>
    <w:rsid w:val="00034469"/>
    <w:rPr>
      <w:b/>
      <w:i/>
      <w:vertAlign w:val="subscript"/>
    </w:rPr>
  </w:style>
  <w:style w:type="paragraph" w:customStyle="1" w:styleId="EPFooterLandscape">
    <w:name w:val="EPFooterLandscape"/>
    <w:qFormat/>
    <w:rsid w:val="00034469"/>
    <w:pPr>
      <w:tabs>
        <w:tab w:val="center" w:pos="6804"/>
        <w:tab w:val="right" w:pos="15026"/>
      </w:tabs>
    </w:pPr>
    <w:rPr>
      <w:sz w:val="22"/>
      <w:lang w:val="sv-SE"/>
    </w:rPr>
  </w:style>
  <w:style w:type="character" w:customStyle="1" w:styleId="AmNumberTabsChar">
    <w:name w:val="AmNumberTabs Char"/>
    <w:basedOn w:val="DefaultParagraphFont"/>
    <w:link w:val="AmNumberTabs"/>
    <w:rsid w:val="00034469"/>
    <w:rPr>
      <w:b/>
      <w:sz w:val="24"/>
      <w:lang w:val="sv-SE"/>
    </w:rPr>
  </w:style>
  <w:style w:type="character" w:customStyle="1" w:styleId="NormalBold12bChar">
    <w:name w:val="NormalBold12b Char"/>
    <w:basedOn w:val="AmNumberTabsChar"/>
    <w:link w:val="NormalBold12b"/>
    <w:rsid w:val="00034469"/>
    <w:rPr>
      <w:b/>
      <w:sz w:val="24"/>
      <w:lang w:val="sv-SE"/>
    </w:rPr>
  </w:style>
  <w:style w:type="character" w:styleId="Hyperlink">
    <w:name w:val="Hyperlink"/>
    <w:basedOn w:val="DefaultParagraphFont"/>
    <w:uiPriority w:val="99"/>
    <w:rsid w:val="00034469"/>
    <w:rPr>
      <w:color w:val="0563C1" w:themeColor="hyperlink"/>
      <w:u w:val="single"/>
    </w:rPr>
  </w:style>
  <w:style w:type="paragraph" w:customStyle="1" w:styleId="RollCallSymbols14pt">
    <w:name w:val="RollCallSymbols14pt"/>
    <w:basedOn w:val="Normal"/>
    <w:rsid w:val="00034469"/>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034469"/>
    <w:pPr>
      <w:tabs>
        <w:tab w:val="center" w:pos="284"/>
        <w:tab w:val="left" w:pos="426"/>
      </w:tabs>
    </w:pPr>
    <w:rPr>
      <w:snapToGrid w:val="0"/>
      <w:lang w:eastAsia="en-US"/>
    </w:rPr>
  </w:style>
  <w:style w:type="paragraph" w:customStyle="1" w:styleId="RollCallVotes">
    <w:name w:val="RollCallVotes"/>
    <w:basedOn w:val="Normal"/>
    <w:rsid w:val="00034469"/>
    <w:pPr>
      <w:spacing w:before="120" w:after="120"/>
      <w:jc w:val="center"/>
    </w:pPr>
    <w:rPr>
      <w:b/>
      <w:bCs/>
      <w:snapToGrid w:val="0"/>
      <w:sz w:val="16"/>
      <w:lang w:eastAsia="en-US"/>
    </w:rPr>
  </w:style>
  <w:style w:type="paragraph" w:customStyle="1" w:styleId="RollCallTable">
    <w:name w:val="RollCallTable"/>
    <w:basedOn w:val="Normal"/>
    <w:rsid w:val="00034469"/>
    <w:pPr>
      <w:spacing w:before="120" w:after="120"/>
    </w:pPr>
    <w:rPr>
      <w:snapToGrid w:val="0"/>
      <w:sz w:val="16"/>
      <w:lang w:eastAsia="en-US"/>
    </w:rPr>
  </w:style>
  <w:style w:type="paragraph" w:customStyle="1" w:styleId="AnnexRight">
    <w:name w:val="AnnexRight"/>
    <w:basedOn w:val="Normal"/>
    <w:rsid w:val="00034469"/>
    <w:pPr>
      <w:spacing w:after="480"/>
      <w:jc w:val="right"/>
    </w:pPr>
  </w:style>
  <w:style w:type="paragraph" w:styleId="Footer">
    <w:name w:val="footer"/>
    <w:basedOn w:val="Normal"/>
    <w:link w:val="FooterChar"/>
    <w:uiPriority w:val="99"/>
    <w:rsid w:val="00034469"/>
    <w:pPr>
      <w:tabs>
        <w:tab w:val="center" w:pos="4513"/>
        <w:tab w:val="right" w:pos="9026"/>
      </w:tabs>
    </w:pPr>
  </w:style>
  <w:style w:type="character" w:customStyle="1" w:styleId="FooterChar">
    <w:name w:val="Footer Char"/>
    <w:basedOn w:val="DefaultParagraphFont"/>
    <w:link w:val="Footer"/>
    <w:uiPriority w:val="99"/>
    <w:rsid w:val="00034469"/>
    <w:rPr>
      <w:sz w:val="24"/>
      <w:lang w:val="sv-SE"/>
    </w:rPr>
  </w:style>
  <w:style w:type="paragraph" w:customStyle="1" w:styleId="Typedudocument">
    <w:name w:val="Type du document"/>
    <w:basedOn w:val="Normal"/>
    <w:next w:val="Normal"/>
    <w:rsid w:val="00554501"/>
    <w:pPr>
      <w:widowControl/>
      <w:spacing w:before="360"/>
      <w:jc w:val="center"/>
    </w:pPr>
    <w:rPr>
      <w:b/>
      <w:snapToGrid w:val="0"/>
    </w:rPr>
  </w:style>
  <w:style w:type="numbering" w:customStyle="1" w:styleId="NoList1">
    <w:name w:val="No List1"/>
    <w:next w:val="NoList"/>
    <w:uiPriority w:val="99"/>
    <w:semiHidden/>
    <w:unhideWhenUsed/>
    <w:rsid w:val="00E00BAE"/>
  </w:style>
  <w:style w:type="paragraph" w:customStyle="1" w:styleId="Title1">
    <w:name w:val="Title1"/>
    <w:basedOn w:val="Normal"/>
    <w:next w:val="Normal"/>
    <w:uiPriority w:val="10"/>
    <w:qFormat/>
    <w:rsid w:val="00E00BAE"/>
    <w:pPr>
      <w:widowControl/>
      <w:spacing w:before="240" w:after="60"/>
      <w:jc w:val="center"/>
      <w:outlineLvl w:val="0"/>
    </w:pPr>
    <w:rPr>
      <w:rFonts w:ascii="Arial" w:hAnsi="Arial" w:cs="Arial"/>
      <w:b/>
      <w:bCs/>
      <w:kern w:val="28"/>
      <w:sz w:val="32"/>
      <w:szCs w:val="32"/>
      <w:lang w:eastAsia="en-US"/>
    </w:rPr>
  </w:style>
  <w:style w:type="character" w:customStyle="1" w:styleId="TitleChar">
    <w:name w:val="Title Char"/>
    <w:basedOn w:val="DefaultParagraphFont"/>
    <w:link w:val="Title"/>
    <w:uiPriority w:val="10"/>
    <w:rsid w:val="00E00BAE"/>
    <w:rPr>
      <w:rFonts w:ascii="Arial" w:eastAsia="Times New Roman" w:hAnsi="Arial" w:cs="Arial"/>
      <w:b/>
      <w:bCs/>
      <w:kern w:val="28"/>
      <w:sz w:val="32"/>
      <w:szCs w:val="32"/>
    </w:rPr>
  </w:style>
  <w:style w:type="paragraph" w:customStyle="1" w:styleId="Subtitle1">
    <w:name w:val="Subtitle1"/>
    <w:basedOn w:val="Normal"/>
    <w:next w:val="Normal"/>
    <w:uiPriority w:val="11"/>
    <w:qFormat/>
    <w:rsid w:val="00E00BAE"/>
    <w:pPr>
      <w:widowControl/>
      <w:spacing w:after="60"/>
      <w:jc w:val="center"/>
      <w:outlineLvl w:val="1"/>
    </w:pPr>
    <w:rPr>
      <w:rFonts w:ascii="Arial" w:hAnsi="Arial" w:cs="Arial"/>
      <w:szCs w:val="24"/>
      <w:lang w:eastAsia="en-US"/>
    </w:rPr>
  </w:style>
  <w:style w:type="character" w:customStyle="1" w:styleId="SubtitleChar">
    <w:name w:val="Subtitle Char"/>
    <w:basedOn w:val="DefaultParagraphFont"/>
    <w:link w:val="Subtitle"/>
    <w:uiPriority w:val="11"/>
    <w:rsid w:val="00E00BAE"/>
    <w:rPr>
      <w:rFonts w:ascii="Arial" w:eastAsia="Times New Roman" w:hAnsi="Arial" w:cs="Arial"/>
      <w:sz w:val="24"/>
      <w:szCs w:val="24"/>
    </w:rPr>
  </w:style>
  <w:style w:type="character" w:styleId="Strong">
    <w:name w:val="Strong"/>
    <w:basedOn w:val="DefaultParagraphFont"/>
    <w:uiPriority w:val="22"/>
    <w:qFormat/>
    <w:rsid w:val="00E00BAE"/>
    <w:rPr>
      <w:b/>
      <w:bCs/>
    </w:rPr>
  </w:style>
  <w:style w:type="character" w:customStyle="1" w:styleId="Emphasis1">
    <w:name w:val="Emphasis1"/>
    <w:basedOn w:val="DefaultParagraphFont"/>
    <w:uiPriority w:val="20"/>
    <w:qFormat/>
    <w:rsid w:val="00E00BAE"/>
    <w:rPr>
      <w:rFonts w:ascii="Calibri" w:hAnsi="Calibri"/>
      <w:b/>
      <w:i/>
      <w:iCs/>
    </w:rPr>
  </w:style>
  <w:style w:type="paragraph" w:styleId="NoSpacing">
    <w:name w:val="No Spacing"/>
    <w:basedOn w:val="Normal"/>
    <w:uiPriority w:val="1"/>
    <w:qFormat/>
    <w:rsid w:val="00E00BAE"/>
    <w:pPr>
      <w:widowControl/>
    </w:pPr>
    <w:rPr>
      <w:rFonts w:eastAsia="Calibri"/>
      <w:szCs w:val="32"/>
      <w:lang w:eastAsia="en-US"/>
    </w:rPr>
  </w:style>
  <w:style w:type="paragraph" w:styleId="Quote">
    <w:name w:val="Quote"/>
    <w:basedOn w:val="Normal"/>
    <w:next w:val="Normal"/>
    <w:link w:val="QuoteChar"/>
    <w:uiPriority w:val="29"/>
    <w:qFormat/>
    <w:rsid w:val="00E00BAE"/>
    <w:pPr>
      <w:widowControl/>
    </w:pPr>
    <w:rPr>
      <w:rFonts w:eastAsia="Calibri"/>
      <w:i/>
      <w:szCs w:val="24"/>
      <w:lang w:eastAsia="en-US"/>
    </w:rPr>
  </w:style>
  <w:style w:type="character" w:customStyle="1" w:styleId="QuoteChar">
    <w:name w:val="Quote Char"/>
    <w:basedOn w:val="DefaultParagraphFont"/>
    <w:link w:val="Quote"/>
    <w:uiPriority w:val="29"/>
    <w:rsid w:val="00E00BAE"/>
    <w:rPr>
      <w:rFonts w:eastAsia="Calibri"/>
      <w:i/>
      <w:sz w:val="24"/>
      <w:szCs w:val="24"/>
      <w:lang w:val="sv-SE" w:eastAsia="en-US"/>
    </w:rPr>
  </w:style>
  <w:style w:type="paragraph" w:styleId="IntenseQuote">
    <w:name w:val="Intense Quote"/>
    <w:basedOn w:val="Normal"/>
    <w:next w:val="Normal"/>
    <w:link w:val="IntenseQuoteChar"/>
    <w:uiPriority w:val="30"/>
    <w:qFormat/>
    <w:rsid w:val="00E00BAE"/>
    <w:pPr>
      <w:widowControl/>
      <w:ind w:left="720" w:right="720"/>
    </w:pPr>
    <w:rPr>
      <w:rFonts w:eastAsia="Calibri"/>
      <w:b/>
      <w:i/>
      <w:szCs w:val="22"/>
      <w:lang w:eastAsia="en-US"/>
    </w:rPr>
  </w:style>
  <w:style w:type="character" w:customStyle="1" w:styleId="IntenseQuoteChar">
    <w:name w:val="Intense Quote Char"/>
    <w:basedOn w:val="DefaultParagraphFont"/>
    <w:link w:val="IntenseQuote"/>
    <w:uiPriority w:val="30"/>
    <w:rsid w:val="00E00BAE"/>
    <w:rPr>
      <w:rFonts w:eastAsia="Calibri"/>
      <w:b/>
      <w:i/>
      <w:sz w:val="24"/>
      <w:szCs w:val="22"/>
      <w:lang w:val="sv-SE" w:eastAsia="en-US"/>
    </w:rPr>
  </w:style>
  <w:style w:type="character" w:customStyle="1" w:styleId="SubtleEmphasis1">
    <w:name w:val="Subtle Emphasis1"/>
    <w:uiPriority w:val="19"/>
    <w:qFormat/>
    <w:rsid w:val="00E00BAE"/>
    <w:rPr>
      <w:i/>
      <w:color w:val="5A5A5A"/>
    </w:rPr>
  </w:style>
  <w:style w:type="character" w:styleId="IntenseEmphasis">
    <w:name w:val="Intense Emphasis"/>
    <w:basedOn w:val="DefaultParagraphFont"/>
    <w:uiPriority w:val="21"/>
    <w:qFormat/>
    <w:rsid w:val="00E00BAE"/>
    <w:rPr>
      <w:b/>
      <w:i/>
      <w:sz w:val="24"/>
      <w:szCs w:val="24"/>
      <w:u w:val="single"/>
    </w:rPr>
  </w:style>
  <w:style w:type="character" w:styleId="SubtleReference">
    <w:name w:val="Subtle Reference"/>
    <w:basedOn w:val="DefaultParagraphFont"/>
    <w:uiPriority w:val="31"/>
    <w:qFormat/>
    <w:rsid w:val="00E00BAE"/>
    <w:rPr>
      <w:sz w:val="24"/>
      <w:szCs w:val="24"/>
      <w:u w:val="single"/>
    </w:rPr>
  </w:style>
  <w:style w:type="character" w:styleId="IntenseReference">
    <w:name w:val="Intense Reference"/>
    <w:basedOn w:val="DefaultParagraphFont"/>
    <w:uiPriority w:val="32"/>
    <w:qFormat/>
    <w:rsid w:val="00E00BAE"/>
    <w:rPr>
      <w:b/>
      <w:sz w:val="24"/>
      <w:u w:val="single"/>
    </w:rPr>
  </w:style>
  <w:style w:type="character" w:customStyle="1" w:styleId="BookTitle1">
    <w:name w:val="Book Title1"/>
    <w:basedOn w:val="DefaultParagraphFont"/>
    <w:uiPriority w:val="33"/>
    <w:qFormat/>
    <w:rsid w:val="00E00BAE"/>
    <w:rPr>
      <w:rFonts w:ascii="Calibri Light" w:eastAsia="Times New Roman" w:hAnsi="Calibri Light"/>
      <w:b/>
      <w:i/>
      <w:sz w:val="24"/>
      <w:szCs w:val="24"/>
    </w:rPr>
  </w:style>
  <w:style w:type="paragraph" w:customStyle="1" w:styleId="SectionTitle">
    <w:name w:val="SectionTitle"/>
    <w:basedOn w:val="Normal"/>
    <w:next w:val="Heading1"/>
    <w:rsid w:val="00E00BAE"/>
    <w:pPr>
      <w:keepNext/>
      <w:widowControl/>
      <w:spacing w:before="120" w:after="360"/>
      <w:jc w:val="center"/>
    </w:pPr>
    <w:rPr>
      <w:rFonts w:eastAsia="Calibri"/>
      <w:b/>
      <w:smallCaps/>
      <w:sz w:val="28"/>
      <w:szCs w:val="22"/>
      <w:lang w:eastAsia="en-US"/>
    </w:rPr>
  </w:style>
  <w:style w:type="paragraph" w:customStyle="1" w:styleId="Titrearticle">
    <w:name w:val="Titre article"/>
    <w:basedOn w:val="Normal"/>
    <w:next w:val="Normal"/>
    <w:rsid w:val="00E00BAE"/>
    <w:pPr>
      <w:keepNext/>
      <w:widowControl/>
      <w:spacing w:before="360" w:after="120"/>
      <w:jc w:val="center"/>
    </w:pPr>
    <w:rPr>
      <w:rFonts w:eastAsia="Calibri"/>
      <w:i/>
      <w:szCs w:val="22"/>
      <w:lang w:eastAsia="en-US"/>
    </w:rPr>
  </w:style>
  <w:style w:type="paragraph" w:customStyle="1" w:styleId="Point0">
    <w:name w:val="Point 0"/>
    <w:basedOn w:val="Normal"/>
    <w:rsid w:val="00E00BAE"/>
    <w:pPr>
      <w:widowControl/>
      <w:spacing w:before="120" w:after="120"/>
      <w:ind w:left="850" w:hanging="850"/>
    </w:pPr>
    <w:rPr>
      <w:rFonts w:eastAsia="Calibri"/>
      <w:szCs w:val="22"/>
      <w:lang w:eastAsia="en-US"/>
    </w:rPr>
  </w:style>
  <w:style w:type="paragraph" w:customStyle="1" w:styleId="Fait">
    <w:name w:val="Fait à"/>
    <w:basedOn w:val="Normal"/>
    <w:next w:val="Institutionquisigne"/>
    <w:rsid w:val="00E00BAE"/>
    <w:pPr>
      <w:keepNext/>
      <w:widowControl/>
      <w:spacing w:before="120"/>
    </w:pPr>
    <w:rPr>
      <w:rFonts w:eastAsia="Calibri"/>
      <w:szCs w:val="22"/>
      <w:lang w:eastAsia="en-US"/>
    </w:rPr>
  </w:style>
  <w:style w:type="paragraph" w:customStyle="1" w:styleId="Institutionquisigne">
    <w:name w:val="Institution qui signe"/>
    <w:basedOn w:val="Normal"/>
    <w:next w:val="Normal"/>
    <w:rsid w:val="00E00BAE"/>
    <w:pPr>
      <w:keepNext/>
      <w:widowControl/>
      <w:tabs>
        <w:tab w:val="left" w:pos="4252"/>
      </w:tabs>
      <w:spacing w:before="720"/>
    </w:pPr>
    <w:rPr>
      <w:rFonts w:eastAsia="Calibri"/>
      <w:i/>
      <w:szCs w:val="22"/>
      <w:lang w:eastAsia="en-US"/>
    </w:rPr>
  </w:style>
  <w:style w:type="paragraph" w:customStyle="1" w:styleId="NormalCentered">
    <w:name w:val="Normal Centered"/>
    <w:basedOn w:val="Normal"/>
    <w:rsid w:val="00E00BAE"/>
    <w:pPr>
      <w:widowControl/>
      <w:spacing w:before="120" w:after="120"/>
      <w:jc w:val="center"/>
    </w:pPr>
    <w:rPr>
      <w:rFonts w:eastAsia="Calibri"/>
      <w:szCs w:val="22"/>
      <w:lang w:eastAsia="en-US"/>
    </w:rPr>
  </w:style>
  <w:style w:type="paragraph" w:customStyle="1" w:styleId="NormalLeft">
    <w:name w:val="Normal Left"/>
    <w:basedOn w:val="Normal"/>
    <w:rsid w:val="00E00BAE"/>
    <w:pPr>
      <w:widowControl/>
      <w:spacing w:before="120" w:after="120"/>
    </w:pPr>
    <w:rPr>
      <w:rFonts w:eastAsia="Calibri"/>
      <w:szCs w:val="22"/>
      <w:lang w:eastAsia="en-US"/>
    </w:rPr>
  </w:style>
  <w:style w:type="paragraph" w:styleId="Revision">
    <w:name w:val="Revision"/>
    <w:hidden/>
    <w:uiPriority w:val="99"/>
    <w:semiHidden/>
    <w:rsid w:val="00E00BAE"/>
    <w:rPr>
      <w:rFonts w:eastAsia="Calibri"/>
      <w:sz w:val="24"/>
      <w:szCs w:val="24"/>
      <w:lang w:val="sv-SE" w:eastAsia="en-US"/>
    </w:rPr>
  </w:style>
  <w:style w:type="paragraph" w:styleId="NormalWeb">
    <w:name w:val="Normal (Web)"/>
    <w:basedOn w:val="Normal"/>
    <w:uiPriority w:val="99"/>
    <w:unhideWhenUsed/>
    <w:rsid w:val="00E00BAE"/>
    <w:pPr>
      <w:widowControl/>
      <w:spacing w:before="100" w:beforeAutospacing="1" w:after="100" w:afterAutospacing="1"/>
    </w:pPr>
    <w:rPr>
      <w:szCs w:val="24"/>
      <w:lang w:eastAsia="pl-PL"/>
    </w:rPr>
  </w:style>
  <w:style w:type="character" w:styleId="FollowedHyperlink">
    <w:name w:val="FollowedHyperlink"/>
    <w:basedOn w:val="DefaultParagraphFont"/>
    <w:uiPriority w:val="99"/>
    <w:unhideWhenUsed/>
    <w:rsid w:val="00E00BAE"/>
    <w:rPr>
      <w:color w:val="954F72"/>
      <w:u w:val="single"/>
    </w:rPr>
  </w:style>
  <w:style w:type="paragraph" w:customStyle="1" w:styleId="xl65">
    <w:name w:val="xl65"/>
    <w:basedOn w:val="Normal"/>
    <w:rsid w:val="00E00BAE"/>
    <w:pPr>
      <w:widowControl/>
      <w:pBdr>
        <w:left w:val="single" w:sz="4" w:space="0" w:color="auto"/>
      </w:pBdr>
      <w:spacing w:before="100" w:beforeAutospacing="1" w:after="100" w:afterAutospacing="1"/>
    </w:pPr>
    <w:rPr>
      <w:szCs w:val="24"/>
      <w:lang w:eastAsia="en-IE"/>
    </w:rPr>
  </w:style>
  <w:style w:type="paragraph" w:customStyle="1" w:styleId="xl66">
    <w:name w:val="xl66"/>
    <w:basedOn w:val="Normal"/>
    <w:rsid w:val="00E00BAE"/>
    <w:pPr>
      <w:widowControl/>
      <w:pBdr>
        <w:right w:val="single" w:sz="4" w:space="0" w:color="auto"/>
      </w:pBdr>
      <w:spacing w:before="100" w:beforeAutospacing="1" w:after="100" w:afterAutospacing="1"/>
    </w:pPr>
    <w:rPr>
      <w:szCs w:val="24"/>
      <w:lang w:eastAsia="en-IE"/>
    </w:rPr>
  </w:style>
  <w:style w:type="paragraph" w:customStyle="1" w:styleId="AmDocTypeTab">
    <w:name w:val="AmDocTypeTab"/>
    <w:basedOn w:val="Normal"/>
    <w:rsid w:val="00E00BAE"/>
    <w:pPr>
      <w:tabs>
        <w:tab w:val="right" w:pos="9072"/>
      </w:tabs>
    </w:pPr>
    <w:rPr>
      <w:b/>
      <w:lang w:val="en-GB"/>
    </w:rPr>
  </w:style>
  <w:style w:type="paragraph" w:customStyle="1" w:styleId="NormalCenter12a">
    <w:name w:val="NormalCenter12a"/>
    <w:basedOn w:val="Normal"/>
    <w:rsid w:val="00E00BAE"/>
    <w:pPr>
      <w:spacing w:after="240"/>
      <w:jc w:val="center"/>
    </w:pPr>
    <w:rPr>
      <w:lang w:val="en-GB"/>
    </w:rPr>
  </w:style>
  <w:style w:type="paragraph" w:customStyle="1" w:styleId="AmDateTab">
    <w:name w:val="AmDateTab"/>
    <w:basedOn w:val="Normal"/>
    <w:link w:val="AmDateTabChar"/>
    <w:rsid w:val="00E00BAE"/>
    <w:pPr>
      <w:tabs>
        <w:tab w:val="right" w:pos="9072"/>
      </w:tabs>
    </w:pPr>
    <w:rPr>
      <w:lang w:val="en-GB"/>
    </w:rPr>
  </w:style>
  <w:style w:type="paragraph" w:customStyle="1" w:styleId="AmHeadingConsam">
    <w:name w:val="AmHeadingConsam"/>
    <w:basedOn w:val="Normal"/>
    <w:next w:val="NormalCenter12a"/>
    <w:rsid w:val="00E00BAE"/>
    <w:pPr>
      <w:spacing w:before="720" w:after="240"/>
      <w:jc w:val="center"/>
    </w:pPr>
    <w:rPr>
      <w:lang w:val="en-GB"/>
    </w:rPr>
  </w:style>
  <w:style w:type="character" w:customStyle="1" w:styleId="AmDateTabChar">
    <w:name w:val="AmDateTab Char"/>
    <w:basedOn w:val="DefaultParagraphFont"/>
    <w:link w:val="AmDateTab"/>
    <w:rsid w:val="00E00BAE"/>
    <w:rPr>
      <w:sz w:val="24"/>
    </w:rPr>
  </w:style>
  <w:style w:type="character" w:customStyle="1" w:styleId="EPFooter2Char">
    <w:name w:val="EPFooter2 Char"/>
    <w:basedOn w:val="AmDateTabChar"/>
    <w:link w:val="EPFooter2"/>
    <w:rsid w:val="00E00BAE"/>
    <w:rPr>
      <w:rFonts w:ascii="Arial" w:hAnsi="Arial" w:cs="Arial"/>
      <w:b/>
      <w:sz w:val="48"/>
      <w:lang w:val="sv-SE"/>
    </w:rPr>
  </w:style>
  <w:style w:type="character" w:customStyle="1" w:styleId="EPFooterChar">
    <w:name w:val="EPFooter Char"/>
    <w:basedOn w:val="AmDateTabChar"/>
    <w:link w:val="EPFooter"/>
    <w:rsid w:val="00E00BAE"/>
    <w:rPr>
      <w:color w:val="010000"/>
      <w:sz w:val="22"/>
      <w:lang w:val="sv-SE"/>
    </w:rPr>
  </w:style>
  <w:style w:type="paragraph" w:styleId="Title">
    <w:name w:val="Title"/>
    <w:basedOn w:val="Normal"/>
    <w:next w:val="Normal"/>
    <w:link w:val="TitleChar"/>
    <w:uiPriority w:val="10"/>
    <w:qFormat/>
    <w:rsid w:val="00E00BAE"/>
    <w:pPr>
      <w:contextualSpacing/>
    </w:pPr>
    <w:rPr>
      <w:rFonts w:ascii="Arial" w:hAnsi="Arial" w:cs="Arial"/>
      <w:b/>
      <w:bCs/>
      <w:kern w:val="28"/>
      <w:sz w:val="32"/>
      <w:szCs w:val="32"/>
      <w:lang w:val="en-GB"/>
    </w:rPr>
  </w:style>
  <w:style w:type="character" w:customStyle="1" w:styleId="TitleChar1">
    <w:name w:val="Title Char1"/>
    <w:basedOn w:val="DefaultParagraphFont"/>
    <w:rsid w:val="00E00BAE"/>
    <w:rPr>
      <w:rFonts w:asciiTheme="majorHAnsi" w:eastAsiaTheme="majorEastAsia" w:hAnsiTheme="majorHAnsi" w:cstheme="majorBidi"/>
      <w:spacing w:val="-10"/>
      <w:kern w:val="28"/>
      <w:sz w:val="56"/>
      <w:szCs w:val="56"/>
      <w:lang w:val="sv-SE"/>
    </w:rPr>
  </w:style>
  <w:style w:type="paragraph" w:styleId="Subtitle">
    <w:name w:val="Subtitle"/>
    <w:basedOn w:val="Normal"/>
    <w:next w:val="Normal"/>
    <w:link w:val="SubtitleChar"/>
    <w:uiPriority w:val="11"/>
    <w:qFormat/>
    <w:rsid w:val="00E00BAE"/>
    <w:pPr>
      <w:numPr>
        <w:ilvl w:val="1"/>
      </w:numPr>
      <w:spacing w:after="160"/>
    </w:pPr>
    <w:rPr>
      <w:rFonts w:ascii="Arial" w:hAnsi="Arial" w:cs="Arial"/>
      <w:szCs w:val="24"/>
      <w:lang w:val="en-GB"/>
    </w:rPr>
  </w:style>
  <w:style w:type="character" w:customStyle="1" w:styleId="SubtitleChar1">
    <w:name w:val="Subtitle Char1"/>
    <w:basedOn w:val="DefaultParagraphFont"/>
    <w:rsid w:val="00E00BAE"/>
    <w:rPr>
      <w:rFonts w:asciiTheme="minorHAnsi" w:eastAsiaTheme="minorEastAsia" w:hAnsiTheme="minorHAnsi" w:cstheme="minorBidi"/>
      <w:color w:val="5A5A5A" w:themeColor="text1" w:themeTint="A5"/>
      <w:spacing w:val="15"/>
      <w:sz w:val="22"/>
      <w:szCs w:val="22"/>
      <w:lang w:val="sv-SE"/>
    </w:rPr>
  </w:style>
  <w:style w:type="character" w:styleId="Emphasis">
    <w:name w:val="Emphasis"/>
    <w:basedOn w:val="DefaultParagraphFont"/>
    <w:qFormat/>
    <w:rsid w:val="00E00BAE"/>
    <w:rPr>
      <w:i/>
      <w:iCs/>
    </w:rPr>
  </w:style>
  <w:style w:type="character" w:styleId="SubtleEmphasis">
    <w:name w:val="Subtle Emphasis"/>
    <w:basedOn w:val="DefaultParagraphFont"/>
    <w:uiPriority w:val="19"/>
    <w:qFormat/>
    <w:rsid w:val="00E00BAE"/>
    <w:rPr>
      <w:i/>
      <w:iCs/>
      <w:color w:val="404040" w:themeColor="text1" w:themeTint="BF"/>
    </w:rPr>
  </w:style>
  <w:style w:type="character" w:styleId="BookTitle">
    <w:name w:val="Book Title"/>
    <w:basedOn w:val="DefaultParagraphFont"/>
    <w:uiPriority w:val="33"/>
    <w:qFormat/>
    <w:rsid w:val="00E00BAE"/>
    <w:rPr>
      <w:b/>
      <w:bCs/>
      <w:i/>
      <w:iCs/>
      <w:spacing w:val="5"/>
    </w:rPr>
  </w:style>
  <w:style w:type="paragraph" w:customStyle="1" w:styleId="HeadingDocType24a">
    <w:name w:val="HeadingDocType24a"/>
    <w:basedOn w:val="Normal"/>
    <w:rsid w:val="00D95DAF"/>
    <w:pPr>
      <w:spacing w:after="480"/>
      <w:jc w:val="center"/>
    </w:pPr>
    <w:rPr>
      <w:rFonts w:ascii="Arial" w:hAnsi="Arial"/>
      <w:b/>
      <w:sz w:val="48"/>
    </w:rPr>
  </w:style>
  <w:style w:type="paragraph" w:customStyle="1" w:styleId="HeadingReferenceERCO">
    <w:name w:val="HeadingReferenceERCO"/>
    <w:basedOn w:val="Normal"/>
    <w:rsid w:val="00D95DAF"/>
    <w:pPr>
      <w:spacing w:before="360" w:after="240"/>
      <w:jc w:val="right"/>
    </w:pPr>
    <w:rPr>
      <w:rFonts w:ascii="Arial" w:hAnsi="Arial"/>
      <w:b/>
    </w:rPr>
  </w:style>
  <w:style w:type="paragraph" w:customStyle="1" w:styleId="NormalCenter">
    <w:name w:val="NormalCenter"/>
    <w:basedOn w:val="Normal"/>
    <w:rsid w:val="00D95DAF"/>
    <w:pPr>
      <w:jc w:val="center"/>
    </w:pPr>
  </w:style>
  <w:style w:type="paragraph" w:customStyle="1" w:styleId="LineSingle">
    <w:name w:val="LineSingle"/>
    <w:basedOn w:val="Normal"/>
    <w:next w:val="Normal"/>
    <w:rsid w:val="00D95DAF"/>
    <w:pPr>
      <w:pBdr>
        <w:bottom w:val="single" w:sz="4" w:space="1" w:color="auto"/>
      </w:pBdr>
      <w:spacing w:after="240"/>
    </w:pPr>
  </w:style>
  <w:style w:type="paragraph" w:customStyle="1" w:styleId="HeadingDate">
    <w:name w:val="HeadingDate"/>
    <w:basedOn w:val="Normal"/>
    <w:rsid w:val="00D95DAF"/>
    <w:pPr>
      <w:spacing w:before="240" w:after="240"/>
    </w:pPr>
  </w:style>
  <w:style w:type="character" w:customStyle="1" w:styleId="UnresolvedMention1">
    <w:name w:val="Unresolved Mention1"/>
    <w:basedOn w:val="DefaultParagraphFont"/>
    <w:uiPriority w:val="99"/>
    <w:semiHidden/>
    <w:unhideWhenUsed/>
    <w:rsid w:val="00D95D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E40F57-BF7D-4EC4-8788-C7629E481B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1164</Words>
  <Characters>8066</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HODNE Catherine</cp:lastModifiedBy>
  <cp:revision>2</cp:revision>
  <cp:lastPrinted>2004-11-19T15:42:00Z</cp:lastPrinted>
  <dcterms:created xsi:type="dcterms:W3CDTF">2024-11-28T15:28:00Z</dcterms:created>
  <dcterms:modified xsi:type="dcterms:W3CDTF">2024-11-28T15:28:00Z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P9_TA(2024)0163_</vt:lpwstr>
  </property>
  <property fmtid="{D5CDD505-2E9C-101B-9397-08002B2CF9AE}" pid="4" name="&lt;Type&gt;">
    <vt:lpwstr>RR</vt:lpwstr>
  </property>
</Properties>
</file>