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2880" w14:paraId="402CB3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438C3B" w14:textId="77777777" w:rsidR="00751A4A" w:rsidRPr="00B92880" w:rsidRDefault="004110EC" w:rsidP="0010095E">
            <w:pPr>
              <w:pStyle w:val="EPName"/>
            </w:pPr>
            <w:r w:rsidRPr="00B92880">
              <w:t>Evropský parlament</w:t>
            </w:r>
          </w:p>
          <w:p w14:paraId="28677D9D" w14:textId="77777777" w:rsidR="00751A4A" w:rsidRPr="00B9288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288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54AC322" w14:textId="77777777" w:rsidR="00751A4A" w:rsidRPr="00B92880" w:rsidRDefault="00187494" w:rsidP="0010095E">
            <w:pPr>
              <w:pStyle w:val="EPLogo"/>
            </w:pPr>
            <w:r w:rsidRPr="00B92880">
              <w:rPr>
                <w:noProof/>
                <w:lang w:val="en-GB"/>
              </w:rPr>
              <w:drawing>
                <wp:inline distT="0" distB="0" distL="0" distR="0" wp14:anchorId="20DC2AF2" wp14:editId="396848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F63398" w14:textId="77777777" w:rsidR="00D058B8" w:rsidRPr="00B92880" w:rsidRDefault="00D058B8" w:rsidP="004C5D52">
      <w:pPr>
        <w:pStyle w:val="LineTop"/>
      </w:pPr>
    </w:p>
    <w:p w14:paraId="3925FABA" w14:textId="77777777" w:rsidR="00680577" w:rsidRPr="00B92880" w:rsidRDefault="004110EC" w:rsidP="00680577">
      <w:pPr>
        <w:pStyle w:val="EPBodyTA1"/>
      </w:pPr>
      <w:r w:rsidRPr="00B92880">
        <w:t>PŘIJATÉ TEXTY</w:t>
      </w:r>
    </w:p>
    <w:p w14:paraId="0110875E" w14:textId="77777777" w:rsidR="00D058B8" w:rsidRPr="00B92880" w:rsidRDefault="00D058B8" w:rsidP="00D058B8">
      <w:pPr>
        <w:pStyle w:val="LineBottom"/>
      </w:pPr>
    </w:p>
    <w:p w14:paraId="7225D3CC" w14:textId="07BA99E0" w:rsidR="004110EC" w:rsidRPr="00B92880" w:rsidRDefault="004110EC" w:rsidP="004110EC">
      <w:pPr>
        <w:pStyle w:val="ATHeading1"/>
      </w:pPr>
      <w:bookmarkStart w:id="0" w:name="TANumber"/>
      <w:r w:rsidRPr="00B92880">
        <w:t>P9_TA(2024)0</w:t>
      </w:r>
      <w:r w:rsidR="00A8084D">
        <w:t>165</w:t>
      </w:r>
      <w:bookmarkEnd w:id="0"/>
    </w:p>
    <w:p w14:paraId="303B3139" w14:textId="2F6066C5" w:rsidR="004110EC" w:rsidRPr="00B92880" w:rsidRDefault="004110EC" w:rsidP="004110EC">
      <w:pPr>
        <w:pStyle w:val="ATHeading2"/>
      </w:pPr>
      <w:bookmarkStart w:id="1" w:name="title"/>
      <w:r w:rsidRPr="00B92880">
        <w:t>Průmyslové vlastnictví: právní ochrana (průmyslových) vzorů (přepracov</w:t>
      </w:r>
      <w:r w:rsidR="00702BBE">
        <w:t>ané znění</w:t>
      </w:r>
      <w:r w:rsidRPr="00B92880">
        <w:t>)</w:t>
      </w:r>
      <w:bookmarkEnd w:id="1"/>
    </w:p>
    <w:p w14:paraId="69DC1D50" w14:textId="77777777" w:rsidR="004110EC" w:rsidRPr="00B92880" w:rsidRDefault="004110EC" w:rsidP="004110EC">
      <w:pPr>
        <w:rPr>
          <w:i/>
          <w:vanish/>
        </w:rPr>
      </w:pPr>
      <w:r w:rsidRPr="00B92880">
        <w:rPr>
          <w:i/>
        </w:rPr>
        <w:fldChar w:fldCharType="begin"/>
      </w:r>
      <w:r w:rsidRPr="00B92880">
        <w:rPr>
          <w:i/>
        </w:rPr>
        <w:instrText xml:space="preserve"> TC"(</w:instrText>
      </w:r>
      <w:bookmarkStart w:id="2" w:name="DocNumber"/>
      <w:r w:rsidRPr="00B92880">
        <w:rPr>
          <w:i/>
        </w:rPr>
        <w:instrText>A9-0317/2023</w:instrText>
      </w:r>
      <w:bookmarkEnd w:id="2"/>
      <w:r w:rsidRPr="00B92880">
        <w:rPr>
          <w:i/>
        </w:rPr>
        <w:instrText xml:space="preserve"> - Zpravodaj: Gilles Lebreton)"\l3 \n&gt; \* MERGEFORMAT </w:instrText>
      </w:r>
      <w:r w:rsidRPr="00B92880">
        <w:rPr>
          <w:i/>
        </w:rPr>
        <w:fldChar w:fldCharType="end"/>
      </w:r>
    </w:p>
    <w:p w14:paraId="3C5D7C73" w14:textId="77777777" w:rsidR="004110EC" w:rsidRPr="00B92880" w:rsidRDefault="004110EC" w:rsidP="004110EC">
      <w:pPr>
        <w:rPr>
          <w:vanish/>
        </w:rPr>
      </w:pPr>
      <w:bookmarkStart w:id="3" w:name="Commission"/>
      <w:r w:rsidRPr="00B92880">
        <w:rPr>
          <w:vanish/>
        </w:rPr>
        <w:t>Výbor pro právní záležitosti</w:t>
      </w:r>
      <w:bookmarkEnd w:id="3"/>
    </w:p>
    <w:p w14:paraId="697C2150" w14:textId="77777777" w:rsidR="004110EC" w:rsidRPr="00B92880" w:rsidRDefault="004110EC" w:rsidP="004110EC">
      <w:pPr>
        <w:rPr>
          <w:vanish/>
        </w:rPr>
      </w:pPr>
      <w:bookmarkStart w:id="4" w:name="PE"/>
      <w:r w:rsidRPr="00B92880">
        <w:rPr>
          <w:vanish/>
        </w:rPr>
        <w:t>PE749.961</w:t>
      </w:r>
      <w:bookmarkEnd w:id="4"/>
    </w:p>
    <w:p w14:paraId="5A16FC96" w14:textId="1C616EB2" w:rsidR="004110EC" w:rsidRPr="00B92880" w:rsidRDefault="004110EC" w:rsidP="004110EC">
      <w:pPr>
        <w:pStyle w:val="ATHeading3"/>
      </w:pPr>
      <w:bookmarkStart w:id="5" w:name="Sujet"/>
      <w:r w:rsidRPr="00B92880">
        <w:t>Legislativní usnesení Evropského parlamentu ze dne 14. března 2024 o návrhu směrnice Evropského parlamentu a Rady o právní ochraně (průmyslových) vzorů (přepracované znění)</w:t>
      </w:r>
      <w:bookmarkEnd w:id="5"/>
      <w:r w:rsidRPr="00B92880">
        <w:t xml:space="preserve"> </w:t>
      </w:r>
      <w:bookmarkStart w:id="6" w:name="References"/>
      <w:r w:rsidRPr="00B92880">
        <w:t>(</w:t>
      </w:r>
      <w:proofErr w:type="gramStart"/>
      <w:r w:rsidRPr="00B92880">
        <w:t>COM(2022</w:t>
      </w:r>
      <w:proofErr w:type="gramEnd"/>
      <w:r w:rsidRPr="00B92880">
        <w:t>)0667 – C9-</w:t>
      </w:r>
      <w:r w:rsidR="0096670E">
        <w:t>0</w:t>
      </w:r>
      <w:r w:rsidRPr="00B92880">
        <w:t>395/2022 – 2022/0392(COD))</w:t>
      </w:r>
      <w:bookmarkEnd w:id="6"/>
    </w:p>
    <w:p w14:paraId="3EE4F05E" w14:textId="77777777" w:rsidR="004110EC" w:rsidRPr="00B92880" w:rsidRDefault="004110EC" w:rsidP="004110EC"/>
    <w:p w14:paraId="6FE612DF" w14:textId="77777777" w:rsidR="00E348CA" w:rsidRPr="00B92880" w:rsidRDefault="00E348CA" w:rsidP="00E348CA">
      <w:pPr>
        <w:pStyle w:val="NormalBold"/>
      </w:pPr>
      <w:bookmarkStart w:id="7" w:name="TextBodyBegin"/>
      <w:bookmarkEnd w:id="7"/>
      <w:r w:rsidRPr="00B92880">
        <w:t>(Řádný legislativní postup – přepracování)</w:t>
      </w:r>
    </w:p>
    <w:p w14:paraId="686EF536" w14:textId="77777777" w:rsidR="00E348CA" w:rsidRPr="00B92880" w:rsidRDefault="00E348CA" w:rsidP="00E348CA">
      <w:pPr>
        <w:pStyle w:val="EPComma"/>
      </w:pPr>
      <w:r w:rsidRPr="00B92880">
        <w:rPr>
          <w:i/>
        </w:rPr>
        <w:t>Evropský parlament</w:t>
      </w:r>
      <w:r w:rsidRPr="00B92880">
        <w:t>,</w:t>
      </w:r>
    </w:p>
    <w:p w14:paraId="03C210BB" w14:textId="77777777" w:rsidR="00E348CA" w:rsidRPr="00B92880" w:rsidRDefault="00E348CA" w:rsidP="00E348CA">
      <w:pPr>
        <w:pStyle w:val="NormalHanging12a"/>
      </w:pPr>
      <w:r w:rsidRPr="00B92880">
        <w:t>–</w:t>
      </w:r>
      <w:r w:rsidRPr="00B92880">
        <w:tab/>
        <w:t>s ohledem na návrh Komise předložený Evropskému parlamentu a Radě (</w:t>
      </w:r>
      <w:proofErr w:type="gramStart"/>
      <w:r w:rsidRPr="00B92880">
        <w:t>COM(2022</w:t>
      </w:r>
      <w:proofErr w:type="gramEnd"/>
      <w:r w:rsidRPr="00B92880">
        <w:t>)0667),</w:t>
      </w:r>
    </w:p>
    <w:p w14:paraId="47088FEE" w14:textId="60E06D4A" w:rsidR="00E348CA" w:rsidRPr="00B92880" w:rsidRDefault="00E348CA" w:rsidP="00E348CA">
      <w:pPr>
        <w:pStyle w:val="NormalHanging12a"/>
      </w:pPr>
      <w:r w:rsidRPr="00B92880">
        <w:t>–</w:t>
      </w:r>
      <w:r w:rsidRPr="00B92880">
        <w:tab/>
        <w:t>s ohledem na čl. 294 odst. 2 a čl. 114 odst. 1 Smlouvy o fungování Evropské unie, v souladu s</w:t>
      </w:r>
      <w:r w:rsidR="00191B17">
        <w:t>e</w:t>
      </w:r>
      <w:r w:rsidRPr="00B92880">
        <w:t xml:space="preserve"> </w:t>
      </w:r>
      <w:r w:rsidR="00191B17">
        <w:t>kterými</w:t>
      </w:r>
      <w:r w:rsidRPr="00B92880">
        <w:t xml:space="preserve"> Komise předložila svůj návrh Parlamentu (C9</w:t>
      </w:r>
      <w:r w:rsidRPr="00B92880">
        <w:noBreakHyphen/>
      </w:r>
      <w:r w:rsidR="0096670E">
        <w:t>0</w:t>
      </w:r>
      <w:bookmarkStart w:id="8" w:name="_GoBack"/>
      <w:bookmarkEnd w:id="8"/>
      <w:r w:rsidRPr="00B92880">
        <w:t>395/2022),</w:t>
      </w:r>
    </w:p>
    <w:p w14:paraId="2E866791" w14:textId="77777777" w:rsidR="00E348CA" w:rsidRPr="00B92880" w:rsidRDefault="00E348CA" w:rsidP="00E348CA">
      <w:pPr>
        <w:pStyle w:val="NormalHanging12a"/>
      </w:pPr>
      <w:r w:rsidRPr="00B92880">
        <w:t>–</w:t>
      </w:r>
      <w:r w:rsidRPr="00B92880">
        <w:tab/>
        <w:t>s ohledem na čl. 294 odst. 3 Smlouvy o fungování Evropské unie,</w:t>
      </w:r>
    </w:p>
    <w:p w14:paraId="753FF1CD" w14:textId="77777777" w:rsidR="00E348CA" w:rsidRPr="00B92880" w:rsidRDefault="00E348CA" w:rsidP="00E348CA">
      <w:pPr>
        <w:pStyle w:val="NormalHanging12a"/>
      </w:pPr>
      <w:r w:rsidRPr="00B92880">
        <w:t>–</w:t>
      </w:r>
      <w:r w:rsidRPr="00B92880">
        <w:tab/>
        <w:t>s ohledem na stanovisko Evropského hospodářského a sociálního výboru ze dne 22. března 2023</w:t>
      </w:r>
      <w:r w:rsidRPr="00B92880">
        <w:rPr>
          <w:rStyle w:val="FootnoteReference"/>
          <w:szCs w:val="24"/>
        </w:rPr>
        <w:footnoteReference w:id="1"/>
      </w:r>
      <w:r w:rsidRPr="00B92880">
        <w:t>,</w:t>
      </w:r>
    </w:p>
    <w:p w14:paraId="312C344B" w14:textId="259E1CA9" w:rsidR="00E348CA" w:rsidRDefault="00E348CA" w:rsidP="00E348CA">
      <w:pPr>
        <w:pStyle w:val="NormalHanging12a"/>
      </w:pPr>
      <w:r w:rsidRPr="00B92880">
        <w:t>–</w:t>
      </w:r>
      <w:r w:rsidRPr="00B92880">
        <w:tab/>
        <w:t>s ohledem na interinstitucionální dohodu ze dne 28. listopadu 2001 o systematičtějším využívání metody přepracování právních aktů</w:t>
      </w:r>
      <w:r w:rsidRPr="00B92880">
        <w:rPr>
          <w:rStyle w:val="FootnoteReference"/>
        </w:rPr>
        <w:footnoteReference w:id="2"/>
      </w:r>
      <w:r w:rsidRPr="00B92880">
        <w:t>,</w:t>
      </w:r>
    </w:p>
    <w:p w14:paraId="3DBE35DE" w14:textId="310755C8" w:rsidR="00E751A7" w:rsidRPr="00B92880" w:rsidRDefault="00E751A7" w:rsidP="00E348CA">
      <w:pPr>
        <w:pStyle w:val="NormalHanging12a"/>
      </w:pPr>
      <w:r>
        <w:t>–</w:t>
      </w:r>
      <w:r>
        <w:tab/>
      </w:r>
      <w:r w:rsidRPr="00462753">
        <w:t xml:space="preserve">s ohledem na předběžnou dohodu přijatou příslušným výborem podle čl. </w:t>
      </w:r>
      <w:r>
        <w:t>74</w:t>
      </w:r>
      <w:r w:rsidRPr="00462753">
        <w:t xml:space="preserve"> odst. 4 jednacího řádu a s ohledem na to, že se zástupce Rady dopisem ze dne </w:t>
      </w:r>
      <w:r>
        <w:t>2</w:t>
      </w:r>
      <w:r w:rsidRPr="00462753">
        <w:t>0. prosince 20</w:t>
      </w:r>
      <w:r>
        <w:t>23</w:t>
      </w:r>
      <w:r w:rsidRPr="00462753">
        <w:t xml:space="preserve"> zavázal schválit tento postoj podle čl. 294 odst. </w:t>
      </w:r>
      <w:r>
        <w:t>4</w:t>
      </w:r>
      <w:r w:rsidRPr="00462753">
        <w:t xml:space="preserve"> Smlouvy o fungování Evropské unie</w:t>
      </w:r>
      <w:r>
        <w:t>,</w:t>
      </w:r>
    </w:p>
    <w:p w14:paraId="07DEED9A" w14:textId="77777777" w:rsidR="00E348CA" w:rsidRPr="00B92880" w:rsidRDefault="00E348CA" w:rsidP="00E348CA">
      <w:pPr>
        <w:pStyle w:val="NormalHanging12a"/>
      </w:pPr>
      <w:r w:rsidRPr="00B92880">
        <w:t>–</w:t>
      </w:r>
      <w:r w:rsidRPr="00B92880">
        <w:tab/>
        <w:t>s ohledem na články 110 a 59 jednacího řádu,</w:t>
      </w:r>
    </w:p>
    <w:p w14:paraId="0E4DE3F2" w14:textId="77777777" w:rsidR="00E348CA" w:rsidRPr="00B92880" w:rsidRDefault="00E348CA" w:rsidP="00E348CA">
      <w:pPr>
        <w:pStyle w:val="NormalHanging12a"/>
      </w:pPr>
      <w:r w:rsidRPr="00B92880">
        <w:lastRenderedPageBreak/>
        <w:t>–</w:t>
      </w:r>
      <w:r w:rsidRPr="00B92880">
        <w:tab/>
        <w:t>s ohledem na zprávu Výboru pro právní záležitosti (A9</w:t>
      </w:r>
      <w:r w:rsidRPr="00B92880">
        <w:noBreakHyphen/>
        <w:t>0317/2023),</w:t>
      </w:r>
    </w:p>
    <w:p w14:paraId="5D2E7AD4" w14:textId="77777777" w:rsidR="00E348CA" w:rsidRPr="00B92880" w:rsidRDefault="00E348CA" w:rsidP="00E348CA">
      <w:pPr>
        <w:pStyle w:val="NormalHanging12a"/>
      </w:pPr>
      <w:r w:rsidRPr="00B92880">
        <w:t>A.</w:t>
      </w:r>
      <w:r w:rsidRPr="00B92880">
        <w:tab/>
        <w:t>vzhledem k tomu, že podle poradní skupiny složené z právních služeb Evropského parlamentu, Rady a Komise návrh Komise neobsahuje žádnou věcnou změnu kromě těch, které v něm byly jako takové označeny, a vzhledem k tomu, že pokud jde o nezměněná ustanovení stávajících znění, je návrh jejich prostou kodifikací bez jakékoli změny jejich věcného obsahu;</w:t>
      </w:r>
    </w:p>
    <w:p w14:paraId="5B2AEE88" w14:textId="77777777" w:rsidR="00E348CA" w:rsidRPr="00B92880" w:rsidRDefault="00E348CA" w:rsidP="00E348CA">
      <w:pPr>
        <w:pStyle w:val="NormalHanging12a"/>
      </w:pPr>
      <w:r w:rsidRPr="00B92880">
        <w:t>1.</w:t>
      </w:r>
      <w:r w:rsidRPr="00B92880">
        <w:tab/>
        <w:t>přijímá níže uvedený postoj v prvním čtení a bere na vědomí doporučení poradní skupiny složené z právních služeb Evropského parlamentu, Rady a Komise;</w:t>
      </w:r>
    </w:p>
    <w:p w14:paraId="190DB73E" w14:textId="77777777" w:rsidR="00E348CA" w:rsidRPr="00B92880" w:rsidRDefault="00E348CA" w:rsidP="00E348CA">
      <w:pPr>
        <w:pStyle w:val="NormalHanging12a"/>
      </w:pPr>
      <w:r w:rsidRPr="00B92880">
        <w:t>2.</w:t>
      </w:r>
      <w:r w:rsidRPr="00B92880">
        <w:tab/>
        <w:t>vyzývá Komisi, aby věc znovu postoupila Parlamentu, jestliže svůj návrh nahradí jiným textem, podstatně jej změní nebo má v úmyslu jej podstatně změnit;</w:t>
      </w:r>
    </w:p>
    <w:p w14:paraId="7BB40311" w14:textId="77777777" w:rsidR="00C126A1" w:rsidRDefault="00E348CA" w:rsidP="00E348CA">
      <w:pPr>
        <w:pStyle w:val="NormalHanging12a"/>
        <w:sectPr w:rsidR="00C126A1" w:rsidSect="00B928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92880">
        <w:t>3.</w:t>
      </w:r>
      <w:r w:rsidRPr="00B92880">
        <w:tab/>
        <w:t>pověřuje svou předsedkyni, aby předala postoj Parlamentu Radě a Komisi, jakož i vnitrostátním parlamentům.</w:t>
      </w:r>
    </w:p>
    <w:p w14:paraId="21C149FE" w14:textId="77777777" w:rsidR="00C126A1" w:rsidRPr="00170C30" w:rsidRDefault="00C126A1" w:rsidP="00C126A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70C30">
        <w:rPr>
          <w:rFonts w:eastAsia="Calibri"/>
          <w:b/>
          <w:bCs/>
          <w:color w:val="000000"/>
          <w:szCs w:val="24"/>
        </w:rPr>
        <w:lastRenderedPageBreak/>
        <w:t>P9_TC1-COD(2022)0392</w:t>
      </w:r>
    </w:p>
    <w:p w14:paraId="2983FE33" w14:textId="7A131AB2" w:rsidR="005030DF" w:rsidRDefault="00C126A1" w:rsidP="005030DF">
      <w:pPr>
        <w:pStyle w:val="NormalHanging12a"/>
        <w:ind w:left="0" w:firstLine="0"/>
        <w:rPr>
          <w:rFonts w:eastAsiaTheme="minorHAnsi"/>
          <w:b/>
          <w:szCs w:val="22"/>
          <w:lang w:eastAsia="en-US"/>
        </w:rPr>
      </w:pPr>
      <w:r w:rsidRPr="002776B2">
        <w:rPr>
          <w:b/>
          <w:bCs/>
          <w:szCs w:val="24"/>
        </w:rPr>
        <w:t xml:space="preserve">Postoj Evropského parlamentu přijatý v prvním čtení dne </w:t>
      </w:r>
      <w:r>
        <w:rPr>
          <w:b/>
          <w:bCs/>
          <w:szCs w:val="24"/>
        </w:rPr>
        <w:t>14. března</w:t>
      </w:r>
      <w:r w:rsidRPr="002776B2">
        <w:rPr>
          <w:b/>
          <w:bCs/>
          <w:szCs w:val="24"/>
        </w:rPr>
        <w:t xml:space="preserve"> 202</w:t>
      </w:r>
      <w:r>
        <w:rPr>
          <w:b/>
          <w:bCs/>
          <w:szCs w:val="24"/>
        </w:rPr>
        <w:t>4</w:t>
      </w:r>
      <w:r w:rsidRPr="002776B2">
        <w:rPr>
          <w:b/>
          <w:bCs/>
          <w:szCs w:val="24"/>
        </w:rPr>
        <w:t xml:space="preserve"> k přijetí </w:t>
      </w:r>
      <w:r w:rsidR="005030DF" w:rsidRPr="005030DF">
        <w:rPr>
          <w:rFonts w:eastAsiaTheme="minorHAnsi"/>
          <w:b/>
          <w:szCs w:val="22"/>
          <w:lang w:eastAsia="en-US"/>
        </w:rPr>
        <w:t>směrnice Evropského parlamentu a Rady (EU) 2024/... o právní ochraně průmyslových vzorů</w:t>
      </w:r>
      <w:r w:rsidR="005030DF">
        <w:rPr>
          <w:rFonts w:eastAsiaTheme="minorHAnsi"/>
          <w:b/>
          <w:szCs w:val="22"/>
          <w:lang w:eastAsia="en-US"/>
        </w:rPr>
        <w:t xml:space="preserve"> </w:t>
      </w:r>
      <w:r w:rsidR="005030DF" w:rsidRPr="005030DF">
        <w:rPr>
          <w:rFonts w:eastAsiaTheme="minorHAnsi"/>
          <w:b/>
          <w:szCs w:val="22"/>
          <w:lang w:eastAsia="en-US"/>
        </w:rPr>
        <w:t>(přepracované znění)</w:t>
      </w:r>
    </w:p>
    <w:p w14:paraId="49F40BE9" w14:textId="5C8AC9AF" w:rsidR="005F5A40" w:rsidRPr="005F5A40" w:rsidRDefault="005F5A40" w:rsidP="005030DF">
      <w:pPr>
        <w:pStyle w:val="NormalHanging12a"/>
        <w:ind w:left="0" w:firstLine="0"/>
        <w:rPr>
          <w:rFonts w:eastAsiaTheme="minorHAnsi"/>
          <w:i/>
          <w:szCs w:val="22"/>
          <w:lang w:eastAsia="en-US"/>
        </w:rPr>
      </w:pPr>
      <w:r w:rsidRPr="005F5A40">
        <w:rPr>
          <w:rFonts w:eastAsiaTheme="minorHAnsi"/>
          <w:i/>
          <w:szCs w:val="22"/>
          <w:lang w:eastAsia="en-US"/>
        </w:rPr>
        <w:t xml:space="preserve">(Vzhledem k tomu, že bylo dosaženo dohody mezi Parlamentem a Radou, postoj Parlamentu odpovídá konečnému znění legislativního aktu, </w:t>
      </w:r>
      <w:r>
        <w:rPr>
          <w:rFonts w:eastAsiaTheme="minorHAnsi"/>
          <w:i/>
          <w:szCs w:val="22"/>
          <w:lang w:eastAsia="en-US"/>
        </w:rPr>
        <w:t>směrnici (EU) 2024/2823</w:t>
      </w:r>
      <w:r w:rsidRPr="005F5A40">
        <w:rPr>
          <w:rFonts w:eastAsiaTheme="minorHAnsi"/>
          <w:i/>
          <w:szCs w:val="22"/>
          <w:lang w:eastAsia="en-US"/>
        </w:rPr>
        <w:t>.)</w:t>
      </w:r>
    </w:p>
    <w:sectPr w:rsidR="005F5A40" w:rsidRPr="005F5A40" w:rsidSect="00B9288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F91B2" w14:textId="77777777" w:rsidR="004110EC" w:rsidRPr="00B92880" w:rsidRDefault="004110EC">
      <w:r w:rsidRPr="00B92880">
        <w:separator/>
      </w:r>
    </w:p>
  </w:endnote>
  <w:endnote w:type="continuationSeparator" w:id="0">
    <w:p w14:paraId="5D1EF0C8" w14:textId="77777777" w:rsidR="004110EC" w:rsidRPr="00B92880" w:rsidRDefault="004110EC">
      <w:r w:rsidRPr="00B928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AF5F9" w14:textId="77777777" w:rsidR="00064002" w:rsidRPr="00B928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0BB87" w14:textId="77777777" w:rsidR="00064002" w:rsidRPr="00B928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9DFC4" w14:textId="77777777" w:rsidR="00064002" w:rsidRPr="00B928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D5488" w14:textId="77777777" w:rsidR="004110EC" w:rsidRPr="00B92880" w:rsidRDefault="004110EC">
      <w:r w:rsidRPr="00B92880">
        <w:separator/>
      </w:r>
    </w:p>
  </w:footnote>
  <w:footnote w:type="continuationSeparator" w:id="0">
    <w:p w14:paraId="7DA6A036" w14:textId="77777777" w:rsidR="004110EC" w:rsidRPr="00B92880" w:rsidRDefault="004110EC">
      <w:r w:rsidRPr="00B92880">
        <w:continuationSeparator/>
      </w:r>
    </w:p>
  </w:footnote>
  <w:footnote w:id="1">
    <w:p w14:paraId="72812553" w14:textId="77777777" w:rsidR="00E348CA" w:rsidRPr="00B92880" w:rsidRDefault="00E348CA" w:rsidP="00B92880">
      <w:pPr>
        <w:pStyle w:val="FootnoteText"/>
        <w:ind w:left="567" w:hanging="567"/>
        <w:rPr>
          <w:sz w:val="24"/>
          <w:lang w:val="cs-CZ"/>
        </w:rPr>
      </w:pPr>
      <w:r w:rsidRPr="00B92880">
        <w:rPr>
          <w:rStyle w:val="FootnoteReference"/>
          <w:sz w:val="24"/>
          <w:lang w:val="cs-CZ"/>
        </w:rPr>
        <w:footnoteRef/>
      </w:r>
      <w:r w:rsidR="00B92880" w:rsidRPr="00B92880">
        <w:rPr>
          <w:sz w:val="24"/>
          <w:lang w:val="cs-CZ"/>
        </w:rPr>
        <w:t xml:space="preserve"> </w:t>
      </w:r>
      <w:r w:rsidR="00B92880" w:rsidRPr="00B92880">
        <w:rPr>
          <w:sz w:val="24"/>
          <w:lang w:val="cs-CZ"/>
        </w:rPr>
        <w:tab/>
      </w:r>
      <w:proofErr w:type="spellStart"/>
      <w:r w:rsidRPr="00B92880">
        <w:rPr>
          <w:sz w:val="24"/>
          <w:lang w:val="cs-CZ"/>
        </w:rPr>
        <w:t>Úř</w:t>
      </w:r>
      <w:proofErr w:type="spellEnd"/>
      <w:r w:rsidRPr="00B92880">
        <w:rPr>
          <w:sz w:val="24"/>
          <w:lang w:val="cs-CZ"/>
        </w:rPr>
        <w:t xml:space="preserve">. </w:t>
      </w:r>
      <w:proofErr w:type="spellStart"/>
      <w:proofErr w:type="gramStart"/>
      <w:r w:rsidRPr="00B92880">
        <w:rPr>
          <w:sz w:val="24"/>
          <w:lang w:val="cs-CZ"/>
        </w:rPr>
        <w:t>věst</w:t>
      </w:r>
      <w:proofErr w:type="spellEnd"/>
      <w:proofErr w:type="gramEnd"/>
      <w:r w:rsidRPr="00B92880">
        <w:rPr>
          <w:sz w:val="24"/>
          <w:lang w:val="cs-CZ"/>
        </w:rPr>
        <w:t xml:space="preserve">. C 184, </w:t>
      </w:r>
      <w:proofErr w:type="gramStart"/>
      <w:r w:rsidRPr="00B92880">
        <w:rPr>
          <w:sz w:val="24"/>
          <w:lang w:val="cs-CZ"/>
        </w:rPr>
        <w:t>25.5.2023</w:t>
      </w:r>
      <w:proofErr w:type="gramEnd"/>
      <w:r w:rsidRPr="00B92880">
        <w:rPr>
          <w:sz w:val="24"/>
          <w:lang w:val="cs-CZ"/>
        </w:rPr>
        <w:t>, s. 39.</w:t>
      </w:r>
    </w:p>
  </w:footnote>
  <w:footnote w:id="2">
    <w:p w14:paraId="5F81D9DC" w14:textId="77777777" w:rsidR="00E348CA" w:rsidRPr="00B92880" w:rsidRDefault="00E348CA" w:rsidP="00B92880">
      <w:pPr>
        <w:pStyle w:val="FootnoteText"/>
        <w:ind w:left="567" w:hanging="567"/>
        <w:rPr>
          <w:sz w:val="24"/>
          <w:lang w:val="cs-CZ"/>
        </w:rPr>
      </w:pPr>
      <w:r w:rsidRPr="00B92880">
        <w:rPr>
          <w:rStyle w:val="FootnoteReference"/>
          <w:sz w:val="24"/>
          <w:lang w:val="cs-CZ"/>
        </w:rPr>
        <w:footnoteRef/>
      </w:r>
      <w:r w:rsidR="00B92880" w:rsidRPr="00B92880">
        <w:rPr>
          <w:sz w:val="24"/>
          <w:lang w:val="cs-CZ"/>
        </w:rPr>
        <w:t xml:space="preserve"> </w:t>
      </w:r>
      <w:r w:rsidR="00B92880" w:rsidRPr="00B92880">
        <w:rPr>
          <w:sz w:val="24"/>
          <w:lang w:val="cs-CZ"/>
        </w:rPr>
        <w:tab/>
      </w:r>
      <w:proofErr w:type="spellStart"/>
      <w:r w:rsidRPr="00B92880">
        <w:rPr>
          <w:sz w:val="24"/>
          <w:lang w:val="cs-CZ"/>
        </w:rPr>
        <w:t>Úř</w:t>
      </w:r>
      <w:proofErr w:type="spellEnd"/>
      <w:r w:rsidRPr="00B92880">
        <w:rPr>
          <w:sz w:val="24"/>
          <w:lang w:val="cs-CZ"/>
        </w:rPr>
        <w:t xml:space="preserve">. </w:t>
      </w:r>
      <w:proofErr w:type="spellStart"/>
      <w:proofErr w:type="gramStart"/>
      <w:r w:rsidRPr="00B92880">
        <w:rPr>
          <w:sz w:val="24"/>
          <w:lang w:val="cs-CZ"/>
        </w:rPr>
        <w:t>věst</w:t>
      </w:r>
      <w:proofErr w:type="spellEnd"/>
      <w:proofErr w:type="gramEnd"/>
      <w:r w:rsidRPr="00B92880">
        <w:rPr>
          <w:sz w:val="24"/>
          <w:lang w:val="cs-CZ"/>
        </w:rPr>
        <w:t>.</w:t>
      </w:r>
      <w:r w:rsidR="0013638A">
        <w:rPr>
          <w:sz w:val="24"/>
          <w:lang w:val="cs-CZ"/>
        </w:rPr>
        <w:t xml:space="preserve"> </w:t>
      </w:r>
      <w:r w:rsidRPr="00B92880">
        <w:rPr>
          <w:sz w:val="24"/>
          <w:lang w:val="cs-CZ"/>
        </w:rPr>
        <w:t xml:space="preserve">C 77, </w:t>
      </w:r>
      <w:proofErr w:type="gramStart"/>
      <w:r w:rsidRPr="00B92880">
        <w:rPr>
          <w:sz w:val="24"/>
          <w:lang w:val="cs-CZ"/>
        </w:rPr>
        <w:t>28.3.2002</w:t>
      </w:r>
      <w:proofErr w:type="gramEnd"/>
      <w:r w:rsidRPr="00B92880">
        <w:rPr>
          <w:sz w:val="24"/>
          <w:lang w:val="cs-CZ"/>
        </w:rPr>
        <w:t>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41BAE" w14:textId="77777777" w:rsidR="00064002" w:rsidRPr="00B928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57815" w14:textId="77777777" w:rsidR="00064002" w:rsidRPr="00B928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F04E8" w14:textId="77777777" w:rsidR="00064002" w:rsidRPr="00B928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CS"/>
    <w:docVar w:name="dvnumam" w:val="21"/>
    <w:docVar w:name="dvpe" w:val="749.961"/>
    <w:docVar w:name="dvrapporteur" w:val="Zpravodaj: "/>
    <w:docVar w:name="dvstar" w:val="***I"/>
    <w:docVar w:name="dvtitre" w:val="Legislativní usnesení Evropského parlamentu ze dne 14. března 2024 o návrhu směrnice Evropského parlamentu a Rady o právní ochraně (průmyslových) vzorů (přepracované znění)(COM(2022)0667 – C9-395/2022 – 2022/0392(COD))"/>
  </w:docVars>
  <w:rsids>
    <w:rsidRoot w:val="004110EC"/>
    <w:rsid w:val="00002272"/>
    <w:rsid w:val="00064002"/>
    <w:rsid w:val="000677B9"/>
    <w:rsid w:val="000831BA"/>
    <w:rsid w:val="000A42CC"/>
    <w:rsid w:val="000E7DD9"/>
    <w:rsid w:val="0010095E"/>
    <w:rsid w:val="00125B37"/>
    <w:rsid w:val="0013638A"/>
    <w:rsid w:val="001716C1"/>
    <w:rsid w:val="00187494"/>
    <w:rsid w:val="00191B17"/>
    <w:rsid w:val="001A79E4"/>
    <w:rsid w:val="001F32AE"/>
    <w:rsid w:val="00227600"/>
    <w:rsid w:val="002767FF"/>
    <w:rsid w:val="002B18FE"/>
    <w:rsid w:val="002B5493"/>
    <w:rsid w:val="00343214"/>
    <w:rsid w:val="00361C00"/>
    <w:rsid w:val="00395FA1"/>
    <w:rsid w:val="003E15D4"/>
    <w:rsid w:val="00402F95"/>
    <w:rsid w:val="004110EC"/>
    <w:rsid w:val="00411CCE"/>
    <w:rsid w:val="0041666E"/>
    <w:rsid w:val="00421060"/>
    <w:rsid w:val="00471C19"/>
    <w:rsid w:val="004867E3"/>
    <w:rsid w:val="00494A28"/>
    <w:rsid w:val="004C0004"/>
    <w:rsid w:val="004C5D52"/>
    <w:rsid w:val="005030DF"/>
    <w:rsid w:val="0050519A"/>
    <w:rsid w:val="005072A1"/>
    <w:rsid w:val="00514517"/>
    <w:rsid w:val="00545827"/>
    <w:rsid w:val="00560270"/>
    <w:rsid w:val="005C2568"/>
    <w:rsid w:val="005F5A40"/>
    <w:rsid w:val="006037C0"/>
    <w:rsid w:val="006631B6"/>
    <w:rsid w:val="00680577"/>
    <w:rsid w:val="006F74FA"/>
    <w:rsid w:val="00702BB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9D3"/>
    <w:rsid w:val="008C2AC6"/>
    <w:rsid w:val="00930C23"/>
    <w:rsid w:val="0093193B"/>
    <w:rsid w:val="009509D8"/>
    <w:rsid w:val="00950B64"/>
    <w:rsid w:val="0096670E"/>
    <w:rsid w:val="00981893"/>
    <w:rsid w:val="009B4DD9"/>
    <w:rsid w:val="00A1687D"/>
    <w:rsid w:val="00A43E52"/>
    <w:rsid w:val="00A4678D"/>
    <w:rsid w:val="00A778C7"/>
    <w:rsid w:val="00A8084D"/>
    <w:rsid w:val="00AB441E"/>
    <w:rsid w:val="00AB6293"/>
    <w:rsid w:val="00AE0928"/>
    <w:rsid w:val="00AF3B82"/>
    <w:rsid w:val="00B12E95"/>
    <w:rsid w:val="00B22876"/>
    <w:rsid w:val="00B558F0"/>
    <w:rsid w:val="00B92880"/>
    <w:rsid w:val="00BD48FE"/>
    <w:rsid w:val="00BD7BD8"/>
    <w:rsid w:val="00BE6ADC"/>
    <w:rsid w:val="00C05BFE"/>
    <w:rsid w:val="00C126A1"/>
    <w:rsid w:val="00C23CD4"/>
    <w:rsid w:val="00C24F36"/>
    <w:rsid w:val="00C61C0C"/>
    <w:rsid w:val="00C941CB"/>
    <w:rsid w:val="00CC2357"/>
    <w:rsid w:val="00CD1749"/>
    <w:rsid w:val="00CF071A"/>
    <w:rsid w:val="00D058B8"/>
    <w:rsid w:val="00D56C11"/>
    <w:rsid w:val="00D834A0"/>
    <w:rsid w:val="00D872DF"/>
    <w:rsid w:val="00D91E21"/>
    <w:rsid w:val="00DA7FCD"/>
    <w:rsid w:val="00E348CA"/>
    <w:rsid w:val="00E365E1"/>
    <w:rsid w:val="00E751A7"/>
    <w:rsid w:val="00E820A4"/>
    <w:rsid w:val="00E92271"/>
    <w:rsid w:val="00EB006A"/>
    <w:rsid w:val="00EB4772"/>
    <w:rsid w:val="00ED169E"/>
    <w:rsid w:val="00ED4235"/>
    <w:rsid w:val="00F04346"/>
    <w:rsid w:val="00F075DC"/>
    <w:rsid w:val="00F07DDB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EEAC4"/>
  <w15:chartTrackingRefBased/>
  <w15:docId w15:val="{890488B0-C9BD-4602-9C38-CC4C5D23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348CA"/>
    <w:pPr>
      <w:spacing w:after="120"/>
    </w:pPr>
  </w:style>
  <w:style w:type="paragraph" w:customStyle="1" w:styleId="NormalBold">
    <w:name w:val="NormalBold"/>
    <w:basedOn w:val="Normal"/>
    <w:link w:val="NormalBoldChar"/>
    <w:rsid w:val="00E348CA"/>
    <w:rPr>
      <w:b/>
    </w:rPr>
  </w:style>
  <w:style w:type="paragraph" w:customStyle="1" w:styleId="NormalHanging12a">
    <w:name w:val="NormalHanging12a"/>
    <w:basedOn w:val="Normal"/>
    <w:rsid w:val="00E348CA"/>
    <w:pPr>
      <w:spacing w:after="240"/>
      <w:ind w:left="567" w:hanging="567"/>
    </w:pPr>
  </w:style>
  <w:style w:type="paragraph" w:customStyle="1" w:styleId="AmJustText">
    <w:name w:val="AmJustText"/>
    <w:basedOn w:val="Normal"/>
    <w:rsid w:val="00E348CA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E348CA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E348C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348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348CA"/>
    <w:pPr>
      <w:spacing w:before="240"/>
    </w:pPr>
    <w:rPr>
      <w:b/>
    </w:rPr>
  </w:style>
  <w:style w:type="paragraph" w:customStyle="1" w:styleId="EPComma">
    <w:name w:val="EPComma"/>
    <w:basedOn w:val="Normal"/>
    <w:rsid w:val="00E348C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348CA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E348C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348CA"/>
    <w:rPr>
      <w:b/>
      <w:sz w:val="24"/>
      <w:lang w:val="cs-CZ"/>
    </w:rPr>
  </w:style>
  <w:style w:type="paragraph" w:customStyle="1" w:styleId="Normal12Italic">
    <w:name w:val="Normal12Italic"/>
    <w:basedOn w:val="Normal"/>
    <w:rsid w:val="00E348CA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E348CA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E348C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348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E348CA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E348CA"/>
    <w:rPr>
      <w:b/>
      <w:sz w:val="24"/>
      <w:lang w:val="cs-CZ"/>
    </w:rPr>
  </w:style>
  <w:style w:type="character" w:styleId="CommentReference">
    <w:name w:val="annotation reference"/>
    <w:basedOn w:val="DefaultParagraphFont"/>
    <w:rsid w:val="00702B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2BB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2BBE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702B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2BBE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702B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02BBE"/>
    <w:rPr>
      <w:rFonts w:ascii="Segoe UI" w:hAnsi="Segoe UI" w:cs="Segoe UI"/>
      <w:sz w:val="18"/>
      <w:szCs w:val="18"/>
      <w:lang w:val="cs-CZ"/>
    </w:rPr>
  </w:style>
  <w:style w:type="table" w:customStyle="1" w:styleId="TableGrid1">
    <w:name w:val="Table Grid1"/>
    <w:basedOn w:val="TableNormal"/>
    <w:next w:val="TableGrid"/>
    <w:uiPriority w:val="59"/>
    <w:rsid w:val="00C126A1"/>
    <w:rPr>
      <w:rFonts w:ascii="Calibri" w:eastAsia="Calibri" w:hAnsi="Calibri" w:cs="Arial"/>
      <w:sz w:val="22"/>
      <w:szCs w:val="22"/>
      <w:lang w:val="cs-CZ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7BF4E-CA58-4755-8B7B-3CC9027D6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2227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GOROPECNIK Tina</cp:lastModifiedBy>
  <cp:revision>2</cp:revision>
  <cp:lastPrinted>2004-11-19T15:42:00Z</cp:lastPrinted>
  <dcterms:created xsi:type="dcterms:W3CDTF">2025-01-13T14:54:00Z</dcterms:created>
  <dcterms:modified xsi:type="dcterms:W3CDTF">2025-01-13T14:54:00Z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