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946" w:rsidTr="0010095E">
        <w:trPr>
          <w:trHeight w:hRule="exact" w:val="1418"/>
        </w:trPr>
        <w:tc>
          <w:tcPr>
            <w:tcW w:w="6804" w:type="dxa"/>
            <w:shd w:val="clear" w:color="auto" w:fill="auto"/>
            <w:vAlign w:val="center"/>
          </w:tcPr>
          <w:p w:rsidR="00751A4A" w:rsidRPr="003A0946" w:rsidRDefault="00B73A37" w:rsidP="0010095E">
            <w:pPr>
              <w:pStyle w:val="EPName"/>
            </w:pPr>
            <w:r w:rsidRPr="003A0946">
              <w:t>Europäisches Parlament</w:t>
            </w:r>
          </w:p>
          <w:p w:rsidR="00751A4A" w:rsidRPr="003A0946" w:rsidRDefault="00817416" w:rsidP="00756632">
            <w:pPr>
              <w:pStyle w:val="EPTerm"/>
              <w:rPr>
                <w:rStyle w:val="HideTWBExt"/>
                <w:noProof w:val="0"/>
                <w:vanish w:val="0"/>
                <w:color w:val="auto"/>
              </w:rPr>
            </w:pPr>
            <w:r w:rsidRPr="004F3C1F">
              <w:t>2019</w:t>
            </w:r>
            <w:r w:rsidRPr="003A0946">
              <w:t>-</w:t>
            </w:r>
            <w:r w:rsidRPr="004F3C1F">
              <w:t>2024</w:t>
            </w:r>
          </w:p>
        </w:tc>
        <w:tc>
          <w:tcPr>
            <w:tcW w:w="2268" w:type="dxa"/>
            <w:shd w:val="clear" w:color="auto" w:fill="auto"/>
          </w:tcPr>
          <w:p w:rsidR="00751A4A" w:rsidRPr="003A0946" w:rsidRDefault="00187494" w:rsidP="0010095E">
            <w:pPr>
              <w:pStyle w:val="EPLogo"/>
            </w:pPr>
            <w:r w:rsidRPr="003A09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946" w:rsidRDefault="00D058B8" w:rsidP="004C5D52">
      <w:pPr>
        <w:pStyle w:val="LineTop"/>
      </w:pPr>
    </w:p>
    <w:p w:rsidR="00680577" w:rsidRPr="003A0946" w:rsidRDefault="00B73A37" w:rsidP="00680577">
      <w:pPr>
        <w:pStyle w:val="EPBodyTA1"/>
      </w:pPr>
      <w:r w:rsidRPr="003A0946">
        <w:t>ANGENOMMENE TEXTE</w:t>
      </w:r>
    </w:p>
    <w:p w:rsidR="00D058B8" w:rsidRPr="003A0946" w:rsidRDefault="00D058B8" w:rsidP="00D058B8">
      <w:pPr>
        <w:pStyle w:val="LineBottom"/>
      </w:pPr>
    </w:p>
    <w:p w:rsidR="00B73A37" w:rsidRPr="003A0946" w:rsidRDefault="00B73A37" w:rsidP="00B73A37">
      <w:pPr>
        <w:pStyle w:val="ATHeading1"/>
      </w:pPr>
      <w:bookmarkStart w:id="0" w:name="TANumber"/>
      <w:r w:rsidRPr="003A0946">
        <w:t>P</w:t>
      </w:r>
      <w:r w:rsidRPr="004F3C1F">
        <w:t>9</w:t>
      </w:r>
      <w:r w:rsidRPr="003A0946">
        <w:t>_</w:t>
      </w:r>
      <w:proofErr w:type="gramStart"/>
      <w:r w:rsidRPr="003A0946">
        <w:t>TA(</w:t>
      </w:r>
      <w:proofErr w:type="gramEnd"/>
      <w:r w:rsidRPr="004F3C1F">
        <w:t>2024</w:t>
      </w:r>
      <w:r w:rsidRPr="003A0946">
        <w:t>)</w:t>
      </w:r>
      <w:bookmarkEnd w:id="0"/>
      <w:r w:rsidR="00270EDA" w:rsidRPr="004F3C1F">
        <w:t>0165</w:t>
      </w:r>
    </w:p>
    <w:p w:rsidR="00B73A37" w:rsidRPr="003A0946" w:rsidRDefault="00B73A37" w:rsidP="00B73A37">
      <w:pPr>
        <w:pStyle w:val="ATHeading2"/>
      </w:pPr>
      <w:bookmarkStart w:id="1" w:name="title"/>
      <w:r w:rsidRPr="003A0946">
        <w:t>Gewerbliches Eigentum: Rechtlicher Schutz von Designs (Neufassung)</w:t>
      </w:r>
      <w:bookmarkEnd w:id="1"/>
    </w:p>
    <w:p w:rsidR="00B73A37" w:rsidRPr="003A0946" w:rsidRDefault="00B73A37" w:rsidP="00B73A37">
      <w:pPr>
        <w:rPr>
          <w:i/>
          <w:vanish/>
        </w:rPr>
      </w:pPr>
      <w:r w:rsidRPr="003A0946">
        <w:rPr>
          <w:i/>
        </w:rPr>
        <w:fldChar w:fldCharType="begin"/>
      </w:r>
      <w:r w:rsidRPr="003A0946">
        <w:rPr>
          <w:i/>
        </w:rPr>
        <w:instrText xml:space="preserve"> TC"(</w:instrText>
      </w:r>
      <w:bookmarkStart w:id="2" w:name="DocNumber"/>
      <w:r w:rsidRPr="003A0946">
        <w:rPr>
          <w:i/>
        </w:rPr>
        <w:instrText>A</w:instrText>
      </w:r>
      <w:r w:rsidRPr="004F3C1F">
        <w:rPr>
          <w:i/>
        </w:rPr>
        <w:instrText>9</w:instrText>
      </w:r>
      <w:r w:rsidRPr="003A0946">
        <w:rPr>
          <w:i/>
        </w:rPr>
        <w:instrText>-</w:instrText>
      </w:r>
      <w:r w:rsidRPr="004F3C1F">
        <w:rPr>
          <w:i/>
        </w:rPr>
        <w:instrText>0317</w:instrText>
      </w:r>
      <w:r w:rsidRPr="003A0946">
        <w:rPr>
          <w:i/>
        </w:rPr>
        <w:instrText>/</w:instrText>
      </w:r>
      <w:r w:rsidRPr="004F3C1F">
        <w:rPr>
          <w:i/>
        </w:rPr>
        <w:instrText>2023</w:instrText>
      </w:r>
      <w:bookmarkEnd w:id="2"/>
      <w:r w:rsidRPr="003A0946">
        <w:rPr>
          <w:i/>
        </w:rPr>
        <w:instrText xml:space="preserve"> - Berichterstatter: Gilles </w:instrText>
      </w:r>
      <w:proofErr w:type="spellStart"/>
      <w:r w:rsidRPr="003A0946">
        <w:rPr>
          <w:i/>
        </w:rPr>
        <w:instrText>Lebreton</w:instrText>
      </w:r>
      <w:proofErr w:type="spellEnd"/>
      <w:r w:rsidRPr="003A0946">
        <w:rPr>
          <w:i/>
        </w:rPr>
        <w:instrText>)"\l</w:instrText>
      </w:r>
      <w:r w:rsidRPr="004F3C1F">
        <w:rPr>
          <w:i/>
        </w:rPr>
        <w:instrText>3</w:instrText>
      </w:r>
      <w:r w:rsidRPr="003A0946">
        <w:rPr>
          <w:i/>
        </w:rPr>
        <w:instrText xml:space="preserve"> \n&gt; \* MERGEFORMAT </w:instrText>
      </w:r>
      <w:r w:rsidRPr="003A0946">
        <w:rPr>
          <w:i/>
        </w:rPr>
        <w:fldChar w:fldCharType="end"/>
      </w:r>
    </w:p>
    <w:p w:rsidR="00B73A37" w:rsidRPr="003A0946" w:rsidRDefault="00B73A37" w:rsidP="00B73A37">
      <w:pPr>
        <w:rPr>
          <w:vanish/>
        </w:rPr>
      </w:pPr>
      <w:bookmarkStart w:id="3" w:name="Commission"/>
      <w:r w:rsidRPr="003A0946">
        <w:rPr>
          <w:vanish/>
        </w:rPr>
        <w:t>Rechtsausschuss</w:t>
      </w:r>
      <w:bookmarkEnd w:id="3"/>
    </w:p>
    <w:p w:rsidR="00B73A37" w:rsidRPr="003A0946" w:rsidRDefault="00B73A37" w:rsidP="00B73A37">
      <w:pPr>
        <w:rPr>
          <w:vanish/>
        </w:rPr>
      </w:pPr>
      <w:bookmarkStart w:id="4" w:name="PE"/>
      <w:r w:rsidRPr="003A0946">
        <w:rPr>
          <w:vanish/>
        </w:rPr>
        <w:t>PE</w:t>
      </w:r>
      <w:r w:rsidRPr="004F3C1F">
        <w:rPr>
          <w:vanish/>
        </w:rPr>
        <w:t>749</w:t>
      </w:r>
      <w:r w:rsidRPr="003A0946">
        <w:rPr>
          <w:vanish/>
        </w:rPr>
        <w:t>.</w:t>
      </w:r>
      <w:r w:rsidRPr="004F3C1F">
        <w:rPr>
          <w:vanish/>
        </w:rPr>
        <w:t>961</w:t>
      </w:r>
      <w:bookmarkEnd w:id="4"/>
    </w:p>
    <w:p w:rsidR="00B73A37" w:rsidRPr="003A0946" w:rsidRDefault="00B73A37" w:rsidP="00B73A37">
      <w:pPr>
        <w:pStyle w:val="ATHeading3"/>
      </w:pPr>
      <w:bookmarkStart w:id="5" w:name="Sujet"/>
      <w:r w:rsidRPr="003A0946">
        <w:t xml:space="preserve">Legislative Entschließung des Europäischen Parlaments vom </w:t>
      </w:r>
      <w:r w:rsidR="00D56A06" w:rsidRPr="004F3C1F">
        <w:t>14</w:t>
      </w:r>
      <w:r w:rsidRPr="003A0946">
        <w:t xml:space="preserve">. März </w:t>
      </w:r>
      <w:r w:rsidRPr="004F3C1F">
        <w:t>2024</w:t>
      </w:r>
      <w:r w:rsidRPr="003A0946">
        <w:t xml:space="preserve"> zu dem Vorschlag für eine Richtlinie des Europäischen Parlaments und des Rates über den rechtlichen Schutz von Designs (Neufassung)</w:t>
      </w:r>
      <w:bookmarkEnd w:id="5"/>
      <w:r w:rsidRPr="003A0946">
        <w:t xml:space="preserve"> </w:t>
      </w:r>
      <w:bookmarkStart w:id="6" w:name="References"/>
      <w:r w:rsidRPr="003A0946">
        <w:t>(</w:t>
      </w:r>
      <w:proofErr w:type="gramStart"/>
      <w:r w:rsidRPr="003A0946">
        <w:t>COM(</w:t>
      </w:r>
      <w:proofErr w:type="gramEnd"/>
      <w:r w:rsidRPr="004F3C1F">
        <w:t>2022</w:t>
      </w:r>
      <w:r w:rsidRPr="003A0946">
        <w:t>)</w:t>
      </w:r>
      <w:r w:rsidRPr="004F3C1F">
        <w:t>0667</w:t>
      </w:r>
      <w:r w:rsidRPr="003A0946">
        <w:t xml:space="preserve"> – C</w:t>
      </w:r>
      <w:r w:rsidRPr="004F3C1F">
        <w:t>9</w:t>
      </w:r>
      <w:r w:rsidRPr="003A0946">
        <w:t>-</w:t>
      </w:r>
      <w:r w:rsidRPr="004F3C1F">
        <w:t>0395</w:t>
      </w:r>
      <w:r w:rsidRPr="003A0946">
        <w:t>/</w:t>
      </w:r>
      <w:r w:rsidRPr="004F3C1F">
        <w:t>2022</w:t>
      </w:r>
      <w:r w:rsidRPr="003A0946">
        <w:t xml:space="preserve"> – </w:t>
      </w:r>
      <w:r w:rsidRPr="004F3C1F">
        <w:t>2022</w:t>
      </w:r>
      <w:r w:rsidRPr="003A0946">
        <w:t>/</w:t>
      </w:r>
      <w:r w:rsidRPr="004F3C1F">
        <w:t>0392</w:t>
      </w:r>
      <w:r w:rsidRPr="003A0946">
        <w:t>(COD))</w:t>
      </w:r>
      <w:bookmarkEnd w:id="6"/>
    </w:p>
    <w:p w:rsidR="00B73A37" w:rsidRPr="003A0946" w:rsidRDefault="00B73A37" w:rsidP="00B73A37"/>
    <w:p w:rsidR="00D01663" w:rsidRPr="003A0946" w:rsidRDefault="00D01663" w:rsidP="00D01663">
      <w:pPr>
        <w:pStyle w:val="NormalBold"/>
      </w:pPr>
      <w:bookmarkStart w:id="7" w:name="TextBodyBegin"/>
      <w:bookmarkEnd w:id="7"/>
      <w:r w:rsidRPr="003A0946">
        <w:t>(Ordentliches Gesetzgebungsverfahren – Neufassung)</w:t>
      </w:r>
    </w:p>
    <w:p w:rsidR="00D01663" w:rsidRPr="003A0946" w:rsidRDefault="00D01663" w:rsidP="00D01663">
      <w:pPr>
        <w:pStyle w:val="EPComma"/>
      </w:pPr>
      <w:r w:rsidRPr="003A0946">
        <w:rPr>
          <w:i/>
        </w:rPr>
        <w:t>Das Europäische Parlament</w:t>
      </w:r>
      <w:r w:rsidRPr="003A0946">
        <w:t>,</w:t>
      </w:r>
    </w:p>
    <w:p w:rsidR="00D01663" w:rsidRPr="003A0946" w:rsidRDefault="00D01663" w:rsidP="00D01663">
      <w:pPr>
        <w:pStyle w:val="NormalHanging12a"/>
      </w:pPr>
      <w:r w:rsidRPr="003A0946">
        <w:t>–</w:t>
      </w:r>
      <w:r w:rsidRPr="003A0946">
        <w:tab/>
        <w:t>unter Hinweis auf den Vorschlag der Kommission an das Europäische Parlament und den Rat (</w:t>
      </w:r>
      <w:proofErr w:type="gramStart"/>
      <w:r w:rsidRPr="003A0946">
        <w:t>COM(</w:t>
      </w:r>
      <w:proofErr w:type="gramEnd"/>
      <w:r w:rsidRPr="004F3C1F">
        <w:t>2022</w:t>
      </w:r>
      <w:r w:rsidRPr="003A0946">
        <w:t>)</w:t>
      </w:r>
      <w:r w:rsidRPr="004F3C1F">
        <w:t>0667</w:t>
      </w:r>
      <w:r w:rsidRPr="003A0946">
        <w:t>),</w:t>
      </w:r>
    </w:p>
    <w:p w:rsidR="00D01663" w:rsidRPr="003A0946" w:rsidRDefault="00D01663" w:rsidP="00D01663">
      <w:pPr>
        <w:pStyle w:val="NormalHanging12a"/>
      </w:pPr>
      <w:r w:rsidRPr="003A0946">
        <w:t>–</w:t>
      </w:r>
      <w:r w:rsidRPr="003A0946">
        <w:tab/>
        <w:t>gestützt auf Artikel </w:t>
      </w:r>
      <w:r w:rsidRPr="004F3C1F">
        <w:t>294</w:t>
      </w:r>
      <w:r w:rsidRPr="003A0946">
        <w:t xml:space="preserve"> Absatz </w:t>
      </w:r>
      <w:r w:rsidRPr="004F3C1F">
        <w:t>2</w:t>
      </w:r>
      <w:r w:rsidRPr="003A0946">
        <w:t xml:space="preserve"> und Artikel </w:t>
      </w:r>
      <w:r w:rsidRPr="004F3C1F">
        <w:t>114</w:t>
      </w:r>
      <w:r w:rsidRPr="003A0946">
        <w:t xml:space="preserve"> Absatz </w:t>
      </w:r>
      <w:r w:rsidRPr="004F3C1F">
        <w:t>1</w:t>
      </w:r>
      <w:r w:rsidRPr="003A0946">
        <w:t xml:space="preserve"> des Vertrags über die Arbeitsweise der Europäischen Union, auf deren Grundlage ihm der Vorschlag der Kommission unterbreitet wurde (C</w:t>
      </w:r>
      <w:r w:rsidRPr="004F3C1F">
        <w:t>9</w:t>
      </w:r>
      <w:r w:rsidRPr="003A0946">
        <w:noBreakHyphen/>
      </w:r>
      <w:r w:rsidR="00D56A06" w:rsidRPr="004F3C1F">
        <w:t>0</w:t>
      </w:r>
      <w:r w:rsidRPr="004F3C1F">
        <w:t>395</w:t>
      </w:r>
      <w:r w:rsidRPr="003A0946">
        <w:t>/</w:t>
      </w:r>
      <w:r w:rsidRPr="004F3C1F">
        <w:t>2022</w:t>
      </w:r>
      <w:r w:rsidRPr="003A0946">
        <w:t>),</w:t>
      </w:r>
    </w:p>
    <w:p w:rsidR="00D01663" w:rsidRPr="003A0946" w:rsidRDefault="00D01663" w:rsidP="00D01663">
      <w:pPr>
        <w:pStyle w:val="NormalHanging12a"/>
      </w:pPr>
      <w:r w:rsidRPr="003A0946">
        <w:t>–</w:t>
      </w:r>
      <w:r w:rsidRPr="003A0946">
        <w:tab/>
        <w:t>gestützt auf Artikel </w:t>
      </w:r>
      <w:r w:rsidRPr="004F3C1F">
        <w:t>294</w:t>
      </w:r>
      <w:r w:rsidRPr="003A0946">
        <w:t xml:space="preserve"> Absatz </w:t>
      </w:r>
      <w:r w:rsidRPr="004F3C1F">
        <w:t>3</w:t>
      </w:r>
      <w:r w:rsidRPr="003A0946">
        <w:t xml:space="preserve"> des Vertrags über die Arbeitsweise der Europäischen Union,</w:t>
      </w:r>
    </w:p>
    <w:p w:rsidR="00D01663" w:rsidRPr="003A0946" w:rsidRDefault="00D01663" w:rsidP="00D01663">
      <w:pPr>
        <w:pStyle w:val="NormalHanging12a"/>
      </w:pPr>
      <w:r w:rsidRPr="003A0946">
        <w:t>–</w:t>
      </w:r>
      <w:r w:rsidRPr="003A0946">
        <w:tab/>
        <w:t xml:space="preserve">unter Hinweis auf die Stellungnahme des Europäischen Wirtschafts- und Sozialausschusses vom </w:t>
      </w:r>
      <w:r w:rsidRPr="004F3C1F">
        <w:t>22</w:t>
      </w:r>
      <w:r w:rsidRPr="003A0946">
        <w:t xml:space="preserve">. März </w:t>
      </w:r>
      <w:r w:rsidRPr="004F3C1F">
        <w:t>2023</w:t>
      </w:r>
      <w:r w:rsidRPr="003A0946">
        <w:rPr>
          <w:rStyle w:val="FootnoteReference"/>
          <w:szCs w:val="24"/>
        </w:rPr>
        <w:footnoteReference w:id="1"/>
      </w:r>
      <w:r w:rsidRPr="003A0946">
        <w:t>,</w:t>
      </w:r>
    </w:p>
    <w:p w:rsidR="00D01663" w:rsidRDefault="00D01663" w:rsidP="00D01663">
      <w:pPr>
        <w:pStyle w:val="NormalHanging12a"/>
      </w:pPr>
      <w:r w:rsidRPr="003A0946">
        <w:t>–</w:t>
      </w:r>
      <w:r w:rsidRPr="003A0946">
        <w:tab/>
        <w:t xml:space="preserve">gestützt auf die Interinstitutionelle Vereinbarung vom </w:t>
      </w:r>
      <w:r w:rsidRPr="004F3C1F">
        <w:t>28</w:t>
      </w:r>
      <w:r w:rsidRPr="003A0946">
        <w:t xml:space="preserve">. November </w:t>
      </w:r>
      <w:r w:rsidRPr="004F3C1F">
        <w:t>2001</w:t>
      </w:r>
      <w:r w:rsidRPr="003A0946">
        <w:t xml:space="preserve"> über die systematischere Neufassung von Rechtsakten</w:t>
      </w:r>
      <w:r w:rsidRPr="003A0946">
        <w:rPr>
          <w:rStyle w:val="FootnoteReference"/>
        </w:rPr>
        <w:footnoteReference w:id="2"/>
      </w:r>
      <w:r w:rsidRPr="003A0946">
        <w:t>,</w:t>
      </w:r>
    </w:p>
    <w:p w:rsidR="002614AC" w:rsidRPr="002614AC" w:rsidRDefault="002614AC" w:rsidP="00D01663">
      <w:pPr>
        <w:pStyle w:val="NormalHanging12a"/>
        <w:rPr>
          <w:szCs w:val="24"/>
        </w:rPr>
      </w:pPr>
      <w:r w:rsidRPr="00270EDA">
        <w:rPr>
          <w:color w:val="000000"/>
          <w:szCs w:val="24"/>
        </w:rPr>
        <w:t xml:space="preserve">– </w:t>
      </w:r>
      <w:r>
        <w:rPr>
          <w:color w:val="000000"/>
          <w:szCs w:val="24"/>
        </w:rPr>
        <w:tab/>
      </w:r>
      <w:r w:rsidRPr="00270EDA">
        <w:rPr>
          <w:color w:val="000000"/>
          <w:szCs w:val="24"/>
        </w:rPr>
        <w:t xml:space="preserve">unter Hinweis auf die vorläufige Einigung, die gemäß Artikel </w:t>
      </w:r>
      <w:r w:rsidRPr="004F3C1F">
        <w:rPr>
          <w:color w:val="000000"/>
          <w:szCs w:val="24"/>
        </w:rPr>
        <w:t>74</w:t>
      </w:r>
      <w:r w:rsidRPr="00270EDA">
        <w:rPr>
          <w:color w:val="000000"/>
          <w:szCs w:val="24"/>
        </w:rPr>
        <w:t xml:space="preserve"> Absatz </w:t>
      </w:r>
      <w:r w:rsidRPr="004F3C1F">
        <w:rPr>
          <w:color w:val="000000"/>
          <w:szCs w:val="24"/>
        </w:rPr>
        <w:t>4</w:t>
      </w:r>
      <w:r w:rsidRPr="00270EDA">
        <w:rPr>
          <w:color w:val="000000"/>
          <w:szCs w:val="24"/>
        </w:rPr>
        <w:t xml:space="preserve"> seiner Geschäftsordnung vom zuständigen Ausschuss angenommen wurde, und auf die vom Vertreter des Rates mit Schreiben vom </w:t>
      </w:r>
      <w:r w:rsidRPr="004F3C1F">
        <w:rPr>
          <w:color w:val="000000"/>
          <w:szCs w:val="24"/>
        </w:rPr>
        <w:t>20</w:t>
      </w:r>
      <w:r w:rsidRPr="00270EDA">
        <w:rPr>
          <w:color w:val="000000"/>
          <w:szCs w:val="24"/>
        </w:rPr>
        <w:t xml:space="preserve">. </w:t>
      </w:r>
      <w:r>
        <w:rPr>
          <w:color w:val="000000"/>
          <w:szCs w:val="24"/>
        </w:rPr>
        <w:t xml:space="preserve">Dezember </w:t>
      </w:r>
      <w:r w:rsidRPr="004F3C1F">
        <w:rPr>
          <w:color w:val="000000"/>
          <w:szCs w:val="24"/>
        </w:rPr>
        <w:t>2023</w:t>
      </w:r>
      <w:r w:rsidRPr="00270EDA">
        <w:rPr>
          <w:color w:val="000000"/>
          <w:szCs w:val="24"/>
        </w:rPr>
        <w:t xml:space="preserve"> gemachte Zusage, den Standpunkt des Parlaments gemäß Artikel </w:t>
      </w:r>
      <w:r w:rsidRPr="004F3C1F">
        <w:rPr>
          <w:color w:val="000000"/>
          <w:szCs w:val="24"/>
        </w:rPr>
        <w:t>294</w:t>
      </w:r>
      <w:r w:rsidRPr="00270EDA">
        <w:rPr>
          <w:color w:val="000000"/>
          <w:szCs w:val="24"/>
        </w:rPr>
        <w:t xml:space="preserve"> Absatz </w:t>
      </w:r>
      <w:r w:rsidRPr="004F3C1F">
        <w:rPr>
          <w:color w:val="000000"/>
          <w:szCs w:val="24"/>
        </w:rPr>
        <w:t>4</w:t>
      </w:r>
      <w:r w:rsidRPr="00270EDA">
        <w:rPr>
          <w:color w:val="000000"/>
          <w:szCs w:val="24"/>
        </w:rPr>
        <w:t xml:space="preserve"> des Vertrags über die Arbeitsweise der Europäischen Union zu billigen,</w:t>
      </w:r>
    </w:p>
    <w:p w:rsidR="00D01663" w:rsidRPr="003A0946" w:rsidRDefault="00D01663" w:rsidP="00D01663">
      <w:pPr>
        <w:pStyle w:val="NormalHanging12a"/>
      </w:pPr>
      <w:r w:rsidRPr="003A0946">
        <w:lastRenderedPageBreak/>
        <w:t>–</w:t>
      </w:r>
      <w:r w:rsidRPr="003A0946">
        <w:tab/>
        <w:t>gestützt auf die Artikel </w:t>
      </w:r>
      <w:r w:rsidRPr="004F3C1F">
        <w:t>110</w:t>
      </w:r>
      <w:r w:rsidRPr="003A0946">
        <w:t xml:space="preserve"> und </w:t>
      </w:r>
      <w:r w:rsidRPr="004F3C1F">
        <w:t>59</w:t>
      </w:r>
      <w:r w:rsidRPr="003A0946">
        <w:t xml:space="preserve"> seiner Geschäftsordnung,</w:t>
      </w:r>
    </w:p>
    <w:p w:rsidR="00D01663" w:rsidRPr="003A0946" w:rsidRDefault="00D01663" w:rsidP="00D01663">
      <w:pPr>
        <w:pStyle w:val="NormalHanging12a"/>
      </w:pPr>
      <w:r w:rsidRPr="003A0946">
        <w:t>–</w:t>
      </w:r>
      <w:r w:rsidRPr="003A0946">
        <w:tab/>
        <w:t>unter Hinweis auf den Bericht des Rechtsausschusses (A</w:t>
      </w:r>
      <w:r w:rsidRPr="004F3C1F">
        <w:t>9</w:t>
      </w:r>
      <w:r w:rsidRPr="003A0946">
        <w:t>-</w:t>
      </w:r>
      <w:r w:rsidRPr="004F3C1F">
        <w:t>0317</w:t>
      </w:r>
      <w:r w:rsidRPr="003A0946">
        <w:t>/</w:t>
      </w:r>
      <w:r w:rsidRPr="004F3C1F">
        <w:t>2023</w:t>
      </w:r>
      <w:r w:rsidRPr="003A0946">
        <w:t>),</w:t>
      </w:r>
    </w:p>
    <w:p w:rsidR="00D01663" w:rsidRPr="003A0946" w:rsidRDefault="00D01663" w:rsidP="00D01663">
      <w:pPr>
        <w:pStyle w:val="NormalHanging12a"/>
      </w:pPr>
      <w:r w:rsidRPr="003A0946">
        <w:t>A.</w:t>
      </w:r>
      <w:r w:rsidRPr="003A0946">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rsidR="00D01663" w:rsidRPr="003A0946" w:rsidRDefault="00D01663" w:rsidP="00D01663">
      <w:pPr>
        <w:pStyle w:val="NormalHanging12a"/>
      </w:pPr>
      <w:r w:rsidRPr="004F3C1F">
        <w:t>1</w:t>
      </w:r>
      <w:r w:rsidRPr="003A0946">
        <w:t>.</w:t>
      </w:r>
      <w:r w:rsidRPr="003A0946">
        <w:tab/>
        <w:t>legt unter Berücksichtigung der Empfehlungen der beratenden Gruppe der Juristischen Dienste des Europäischen Parlaments, des Rates und der Kommission den folgenden Standpunkt in erster Lesung fest;</w:t>
      </w:r>
    </w:p>
    <w:p w:rsidR="00D01663" w:rsidRPr="003A0946" w:rsidRDefault="00D01663" w:rsidP="00D01663">
      <w:pPr>
        <w:pStyle w:val="NormalHanging12a"/>
      </w:pPr>
      <w:r w:rsidRPr="004F3C1F">
        <w:t>2</w:t>
      </w:r>
      <w:r w:rsidRPr="003A0946">
        <w:t>.</w:t>
      </w:r>
      <w:r w:rsidRPr="003A0946">
        <w:tab/>
        <w:t>fordert die Kommission auf, es erneut zu befassen, falls sie ihren Vorschlag ersetzt, entscheidend ändert oder beabsichtigt, ihn entscheidend zu ändern;</w:t>
      </w:r>
    </w:p>
    <w:p w:rsidR="00D01663" w:rsidRPr="003A0946" w:rsidRDefault="00D01663" w:rsidP="00D01663">
      <w:pPr>
        <w:pStyle w:val="NormalHanging12a"/>
      </w:pPr>
      <w:r w:rsidRPr="004F3C1F">
        <w:t>3</w:t>
      </w:r>
      <w:r w:rsidRPr="003A0946">
        <w:t>.</w:t>
      </w:r>
      <w:r w:rsidRPr="003A0946">
        <w:tab/>
        <w:t>beauftragt seine Präsidentin, den Standpunkt des Parlaments dem Rat und der Kommission sowie den nationalen Parlamenten zu übermitteln.</w:t>
      </w:r>
    </w:p>
    <w:p w:rsidR="00D01663" w:rsidRPr="003A0946" w:rsidRDefault="00D01663" w:rsidP="00D01663"/>
    <w:p w:rsidR="002614AC" w:rsidRDefault="002614AC">
      <w:pPr>
        <w:widowControl/>
        <w:sectPr w:rsidR="002614AC" w:rsidSect="003A09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614AC" w:rsidRPr="00FA3D02" w:rsidRDefault="002614AC" w:rsidP="002614AC">
      <w:pPr>
        <w:pStyle w:val="paragraph"/>
        <w:spacing w:before="0" w:beforeAutospacing="0" w:after="0" w:afterAutospacing="0" w:line="480" w:lineRule="auto"/>
        <w:ind w:right="555"/>
        <w:textAlignment w:val="baseline"/>
        <w:rPr>
          <w:lang w:val="de-DE"/>
        </w:rPr>
      </w:pPr>
      <w:r w:rsidRPr="00FA3D02">
        <w:rPr>
          <w:rStyle w:val="normaltextrun"/>
          <w:b/>
          <w:bCs/>
          <w:lang w:val="de-DE"/>
        </w:rPr>
        <w:t>P9_TC1-</w:t>
      </w:r>
      <w:proofErr w:type="gramStart"/>
      <w:r w:rsidRPr="00FA3D02">
        <w:rPr>
          <w:rStyle w:val="normaltextrun"/>
          <w:b/>
          <w:bCs/>
          <w:lang w:val="de-DE"/>
        </w:rPr>
        <w:t>COD(</w:t>
      </w:r>
      <w:proofErr w:type="gramEnd"/>
      <w:r w:rsidRPr="00FA3D02">
        <w:rPr>
          <w:rStyle w:val="normaltextrun"/>
          <w:b/>
          <w:bCs/>
          <w:lang w:val="de-DE"/>
        </w:rPr>
        <w:t>2022)0392</w:t>
      </w:r>
    </w:p>
    <w:p w:rsidR="00354B85" w:rsidRPr="00354B85" w:rsidRDefault="002614AC" w:rsidP="00354B85">
      <w:pPr>
        <w:pStyle w:val="paragraph"/>
        <w:spacing w:before="0" w:beforeAutospacing="0" w:after="0" w:afterAutospacing="0"/>
        <w:ind w:right="555"/>
        <w:textAlignment w:val="baseline"/>
        <w:rPr>
          <w:rFonts w:eastAsia="Calibri"/>
          <w:color w:val="000000"/>
          <w:szCs w:val="22"/>
          <w:lang w:val="de-DE" w:eastAsia="en-US"/>
        </w:rPr>
      </w:pPr>
      <w:r>
        <w:rPr>
          <w:rStyle w:val="normaltextrun"/>
          <w:b/>
          <w:bCs/>
          <w:lang w:val="de-DE"/>
        </w:rPr>
        <w:t>Standpunkt des Europäischen Parlaments festgelegt in erster Lesung am </w:t>
      </w:r>
      <w:r w:rsidRPr="004F3C1F">
        <w:rPr>
          <w:rStyle w:val="normaltextrun"/>
          <w:b/>
          <w:bCs/>
          <w:lang w:val="de-DE"/>
        </w:rPr>
        <w:t>14</w:t>
      </w:r>
      <w:r>
        <w:rPr>
          <w:rStyle w:val="normaltextrun"/>
          <w:b/>
          <w:bCs/>
          <w:lang w:val="de-DE"/>
        </w:rPr>
        <w:t xml:space="preserve">. März </w:t>
      </w:r>
      <w:r w:rsidRPr="004F3C1F">
        <w:rPr>
          <w:rStyle w:val="normaltextrun"/>
          <w:b/>
          <w:bCs/>
          <w:lang w:val="de-DE"/>
        </w:rPr>
        <w:t>2024</w:t>
      </w:r>
      <w:r>
        <w:rPr>
          <w:rStyle w:val="normaltextrun"/>
          <w:b/>
          <w:bCs/>
          <w:lang w:val="de-DE"/>
        </w:rPr>
        <w:t xml:space="preserve"> im Hinblick auf den Erlass der Richtlinie (EU) </w:t>
      </w:r>
      <w:r w:rsidRPr="004F3C1F">
        <w:rPr>
          <w:rStyle w:val="normaltextrun"/>
          <w:b/>
          <w:bCs/>
          <w:lang w:val="de-DE"/>
        </w:rPr>
        <w:t>2024</w:t>
      </w:r>
      <w:r>
        <w:rPr>
          <w:rStyle w:val="normaltextrun"/>
          <w:b/>
          <w:bCs/>
          <w:lang w:val="de-DE"/>
        </w:rPr>
        <w:t xml:space="preserve">/... des Europäischen Parlaments und des Rates </w:t>
      </w:r>
      <w:r w:rsidR="00354B85" w:rsidRPr="00354B85">
        <w:rPr>
          <w:rFonts w:eastAsiaTheme="minorHAnsi"/>
          <w:b/>
          <w:bCs/>
          <w:color w:val="000000"/>
          <w:szCs w:val="22"/>
          <w:lang w:val="de-DE" w:eastAsia="en-US"/>
        </w:rPr>
        <w:t>über den rechtlichen Schutz v</w:t>
      </w:r>
      <w:bookmarkStart w:id="8" w:name="_GoBack"/>
      <w:bookmarkEnd w:id="8"/>
      <w:r w:rsidR="00354B85" w:rsidRPr="00354B85">
        <w:rPr>
          <w:rFonts w:eastAsiaTheme="minorHAnsi"/>
          <w:b/>
          <w:bCs/>
          <w:color w:val="000000"/>
          <w:szCs w:val="22"/>
          <w:lang w:val="de-DE" w:eastAsia="en-US"/>
        </w:rPr>
        <w:t>on Designs (Neufassung)</w:t>
      </w:r>
      <w:r w:rsidR="00354B85" w:rsidRPr="00354B85">
        <w:rPr>
          <w:rFonts w:eastAsia="Calibri"/>
          <w:color w:val="000000"/>
          <w:szCs w:val="22"/>
          <w:lang w:val="de-DE" w:eastAsia="en-US"/>
        </w:rPr>
        <w:t xml:space="preserve"> </w:t>
      </w:r>
    </w:p>
    <w:p w:rsidR="00FA3D02" w:rsidRPr="0020057E" w:rsidRDefault="00FA3D02" w:rsidP="00FA3D02">
      <w:pPr>
        <w:spacing w:before="240"/>
        <w:rPr>
          <w:i/>
        </w:rPr>
      </w:pPr>
      <w:r w:rsidRPr="0020057E">
        <w:rPr>
          <w:i/>
        </w:rPr>
        <w:t xml:space="preserve">(Da Parlament und Rat eine </w:t>
      </w:r>
      <w:r>
        <w:rPr>
          <w:i/>
        </w:rPr>
        <w:t>Einigung erzielt haben, entspricht der Standpunkt des Parlaments dem endgültigen Rechtsakt, Richtl</w:t>
      </w:r>
      <w:r w:rsidRPr="00FA3D02">
        <w:rPr>
          <w:i/>
        </w:rPr>
        <w:t>inie (EU) 2024/2823.)</w:t>
      </w:r>
    </w:p>
    <w:sectPr w:rsidR="00FA3D02" w:rsidRPr="0020057E" w:rsidSect="003A09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A37" w:rsidRPr="003A0946" w:rsidRDefault="00B73A37">
      <w:r w:rsidRPr="003A0946">
        <w:separator/>
      </w:r>
    </w:p>
  </w:endnote>
  <w:endnote w:type="continuationSeparator" w:id="0">
    <w:p w:rsidR="00B73A37" w:rsidRPr="003A0946" w:rsidRDefault="00B73A37">
      <w:r w:rsidRPr="003A0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A37" w:rsidRPr="003A0946" w:rsidRDefault="00B73A37">
      <w:r w:rsidRPr="003A0946">
        <w:separator/>
      </w:r>
    </w:p>
  </w:footnote>
  <w:footnote w:type="continuationSeparator" w:id="0">
    <w:p w:rsidR="00B73A37" w:rsidRPr="003A0946" w:rsidRDefault="00B73A37">
      <w:r w:rsidRPr="003A0946">
        <w:continuationSeparator/>
      </w:r>
    </w:p>
  </w:footnote>
  <w:footnote w:id="1">
    <w:p w:rsidR="00D01663" w:rsidRPr="003A0946" w:rsidRDefault="00D01663" w:rsidP="003A0946">
      <w:pPr>
        <w:pStyle w:val="FootnoteText"/>
        <w:ind w:left="567" w:hanging="567"/>
        <w:rPr>
          <w:sz w:val="24"/>
          <w:lang w:val="de-DE"/>
        </w:rPr>
      </w:pPr>
      <w:r w:rsidRPr="003A0946">
        <w:rPr>
          <w:rStyle w:val="FootnoteReference"/>
          <w:sz w:val="24"/>
          <w:lang w:val="de-DE"/>
        </w:rPr>
        <w:footnoteRef/>
      </w:r>
      <w:r w:rsidR="003A0946" w:rsidRPr="003A0946">
        <w:rPr>
          <w:sz w:val="24"/>
          <w:lang w:val="de-DE"/>
        </w:rPr>
        <w:t xml:space="preserve"> </w:t>
      </w:r>
      <w:r w:rsidR="003A0946" w:rsidRPr="003A0946">
        <w:rPr>
          <w:sz w:val="24"/>
          <w:lang w:val="de-DE"/>
        </w:rPr>
        <w:tab/>
      </w:r>
      <w:proofErr w:type="spellStart"/>
      <w:r w:rsidRPr="003A0946">
        <w:rPr>
          <w:sz w:val="24"/>
          <w:lang w:val="de-DE"/>
        </w:rPr>
        <w:t>ABl.</w:t>
      </w:r>
      <w:proofErr w:type="spellEnd"/>
      <w:r w:rsidRPr="003A0946">
        <w:rPr>
          <w:sz w:val="24"/>
          <w:lang w:val="de-DE"/>
        </w:rPr>
        <w:t> </w:t>
      </w:r>
      <w:r w:rsidR="004F3C1F">
        <w:rPr>
          <w:sz w:val="24"/>
          <w:lang w:val="de-DE"/>
        </w:rPr>
        <w:t>C</w:t>
      </w:r>
      <w:r w:rsidRPr="003A0946">
        <w:rPr>
          <w:sz w:val="24"/>
          <w:lang w:val="de-DE"/>
        </w:rPr>
        <w:t> </w:t>
      </w:r>
      <w:r w:rsidRPr="004F3C1F">
        <w:rPr>
          <w:sz w:val="24"/>
          <w:lang w:val="de-DE"/>
        </w:rPr>
        <w:t>184</w:t>
      </w:r>
      <w:r w:rsidRPr="003A0946">
        <w:rPr>
          <w:sz w:val="24"/>
          <w:lang w:val="de-DE"/>
        </w:rPr>
        <w:t xml:space="preserve"> vom </w:t>
      </w:r>
      <w:r w:rsidRPr="004F3C1F">
        <w:rPr>
          <w:sz w:val="24"/>
          <w:lang w:val="de-DE"/>
        </w:rPr>
        <w:t>25</w:t>
      </w:r>
      <w:r w:rsidRPr="003A0946">
        <w:rPr>
          <w:sz w:val="24"/>
          <w:lang w:val="de-DE"/>
        </w:rPr>
        <w:t>.</w:t>
      </w:r>
      <w:r w:rsidRPr="004F3C1F">
        <w:rPr>
          <w:sz w:val="24"/>
          <w:lang w:val="de-DE"/>
        </w:rPr>
        <w:t>5</w:t>
      </w:r>
      <w:r w:rsidRPr="003A0946">
        <w:rPr>
          <w:sz w:val="24"/>
          <w:lang w:val="de-DE"/>
        </w:rPr>
        <w:t>.</w:t>
      </w:r>
      <w:r w:rsidRPr="004F3C1F">
        <w:rPr>
          <w:sz w:val="24"/>
          <w:lang w:val="de-DE"/>
        </w:rPr>
        <w:t>2023</w:t>
      </w:r>
      <w:r w:rsidRPr="003A0946">
        <w:rPr>
          <w:sz w:val="24"/>
          <w:lang w:val="de-DE"/>
        </w:rPr>
        <w:t>, S. </w:t>
      </w:r>
      <w:r w:rsidRPr="004F3C1F">
        <w:rPr>
          <w:sz w:val="24"/>
          <w:lang w:val="de-DE"/>
        </w:rPr>
        <w:t>39</w:t>
      </w:r>
    </w:p>
  </w:footnote>
  <w:footnote w:id="2">
    <w:p w:rsidR="00D01663" w:rsidRPr="003A0946" w:rsidRDefault="00D01663" w:rsidP="003A0946">
      <w:pPr>
        <w:pStyle w:val="FootnoteText"/>
        <w:ind w:left="567" w:hanging="567"/>
        <w:rPr>
          <w:sz w:val="24"/>
          <w:lang w:val="de-DE"/>
        </w:rPr>
      </w:pPr>
      <w:r w:rsidRPr="003A0946">
        <w:rPr>
          <w:rStyle w:val="FootnoteReference"/>
          <w:sz w:val="24"/>
          <w:lang w:val="de-DE"/>
        </w:rPr>
        <w:footnoteRef/>
      </w:r>
      <w:r w:rsidR="003A0946" w:rsidRPr="003A0946">
        <w:rPr>
          <w:sz w:val="24"/>
          <w:lang w:val="de-DE"/>
        </w:rPr>
        <w:t xml:space="preserve"> </w:t>
      </w:r>
      <w:r w:rsidR="003A0946" w:rsidRPr="003A0946">
        <w:rPr>
          <w:sz w:val="24"/>
          <w:lang w:val="de-DE"/>
        </w:rPr>
        <w:tab/>
      </w:r>
      <w:proofErr w:type="spellStart"/>
      <w:r w:rsidRPr="003A0946">
        <w:rPr>
          <w:sz w:val="24"/>
          <w:lang w:val="de-DE"/>
        </w:rPr>
        <w:t>ABl.</w:t>
      </w:r>
      <w:proofErr w:type="spellEnd"/>
      <w:r w:rsidRPr="003A0946">
        <w:rPr>
          <w:sz w:val="24"/>
          <w:lang w:val="de-DE"/>
        </w:rPr>
        <w:t xml:space="preserve"> C </w:t>
      </w:r>
      <w:r w:rsidRPr="004F3C1F">
        <w:rPr>
          <w:sz w:val="24"/>
          <w:lang w:val="de-DE"/>
        </w:rPr>
        <w:t>77</w:t>
      </w:r>
      <w:r w:rsidRPr="003A0946">
        <w:rPr>
          <w:sz w:val="24"/>
          <w:lang w:val="de-DE"/>
        </w:rPr>
        <w:t xml:space="preserve"> vom </w:t>
      </w:r>
      <w:r w:rsidRPr="004F3C1F">
        <w:rPr>
          <w:sz w:val="24"/>
          <w:lang w:val="de-DE"/>
        </w:rPr>
        <w:t>28</w:t>
      </w:r>
      <w:r w:rsidRPr="003A0946">
        <w:rPr>
          <w:sz w:val="24"/>
          <w:lang w:val="de-DE"/>
        </w:rPr>
        <w:t>.</w:t>
      </w:r>
      <w:r w:rsidRPr="004F3C1F">
        <w:rPr>
          <w:sz w:val="24"/>
          <w:lang w:val="de-DE"/>
        </w:rPr>
        <w:t>3</w:t>
      </w:r>
      <w:r w:rsidRPr="003A0946">
        <w:rPr>
          <w:sz w:val="24"/>
          <w:lang w:val="de-DE"/>
        </w:rPr>
        <w:t>.</w:t>
      </w:r>
      <w:r w:rsidRPr="004F3C1F">
        <w:rPr>
          <w:sz w:val="24"/>
          <w:lang w:val="de-DE"/>
        </w:rPr>
        <w:t>2002</w:t>
      </w:r>
      <w:r w:rsidRPr="003A0946">
        <w:rPr>
          <w:sz w:val="24"/>
          <w:lang w:val="de-DE"/>
        </w:rPr>
        <w:t>, S. </w:t>
      </w:r>
      <w:r w:rsidRPr="004F3C1F">
        <w:rPr>
          <w:sz w:val="24"/>
          <w:lang w:val="de-DE"/>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DE"/>
    <w:docVar w:name="dvnumam" w:val="0"/>
    <w:docVar w:name="dvpe" w:val="749.961"/>
    <w:docVar w:name="dvrapporteur" w:val="Berichterstatter: "/>
    <w:docVar w:name="dvstar" w:val="***I"/>
    <w:docVar w:name="dvtitre" w:val="Legislative Entschließung des Europäischen Parlaments vom XX. März 2024 zu dem Vorschlag für eine Richtlinie des Europäischen Parlaments und des Rates über den rechtlichen Schutz von Designs (Neufassung)(COM(2022)0667 – C9-0395/2022 – 2022/0392(COD))"/>
  </w:docVars>
  <w:rsids>
    <w:rsidRoot w:val="00B73A37"/>
    <w:rsid w:val="00002272"/>
    <w:rsid w:val="00064002"/>
    <w:rsid w:val="000677B9"/>
    <w:rsid w:val="000831BA"/>
    <w:rsid w:val="000A42CC"/>
    <w:rsid w:val="000E7DD9"/>
    <w:rsid w:val="0010095E"/>
    <w:rsid w:val="00125B37"/>
    <w:rsid w:val="00187494"/>
    <w:rsid w:val="001F32AE"/>
    <w:rsid w:val="002614AC"/>
    <w:rsid w:val="00270EDA"/>
    <w:rsid w:val="002767FF"/>
    <w:rsid w:val="002A5478"/>
    <w:rsid w:val="002B18FE"/>
    <w:rsid w:val="002B5493"/>
    <w:rsid w:val="00343214"/>
    <w:rsid w:val="00354B85"/>
    <w:rsid w:val="00361C00"/>
    <w:rsid w:val="00395FA1"/>
    <w:rsid w:val="003A0946"/>
    <w:rsid w:val="003E15D4"/>
    <w:rsid w:val="00411CCE"/>
    <w:rsid w:val="0041666E"/>
    <w:rsid w:val="00421060"/>
    <w:rsid w:val="00471C19"/>
    <w:rsid w:val="004867E3"/>
    <w:rsid w:val="00494A28"/>
    <w:rsid w:val="004C0004"/>
    <w:rsid w:val="004C5D52"/>
    <w:rsid w:val="004F3C1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A37"/>
    <w:rsid w:val="00BD48FE"/>
    <w:rsid w:val="00BD7BD8"/>
    <w:rsid w:val="00BE6ADC"/>
    <w:rsid w:val="00C05BFE"/>
    <w:rsid w:val="00C23CD4"/>
    <w:rsid w:val="00C61C0C"/>
    <w:rsid w:val="00C941CB"/>
    <w:rsid w:val="00CC2357"/>
    <w:rsid w:val="00CF071A"/>
    <w:rsid w:val="00D01663"/>
    <w:rsid w:val="00D058B8"/>
    <w:rsid w:val="00D56A0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D0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61199"/>
  <w15:chartTrackingRefBased/>
  <w15:docId w15:val="{21D4189C-2BCC-43DC-BBA1-636E4F960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D01663"/>
    <w:pPr>
      <w:spacing w:after="120"/>
    </w:pPr>
  </w:style>
  <w:style w:type="paragraph" w:customStyle="1" w:styleId="NormalBold">
    <w:name w:val="NormalBold"/>
    <w:basedOn w:val="Normal"/>
    <w:link w:val="NormalBoldChar"/>
    <w:rsid w:val="00D01663"/>
    <w:rPr>
      <w:b/>
    </w:rPr>
  </w:style>
  <w:style w:type="paragraph" w:customStyle="1" w:styleId="NormalHanging12a">
    <w:name w:val="NormalHanging12a"/>
    <w:basedOn w:val="Normal"/>
    <w:rsid w:val="00D01663"/>
    <w:pPr>
      <w:spacing w:after="240"/>
      <w:ind w:left="567" w:hanging="567"/>
    </w:pPr>
  </w:style>
  <w:style w:type="paragraph" w:customStyle="1" w:styleId="AmJustText">
    <w:name w:val="AmJustText"/>
    <w:basedOn w:val="Normal"/>
    <w:rsid w:val="00D01663"/>
    <w:pPr>
      <w:spacing w:after="240"/>
    </w:pPr>
    <w:rPr>
      <w:i/>
    </w:rPr>
  </w:style>
  <w:style w:type="paragraph" w:customStyle="1" w:styleId="AmJustTitle">
    <w:name w:val="AmJustTitle"/>
    <w:basedOn w:val="Normal"/>
    <w:next w:val="AmJustText"/>
    <w:rsid w:val="00D01663"/>
    <w:pPr>
      <w:keepNext/>
      <w:spacing w:before="240" w:after="240"/>
      <w:jc w:val="center"/>
    </w:pPr>
    <w:rPr>
      <w:i/>
    </w:rPr>
  </w:style>
  <w:style w:type="paragraph" w:customStyle="1" w:styleId="AmColumnHeading">
    <w:name w:val="AmColumnHeading"/>
    <w:basedOn w:val="Normal"/>
    <w:rsid w:val="00D01663"/>
    <w:pPr>
      <w:spacing w:after="240"/>
      <w:jc w:val="center"/>
    </w:pPr>
    <w:rPr>
      <w:i/>
    </w:rPr>
  </w:style>
  <w:style w:type="paragraph" w:customStyle="1" w:styleId="AmNumberTabs">
    <w:name w:val="AmNumberTabs"/>
    <w:basedOn w:val="Normal"/>
    <w:link w:val="AmNumberTabsChar"/>
    <w:rsid w:val="00D016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01663"/>
    <w:pPr>
      <w:spacing w:before="240"/>
    </w:pPr>
    <w:rPr>
      <w:b/>
    </w:rPr>
  </w:style>
  <w:style w:type="paragraph" w:customStyle="1" w:styleId="EPComma">
    <w:name w:val="EPComma"/>
    <w:basedOn w:val="Normal"/>
    <w:rsid w:val="00D01663"/>
    <w:pPr>
      <w:spacing w:before="480" w:after="240"/>
    </w:pPr>
  </w:style>
  <w:style w:type="character" w:customStyle="1" w:styleId="Normal6Char">
    <w:name w:val="Normal6 Char"/>
    <w:basedOn w:val="DefaultParagraphFont"/>
    <w:link w:val="Normal6"/>
    <w:locked/>
    <w:rsid w:val="00D01663"/>
    <w:rPr>
      <w:sz w:val="24"/>
      <w:lang w:val="de-DE"/>
    </w:rPr>
  </w:style>
  <w:style w:type="paragraph" w:customStyle="1" w:styleId="Normal6">
    <w:name w:val="Normal6"/>
    <w:basedOn w:val="Normal"/>
    <w:link w:val="Normal6Char"/>
    <w:rsid w:val="00D01663"/>
    <w:pPr>
      <w:spacing w:after="120"/>
    </w:pPr>
  </w:style>
  <w:style w:type="character" w:customStyle="1" w:styleId="NormalBoldChar">
    <w:name w:val="NormalBold Char"/>
    <w:basedOn w:val="DefaultParagraphFont"/>
    <w:link w:val="NormalBold"/>
    <w:locked/>
    <w:rsid w:val="00D01663"/>
    <w:rPr>
      <w:b/>
      <w:sz w:val="24"/>
      <w:lang w:val="de-DE"/>
    </w:rPr>
  </w:style>
  <w:style w:type="paragraph" w:customStyle="1" w:styleId="Normal12Italic">
    <w:name w:val="Normal12Italic"/>
    <w:basedOn w:val="Normal"/>
    <w:rsid w:val="00D01663"/>
    <w:pPr>
      <w:spacing w:after="240"/>
    </w:pPr>
    <w:rPr>
      <w:i/>
      <w:noProof/>
    </w:rPr>
  </w:style>
  <w:style w:type="paragraph" w:customStyle="1" w:styleId="JustificationTitle">
    <w:name w:val="JustificationTitle"/>
    <w:basedOn w:val="Normal"/>
    <w:next w:val="Normal"/>
    <w:rsid w:val="00D01663"/>
    <w:pPr>
      <w:keepNext/>
      <w:spacing w:before="240" w:after="240"/>
      <w:jc w:val="center"/>
    </w:pPr>
    <w:rPr>
      <w:i/>
      <w:noProof/>
    </w:rPr>
  </w:style>
  <w:style w:type="paragraph" w:customStyle="1" w:styleId="ColumnHeading">
    <w:name w:val="ColumnHeading"/>
    <w:basedOn w:val="Normal"/>
    <w:rsid w:val="00D01663"/>
    <w:pPr>
      <w:spacing w:after="240"/>
      <w:jc w:val="center"/>
    </w:pPr>
    <w:rPr>
      <w:i/>
    </w:rPr>
  </w:style>
  <w:style w:type="paragraph" w:customStyle="1" w:styleId="AMNumberTabs0">
    <w:name w:val="AMNumberTabs"/>
    <w:basedOn w:val="Normal"/>
    <w:rsid w:val="00D016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01663"/>
    <w:rPr>
      <w:b/>
      <w:sz w:val="24"/>
      <w:lang w:val="de-DE"/>
    </w:rPr>
  </w:style>
  <w:style w:type="character" w:customStyle="1" w:styleId="NormalBold12bChar">
    <w:name w:val="NormalBold12b Char"/>
    <w:basedOn w:val="AmNumberTabsChar"/>
    <w:link w:val="NormalBold12b"/>
    <w:rsid w:val="00D01663"/>
    <w:rPr>
      <w:b/>
      <w:sz w:val="24"/>
      <w:lang w:val="de-DE"/>
    </w:rPr>
  </w:style>
  <w:style w:type="paragraph" w:styleId="BalloonText">
    <w:name w:val="Balloon Text"/>
    <w:basedOn w:val="Normal"/>
    <w:link w:val="BalloonTextChar"/>
    <w:rsid w:val="002614AC"/>
    <w:rPr>
      <w:rFonts w:ascii="Segoe UI" w:hAnsi="Segoe UI" w:cs="Segoe UI"/>
      <w:sz w:val="18"/>
      <w:szCs w:val="18"/>
    </w:rPr>
  </w:style>
  <w:style w:type="character" w:customStyle="1" w:styleId="BalloonTextChar">
    <w:name w:val="Balloon Text Char"/>
    <w:basedOn w:val="DefaultParagraphFont"/>
    <w:link w:val="BalloonText"/>
    <w:rsid w:val="002614AC"/>
    <w:rPr>
      <w:rFonts w:ascii="Segoe UI" w:hAnsi="Segoe UI" w:cs="Segoe UI"/>
      <w:sz w:val="18"/>
      <w:szCs w:val="18"/>
      <w:lang w:val="de-DE"/>
    </w:rPr>
  </w:style>
  <w:style w:type="paragraph" w:customStyle="1" w:styleId="paragraph">
    <w:name w:val="paragraph"/>
    <w:basedOn w:val="Normal"/>
    <w:rsid w:val="002614AC"/>
    <w:pPr>
      <w:widowControl/>
      <w:spacing w:before="100" w:beforeAutospacing="1" w:after="100" w:afterAutospacing="1"/>
    </w:pPr>
    <w:rPr>
      <w:szCs w:val="24"/>
      <w:lang w:val="en-GB" w:eastAsia="zh-TW"/>
    </w:rPr>
  </w:style>
  <w:style w:type="character" w:customStyle="1" w:styleId="normaltextrun">
    <w:name w:val="normaltextrun"/>
    <w:basedOn w:val="DefaultParagraphFont"/>
    <w:rsid w:val="002614AC"/>
  </w:style>
  <w:style w:type="character" w:customStyle="1" w:styleId="eop">
    <w:name w:val="eop"/>
    <w:basedOn w:val="DefaultParagraphFont"/>
    <w:rsid w:val="002614AC"/>
  </w:style>
  <w:style w:type="table" w:customStyle="1" w:styleId="TableGrid1">
    <w:name w:val="Table Grid1"/>
    <w:basedOn w:val="TableNormal"/>
    <w:next w:val="TableGrid"/>
    <w:uiPriority w:val="59"/>
    <w:rsid w:val="002614AC"/>
    <w:rPr>
      <w:rFonts w:ascii="Calibri" w:eastAsia="Calibri" w:hAnsi="Calibri" w:cs="Arial"/>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2a">
    <w:name w:val="Normal12a"/>
    <w:basedOn w:val="Normal"/>
    <w:rsid w:val="00354B85"/>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859997">
      <w:bodyDiv w:val="1"/>
      <w:marLeft w:val="0"/>
      <w:marRight w:val="0"/>
      <w:marTop w:val="0"/>
      <w:marBottom w:val="0"/>
      <w:divBdr>
        <w:top w:val="none" w:sz="0" w:space="0" w:color="auto"/>
        <w:left w:val="none" w:sz="0" w:space="0" w:color="auto"/>
        <w:bottom w:val="none" w:sz="0" w:space="0" w:color="auto"/>
        <w:right w:val="none" w:sz="0" w:space="0" w:color="auto"/>
      </w:divBdr>
      <w:divsChild>
        <w:div w:id="681202441">
          <w:marLeft w:val="0"/>
          <w:marRight w:val="0"/>
          <w:marTop w:val="0"/>
          <w:marBottom w:val="0"/>
          <w:divBdr>
            <w:top w:val="none" w:sz="0" w:space="0" w:color="auto"/>
            <w:left w:val="none" w:sz="0" w:space="0" w:color="auto"/>
            <w:bottom w:val="none" w:sz="0" w:space="0" w:color="auto"/>
            <w:right w:val="none" w:sz="0" w:space="0" w:color="auto"/>
          </w:divBdr>
        </w:div>
        <w:div w:id="522281756">
          <w:marLeft w:val="0"/>
          <w:marRight w:val="0"/>
          <w:marTop w:val="0"/>
          <w:marBottom w:val="0"/>
          <w:divBdr>
            <w:top w:val="none" w:sz="0" w:space="0" w:color="auto"/>
            <w:left w:val="none" w:sz="0" w:space="0" w:color="auto"/>
            <w:bottom w:val="none" w:sz="0" w:space="0" w:color="auto"/>
            <w:right w:val="none" w:sz="0" w:space="0" w:color="auto"/>
          </w:divBdr>
        </w:div>
      </w:divsChild>
    </w:div>
    <w:div w:id="119749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6E970-4417-4AF7-95BD-ECC2726A7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2</cp:revision>
  <cp:lastPrinted>2004-11-19T15:42:00Z</cp:lastPrinted>
  <dcterms:created xsi:type="dcterms:W3CDTF">2024-12-03T14:20:00Z</dcterms:created>
  <dcterms:modified xsi:type="dcterms:W3CDTF">2024-12-03T14:20:00Z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P9_TA(2024)0165_</vt:lpwstr>
  </property>
  <property fmtid="{D5CDD505-2E9C-101B-9397-08002B2CF9AE}" pid="4" name="&lt;Type&gt;">
    <vt:lpwstr>RR</vt:lpwstr>
  </property>
</Properties>
</file>