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90D0B" w:rsidRPr="00496BDF" w:rsidTr="0042572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90D0B" w:rsidRPr="00496BDF" w:rsidRDefault="00E90D0B" w:rsidP="00E90D0B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</w:pPr>
            <w:r w:rsidRPr="00496BDF"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  <w:t>Parlaimint na hEorpa</w:t>
            </w:r>
          </w:p>
          <w:p w:rsidR="00E90D0B" w:rsidRPr="00496BDF" w:rsidRDefault="00E90D0B" w:rsidP="00E90D0B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</w:pPr>
            <w:r w:rsidRPr="00496BDF"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E90D0B" w:rsidRPr="00496BDF" w:rsidRDefault="00E90D0B" w:rsidP="00E90D0B">
            <w:pPr>
              <w:widowControl w:val="0"/>
              <w:jc w:val="right"/>
              <w:rPr>
                <w:rFonts w:eastAsia="Times New Roman"/>
                <w:szCs w:val="20"/>
                <w:lang w:val="ga-IE" w:eastAsia="en-GB"/>
              </w:rPr>
            </w:pPr>
            <w:r w:rsidRPr="00496BDF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4C6C3A77" wp14:editId="6F0BCD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0D0B" w:rsidRPr="00496BDF" w:rsidRDefault="00E90D0B" w:rsidP="00E90D0B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E90D0B" w:rsidRPr="00496BDF" w:rsidRDefault="00E90D0B" w:rsidP="00E90D0B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ga-IE" w:eastAsia="en-GB"/>
        </w:rPr>
      </w:pPr>
      <w:r w:rsidRPr="00496BDF">
        <w:rPr>
          <w:rFonts w:ascii="Arial" w:eastAsia="Times New Roman" w:hAnsi="Arial" w:cs="Arial"/>
          <w:b/>
          <w:sz w:val="22"/>
          <w:szCs w:val="22"/>
          <w:lang w:val="ga-IE" w:eastAsia="en-GB"/>
        </w:rPr>
        <w:t xml:space="preserve">TÉACSANNA ARNA </w:t>
      </w:r>
      <w:proofErr w:type="spellStart"/>
      <w:r w:rsidRPr="00496BDF">
        <w:rPr>
          <w:rFonts w:ascii="Arial" w:eastAsia="Times New Roman" w:hAnsi="Arial" w:cs="Arial"/>
          <w:b/>
          <w:sz w:val="22"/>
          <w:szCs w:val="22"/>
          <w:lang w:val="ga-IE" w:eastAsia="en-GB"/>
        </w:rPr>
        <w:t>nGLACADH</w:t>
      </w:r>
      <w:proofErr w:type="spellEnd"/>
    </w:p>
    <w:p w:rsidR="00E90D0B" w:rsidRPr="00496BDF" w:rsidRDefault="00E90D0B" w:rsidP="00E90D0B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E90D0B" w:rsidRPr="00496BDF" w:rsidRDefault="00E90D0B" w:rsidP="00496BDF">
      <w:pPr>
        <w:pStyle w:val="ATHeading1"/>
        <w:rPr>
          <w:lang w:val="ga-IE"/>
        </w:rPr>
      </w:pPr>
      <w:bookmarkStart w:id="0" w:name="TANumber"/>
      <w:r w:rsidRPr="00496BDF">
        <w:rPr>
          <w:lang w:val="ga-IE"/>
        </w:rPr>
        <w:t>P9_TA(2024)0165</w:t>
      </w:r>
      <w:bookmarkEnd w:id="0"/>
    </w:p>
    <w:p w:rsidR="00E90D0B" w:rsidRPr="00496BDF" w:rsidRDefault="00E90D0B" w:rsidP="00496BDF">
      <w:pPr>
        <w:pStyle w:val="ATHeading2"/>
        <w:rPr>
          <w:lang w:val="ga-IE"/>
        </w:rPr>
      </w:pPr>
      <w:r w:rsidRPr="00496BDF">
        <w:rPr>
          <w:lang w:val="ga-IE"/>
        </w:rPr>
        <w:t>Maoin tionscail: cosaint dhlíthiúil dearaí (athmhúnlú)</w:t>
      </w:r>
    </w:p>
    <w:p w:rsidR="00E90D0B" w:rsidRPr="00496BDF" w:rsidRDefault="00E90D0B" w:rsidP="00E90D0B">
      <w:pPr>
        <w:widowControl w:val="0"/>
        <w:jc w:val="left"/>
        <w:rPr>
          <w:rFonts w:eastAsia="Times New Roman"/>
          <w:i/>
          <w:vanish/>
          <w:szCs w:val="20"/>
          <w:lang w:val="ga-IE" w:eastAsia="en-GB"/>
        </w:rPr>
      </w:pPr>
      <w:r w:rsidRPr="00496BDF">
        <w:rPr>
          <w:rFonts w:eastAsia="Times New Roman"/>
          <w:i/>
          <w:szCs w:val="20"/>
          <w:lang w:val="ga-IE" w:eastAsia="en-GB"/>
        </w:rPr>
        <w:fldChar w:fldCharType="begin"/>
      </w:r>
      <w:r w:rsidRPr="00496BDF">
        <w:rPr>
          <w:rFonts w:eastAsia="Times New Roman"/>
          <w:i/>
          <w:szCs w:val="20"/>
          <w:lang w:val="ga-IE" w:eastAsia="en-GB"/>
        </w:rPr>
        <w:instrText xml:space="preserve"> TC"(</w:instrText>
      </w:r>
      <w:bookmarkStart w:id="1" w:name="DocNumber"/>
      <w:r w:rsidRPr="00496BDF">
        <w:rPr>
          <w:rFonts w:eastAsia="Times New Roman"/>
          <w:i/>
          <w:szCs w:val="20"/>
          <w:lang w:val="ga-IE" w:eastAsia="en-GB"/>
        </w:rPr>
        <w:instrText>A9-0317/2023</w:instrText>
      </w:r>
      <w:bookmarkEnd w:id="1"/>
      <w:r w:rsidRPr="00496BDF">
        <w:rPr>
          <w:rFonts w:eastAsia="Times New Roman"/>
          <w:i/>
          <w:szCs w:val="20"/>
          <w:lang w:val="ga-IE" w:eastAsia="en-GB"/>
        </w:rPr>
        <w:instrText xml:space="preserve"> -  Rapóirtéir: Gilles Lebreton)"\l3 \n&gt; \* MERGEFORMAT </w:instrText>
      </w:r>
      <w:r w:rsidRPr="00496BDF">
        <w:rPr>
          <w:rFonts w:eastAsia="Times New Roman"/>
          <w:i/>
          <w:szCs w:val="20"/>
          <w:lang w:val="ga-IE" w:eastAsia="en-GB"/>
        </w:rPr>
        <w:fldChar w:fldCharType="end"/>
      </w:r>
    </w:p>
    <w:p w:rsidR="00E90D0B" w:rsidRPr="00496BDF" w:rsidRDefault="00E90D0B" w:rsidP="00E90D0B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2" w:name="Commission"/>
      <w:r w:rsidRPr="00496BDF">
        <w:rPr>
          <w:rFonts w:eastAsia="Times New Roman"/>
          <w:vanish/>
          <w:szCs w:val="20"/>
          <w:lang w:val="ga-IE" w:eastAsia="en-GB"/>
        </w:rPr>
        <w:t>An Coiste um Ghnóthaí Dlíthiúla</w:t>
      </w:r>
      <w:bookmarkEnd w:id="2"/>
    </w:p>
    <w:p w:rsidR="00E90D0B" w:rsidRPr="00496BDF" w:rsidRDefault="00E90D0B" w:rsidP="00E90D0B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3" w:name="PE"/>
      <w:r w:rsidRPr="00496BDF">
        <w:rPr>
          <w:rFonts w:eastAsia="Times New Roman"/>
          <w:vanish/>
          <w:szCs w:val="20"/>
          <w:lang w:val="ga-IE" w:eastAsia="en-GB"/>
        </w:rPr>
        <w:t>PE749.961</w:t>
      </w:r>
      <w:bookmarkEnd w:id="3"/>
    </w:p>
    <w:p w:rsidR="00E90D0B" w:rsidRPr="00496BDF" w:rsidRDefault="00E90D0B" w:rsidP="00496BDF">
      <w:pPr>
        <w:pStyle w:val="ATHeading3"/>
        <w:rPr>
          <w:lang w:val="ga-IE"/>
        </w:rPr>
      </w:pPr>
      <w:bookmarkStart w:id="4" w:name="Sujet"/>
      <w:r w:rsidRPr="00496BDF">
        <w:rPr>
          <w:lang w:val="ga-IE"/>
        </w:rPr>
        <w:t xml:space="preserve">Rún reachtach ó Pharlaimint na hEorpa an 14 Márta 2024 ar an togra le haghaidh </w:t>
      </w:r>
      <w:r w:rsidR="00CE5B97">
        <w:rPr>
          <w:lang w:val="ga-IE"/>
        </w:rPr>
        <w:t>t</w:t>
      </w:r>
      <w:bookmarkStart w:id="5" w:name="_GoBack"/>
      <w:bookmarkEnd w:id="5"/>
      <w:r w:rsidRPr="00496BDF">
        <w:rPr>
          <w:lang w:val="ga-IE"/>
        </w:rPr>
        <w:t>reoir ó Pharlaimint na hEorpa agus ón gComhairle maidir le cosaint dhlíthiúil dearaí (athmhúnlú)</w:t>
      </w:r>
      <w:bookmarkEnd w:id="4"/>
      <w:r w:rsidRPr="00496BDF">
        <w:rPr>
          <w:lang w:val="ga-IE"/>
        </w:rPr>
        <w:t xml:space="preserve"> </w:t>
      </w:r>
      <w:bookmarkStart w:id="6" w:name="References"/>
      <w:r w:rsidRPr="00496BDF">
        <w:rPr>
          <w:lang w:val="ga-IE"/>
        </w:rPr>
        <w:t>(COM(2022)0667 – C9-0395/2022 – 2022/0392(COD))</w:t>
      </w:r>
      <w:bookmarkEnd w:id="6"/>
    </w:p>
    <w:p w:rsidR="00E90D0B" w:rsidRPr="00496BDF" w:rsidRDefault="00E90D0B" w:rsidP="00E90D0B">
      <w:pPr>
        <w:widowControl w:val="0"/>
        <w:jc w:val="left"/>
        <w:rPr>
          <w:rFonts w:eastAsia="Times New Roman"/>
          <w:szCs w:val="20"/>
          <w:lang w:val="ga-IE" w:eastAsia="en-GB"/>
        </w:rPr>
      </w:pPr>
    </w:p>
    <w:p w:rsidR="00E90D0B" w:rsidRPr="00496BDF" w:rsidRDefault="00E90D0B" w:rsidP="00E90D0B">
      <w:pPr>
        <w:widowControl w:val="0"/>
        <w:jc w:val="left"/>
        <w:rPr>
          <w:rFonts w:eastAsia="Times New Roman"/>
          <w:b/>
          <w:szCs w:val="20"/>
          <w:lang w:val="ga-IE" w:eastAsia="en-GB"/>
        </w:rPr>
      </w:pPr>
      <w:bookmarkStart w:id="7" w:name="TextBodyBegin"/>
      <w:bookmarkEnd w:id="7"/>
      <w:r w:rsidRPr="00496BDF">
        <w:rPr>
          <w:rFonts w:eastAsia="Times New Roman"/>
          <w:b/>
          <w:szCs w:val="20"/>
          <w:lang w:val="ga-IE" w:eastAsia="en-GB"/>
        </w:rPr>
        <w:t>(An gnáthnós imeachta reachtach - athmhúnlú)</w:t>
      </w:r>
    </w:p>
    <w:p w:rsidR="00E90D0B" w:rsidRPr="00496BDF" w:rsidRDefault="00E90D0B" w:rsidP="00E90D0B">
      <w:pPr>
        <w:widowControl w:val="0"/>
        <w:spacing w:before="480" w:after="240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i/>
          <w:szCs w:val="20"/>
          <w:lang w:val="ga-IE" w:eastAsia="en-GB"/>
        </w:rPr>
        <w:t>Tá Parlaimint na hEorpa</w:t>
      </w:r>
      <w:r w:rsidRPr="00496BDF">
        <w:rPr>
          <w:rFonts w:eastAsia="Times New Roman"/>
          <w:szCs w:val="20"/>
          <w:lang w:val="ga-IE" w:eastAsia="en-GB"/>
        </w:rPr>
        <w:t>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don togra ón gCoimisiún chuig Parlaimint na hEorpa agus chuig an gComhairle (COM(2022)0667),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d’Airteagal 294(2) agus d’Airteagal 114(1) den Chonradh ar Fheidhmiú an Aontais Eorpaigh, ar dá mbun a thíolaic an Coimisiún an togra do Pharlaimint na hEorpa (C9</w:t>
      </w:r>
      <w:r w:rsidRPr="00496BDF">
        <w:rPr>
          <w:rFonts w:eastAsia="Times New Roman"/>
          <w:szCs w:val="20"/>
          <w:lang w:val="ga-IE" w:eastAsia="en-GB"/>
        </w:rPr>
        <w:noBreakHyphen/>
        <w:t>0395/2022),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d’Airteagal 294(3) den Chonradh ar Fheidhmiú an Aontais Eorpaigh,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do thuairim ó Choiste Eacnamaíoch agus Sóisialta na hEorpa an 22 Márta 2023</w:t>
      </w:r>
      <w:r w:rsidRPr="00496BDF">
        <w:rPr>
          <w:rFonts w:eastAsia="Times New Roman"/>
          <w:vertAlign w:val="superscript"/>
          <w:lang w:val="ga-IE" w:eastAsia="en-GB"/>
        </w:rPr>
        <w:footnoteReference w:id="1"/>
      </w:r>
      <w:r w:rsidRPr="00496BDF">
        <w:rPr>
          <w:rFonts w:eastAsia="Times New Roman"/>
          <w:szCs w:val="20"/>
          <w:lang w:val="ga-IE" w:eastAsia="en-GB"/>
        </w:rPr>
        <w:t>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 xml:space="preserve">ag féachaint do Chomhaontú Idirinstitiúideach an 28 Samhain 2001 maidir le húsáid níos struchtúrtha theicníocht an </w:t>
      </w:r>
      <w:proofErr w:type="spellStart"/>
      <w:r w:rsidRPr="00496BDF">
        <w:rPr>
          <w:rFonts w:eastAsia="Times New Roman"/>
          <w:szCs w:val="20"/>
          <w:lang w:val="ga-IE" w:eastAsia="en-GB"/>
        </w:rPr>
        <w:t>athmhúnlaithe</w:t>
      </w:r>
      <w:proofErr w:type="spellEnd"/>
      <w:r w:rsidRPr="00496BDF">
        <w:rPr>
          <w:rFonts w:eastAsia="Times New Roman"/>
          <w:szCs w:val="20"/>
          <w:lang w:val="ga-IE" w:eastAsia="en-GB"/>
        </w:rPr>
        <w:t xml:space="preserve"> do ghníomhartha reachtacha</w:t>
      </w:r>
      <w:r w:rsidRPr="00496BDF">
        <w:rPr>
          <w:rFonts w:eastAsia="Times New Roman"/>
          <w:szCs w:val="20"/>
          <w:vertAlign w:val="superscript"/>
          <w:lang w:val="ga-IE" w:eastAsia="en-GB"/>
        </w:rPr>
        <w:footnoteReference w:id="2"/>
      </w:r>
      <w:r w:rsidRPr="00496BDF">
        <w:rPr>
          <w:rFonts w:eastAsia="Times New Roman"/>
          <w:szCs w:val="20"/>
          <w:lang w:val="ga-IE" w:eastAsia="en-GB"/>
        </w:rPr>
        <w:t>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don chomhaontú sealadach a d’fhormheas an coiste freagrach faoi Riail 74(4) dá Rialacha Nós Imeachta agus don gheallúint a thug ionadaí na Comhairle i litir dar dáta an 20 Nollaig 2023 go ndéanfadh sí seasamh Pharlaimint na hEorpa a fhormheas, i gcomhréir le hAirteagal 294(4) den Chonradh ar Fheidhmiú an Aontais Eorpaigh,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do Rialacha 110 agus 59 dá Rialacha Nós Imeachta,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–</w:t>
      </w:r>
      <w:r w:rsidRPr="00496BDF">
        <w:rPr>
          <w:rFonts w:eastAsia="Times New Roman"/>
          <w:szCs w:val="20"/>
          <w:lang w:val="ga-IE" w:eastAsia="en-GB"/>
        </w:rPr>
        <w:tab/>
        <w:t>ag féachaint don tuarascáil ón gCoiste um Ghnóthaí Dlíthiúla (A9-0317/2023),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A.</w:t>
      </w:r>
      <w:r w:rsidRPr="00496BDF">
        <w:rPr>
          <w:rFonts w:eastAsia="Times New Roman"/>
          <w:szCs w:val="20"/>
          <w:lang w:val="ga-IE" w:eastAsia="en-GB"/>
        </w:rPr>
        <w:tab/>
        <w:t xml:space="preserve">de bhrí, de réir Mheitheal Chomhairleach sheirbhísí dlí Pharlaimint na hEorpa, na Comhairle agus an Choimisiúin, nach bhfuil aon leasuithe substainteacha i gceist leis an </w:t>
      </w:r>
      <w:r w:rsidRPr="00496BDF">
        <w:rPr>
          <w:rFonts w:eastAsia="Times New Roman"/>
          <w:szCs w:val="20"/>
          <w:lang w:val="ga-IE" w:eastAsia="en-GB"/>
        </w:rPr>
        <w:lastRenderedPageBreak/>
        <w:t xml:space="preserve">togra ón gCoimisiún, seachas na leasuithe sin a </w:t>
      </w:r>
      <w:proofErr w:type="spellStart"/>
      <w:r w:rsidRPr="00496BDF">
        <w:rPr>
          <w:rFonts w:eastAsia="Times New Roman"/>
          <w:szCs w:val="20"/>
          <w:lang w:val="ga-IE" w:eastAsia="en-GB"/>
        </w:rPr>
        <w:t>shainaithnítear</w:t>
      </w:r>
      <w:proofErr w:type="spellEnd"/>
      <w:r w:rsidRPr="00496BDF">
        <w:rPr>
          <w:rFonts w:eastAsia="Times New Roman"/>
          <w:szCs w:val="20"/>
          <w:lang w:val="ga-IE" w:eastAsia="en-GB"/>
        </w:rPr>
        <w:t xml:space="preserve"> sa togra mar leasuithe den sórt sin, agus de bhrí, a mhéid a bhaineann le códú na bhforálacha </w:t>
      </w:r>
      <w:proofErr w:type="spellStart"/>
      <w:r w:rsidRPr="00496BDF">
        <w:rPr>
          <w:rFonts w:eastAsia="Times New Roman"/>
          <w:szCs w:val="20"/>
          <w:lang w:val="ga-IE" w:eastAsia="en-GB"/>
        </w:rPr>
        <w:t>neamhathraithe</w:t>
      </w:r>
      <w:proofErr w:type="spellEnd"/>
      <w:r w:rsidRPr="00496BDF">
        <w:rPr>
          <w:rFonts w:eastAsia="Times New Roman"/>
          <w:szCs w:val="20"/>
          <w:lang w:val="ga-IE" w:eastAsia="en-GB"/>
        </w:rPr>
        <w:t xml:space="preserve"> ó na gníomhartha roimhe sin in éineacht leis na leasuithe sin, gurb é atá sa togra ná códú díreach ar na téacsanna atá cheana ann, gan aon athrú ina substaint;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1.</w:t>
      </w:r>
      <w:r w:rsidRPr="00496BDF">
        <w:rPr>
          <w:rFonts w:eastAsia="Times New Roman"/>
          <w:szCs w:val="20"/>
          <w:lang w:val="ga-IE" w:eastAsia="en-GB"/>
        </w:rPr>
        <w:tab/>
        <w:t>ag glacadh a seasaimh ar an gcéad léamh mar a leagtar amach ina dhiaidh seo é, agus aird á tabhairt ar na moltaí ó Mheitheal Chomhairleach sheirbhísí dlí Pharlaimint na hEorpa, na Comhairle agus an Choimisiúin;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2.</w:t>
      </w:r>
      <w:r w:rsidRPr="00496BDF">
        <w:rPr>
          <w:rFonts w:eastAsia="Times New Roman"/>
          <w:szCs w:val="20"/>
          <w:lang w:val="ga-IE" w:eastAsia="en-GB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496BDF">
        <w:rPr>
          <w:rFonts w:eastAsia="Times New Roman"/>
          <w:szCs w:val="20"/>
          <w:lang w:val="ga-IE" w:eastAsia="en-GB"/>
        </w:rPr>
        <w:t>3.</w:t>
      </w:r>
      <w:r w:rsidRPr="00496BDF">
        <w:rPr>
          <w:rFonts w:eastAsia="Times New Roman"/>
          <w:szCs w:val="20"/>
          <w:lang w:val="ga-IE" w:eastAsia="en-GB"/>
        </w:rPr>
        <w:tab/>
        <w:t>á threorú dá hUachtarán a seasamh a chur ar aghaidh chuig an gComhairle, chuig an gCoimisiún agus chuig na parlaimintí náisiúnta.</w:t>
      </w:r>
    </w:p>
    <w:p w:rsidR="00E90D0B" w:rsidRPr="00496BDF" w:rsidRDefault="00E90D0B" w:rsidP="00E90D0B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  <w:sectPr w:rsidR="00E90D0B" w:rsidRPr="00496BDF" w:rsidSect="001A68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0D0B" w:rsidRPr="00496BDF" w:rsidRDefault="00E90D0B" w:rsidP="00E90D0B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lang w:val="ga-IE" w:eastAsia="en-GB"/>
        </w:rPr>
      </w:pPr>
      <w:r w:rsidRPr="00496BDF">
        <w:rPr>
          <w:rFonts w:eastAsia="Calibri"/>
          <w:b/>
          <w:bCs/>
          <w:color w:val="000000"/>
          <w:lang w:val="ga-IE" w:eastAsia="en-GB"/>
        </w:rPr>
        <w:lastRenderedPageBreak/>
        <w:t>P9_TC1-COD(2022)0392</w:t>
      </w:r>
    </w:p>
    <w:p w:rsidR="00E90D0B" w:rsidRPr="00496BDF" w:rsidRDefault="00E90D0B" w:rsidP="00E90D0B">
      <w:pPr>
        <w:jc w:val="left"/>
        <w:rPr>
          <w:rFonts w:eastAsia="Calibri"/>
          <w:b/>
          <w:szCs w:val="22"/>
          <w:lang w:val="ga-IE"/>
        </w:rPr>
      </w:pPr>
      <w:r w:rsidRPr="00496BDF">
        <w:rPr>
          <w:rFonts w:eastAsia="Calibri"/>
          <w:b/>
          <w:szCs w:val="22"/>
          <w:lang w:val="ga-IE"/>
        </w:rPr>
        <w:t>Seasamh ó Pharlaimint na hEorpa arna ghlacadh ar an gcéad léamh an 14 Márta 2024 chun go nglacfaí Treoir (AE) 2024/... ó Pharlaimint na hEorpa agus ón gComhairle maidir le cosaint dhlíthiúil dearaí (athmhúnlú)</w:t>
      </w:r>
    </w:p>
    <w:p w:rsidR="00F97450" w:rsidRPr="00496BDF" w:rsidRDefault="00F97450" w:rsidP="00E90D0B">
      <w:pPr>
        <w:jc w:val="left"/>
        <w:rPr>
          <w:rFonts w:eastAsia="Calibri"/>
          <w:b/>
          <w:szCs w:val="22"/>
          <w:lang w:val="ga-IE"/>
        </w:rPr>
      </w:pPr>
    </w:p>
    <w:p w:rsidR="00F97450" w:rsidRPr="00496BDF" w:rsidRDefault="00F97450" w:rsidP="00E90D0B">
      <w:pPr>
        <w:jc w:val="left"/>
        <w:rPr>
          <w:rFonts w:eastAsia="Calibri"/>
          <w:bCs/>
          <w:i/>
          <w:szCs w:val="22"/>
          <w:lang w:val="ga-IE"/>
        </w:rPr>
      </w:pPr>
      <w:r w:rsidRPr="00496BDF">
        <w:rPr>
          <w:rFonts w:eastAsia="Calibri"/>
          <w:bCs/>
          <w:i/>
          <w:szCs w:val="22"/>
          <w:lang w:val="ga-IE"/>
        </w:rPr>
        <w:t xml:space="preserve">(Ós rud é gur tháinig an Pharlaimint agus an Chomhairle ar chomhaontú, comhfhreagraíonn seasamh na Parlaiminte don ghníomh reachtach críochnaitheach, Treoir (AE) 2024/2823.) </w:t>
      </w:r>
    </w:p>
    <w:sectPr w:rsidR="00F97450" w:rsidRPr="00496BD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D0B" w:rsidRDefault="00E90D0B" w:rsidP="00E90D0B">
      <w:r>
        <w:separator/>
      </w:r>
    </w:p>
  </w:endnote>
  <w:endnote w:type="continuationSeparator" w:id="0">
    <w:p w:rsidR="00E90D0B" w:rsidRDefault="00E90D0B" w:rsidP="00E90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D0B" w:rsidRDefault="00E90D0B" w:rsidP="00E90D0B">
      <w:r>
        <w:separator/>
      </w:r>
    </w:p>
  </w:footnote>
  <w:footnote w:type="continuationSeparator" w:id="0">
    <w:p w:rsidR="00E90D0B" w:rsidRDefault="00E90D0B" w:rsidP="00E90D0B">
      <w:r>
        <w:continuationSeparator/>
      </w:r>
    </w:p>
  </w:footnote>
  <w:footnote w:id="1">
    <w:p w:rsidR="00E90D0B" w:rsidRPr="00E90D0B" w:rsidRDefault="00E90D0B" w:rsidP="00E90D0B">
      <w:pPr>
        <w:pStyle w:val="FootnoteText"/>
        <w:ind w:left="709" w:hanging="709"/>
        <w:rPr>
          <w:sz w:val="24"/>
          <w:szCs w:val="24"/>
          <w:lang w:val="ga-IE"/>
        </w:rPr>
      </w:pPr>
      <w:r w:rsidRPr="00E90D0B">
        <w:rPr>
          <w:rStyle w:val="FootnoteReference"/>
          <w:sz w:val="24"/>
          <w:szCs w:val="24"/>
          <w:lang w:val="ga-IE"/>
        </w:rPr>
        <w:footnoteRef/>
      </w:r>
      <w:r w:rsidRPr="00E90D0B">
        <w:rPr>
          <w:sz w:val="24"/>
          <w:szCs w:val="24"/>
          <w:lang w:val="ga-IE"/>
        </w:rPr>
        <w:t xml:space="preserve"> </w:t>
      </w:r>
      <w:r w:rsidRPr="00E90D0B">
        <w:rPr>
          <w:sz w:val="24"/>
          <w:szCs w:val="24"/>
          <w:lang w:val="ga-IE"/>
        </w:rPr>
        <w:tab/>
        <w:t>IO C 184, 25.5.2023, lch. 39.</w:t>
      </w:r>
    </w:p>
  </w:footnote>
  <w:footnote w:id="2">
    <w:p w:rsidR="00E90D0B" w:rsidRPr="00E90D0B" w:rsidRDefault="00E90D0B" w:rsidP="00E90D0B">
      <w:pPr>
        <w:pStyle w:val="FootnoteText"/>
        <w:ind w:left="709" w:hanging="709"/>
        <w:rPr>
          <w:sz w:val="24"/>
          <w:szCs w:val="24"/>
          <w:lang w:val="ga-IE"/>
        </w:rPr>
      </w:pPr>
      <w:r w:rsidRPr="00E90D0B">
        <w:rPr>
          <w:rStyle w:val="FootnoteReference"/>
          <w:sz w:val="24"/>
          <w:szCs w:val="24"/>
          <w:lang w:val="ga-IE"/>
        </w:rPr>
        <w:footnoteRef/>
      </w:r>
      <w:r w:rsidRPr="00E90D0B">
        <w:rPr>
          <w:sz w:val="24"/>
          <w:szCs w:val="24"/>
          <w:lang w:val="ga-IE"/>
        </w:rPr>
        <w:t xml:space="preserve"> </w:t>
      </w:r>
      <w:r w:rsidRPr="00E90D0B">
        <w:rPr>
          <w:sz w:val="24"/>
          <w:szCs w:val="24"/>
          <w:lang w:val="ga-IE"/>
        </w:rPr>
        <w:tab/>
      </w:r>
      <w:r w:rsidRPr="00E90D0B">
        <w:rPr>
          <w:sz w:val="24"/>
          <w:szCs w:val="24"/>
          <w:lang w:val="ga-IE"/>
        </w:rPr>
        <w:t>IO C 77, 28.3.2002, lch.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1A686B" w:rsidRDefault="00E90D0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D0B" w:rsidRPr="0075291B" w:rsidRDefault="00E90D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0B"/>
    <w:rsid w:val="002C5D5B"/>
    <w:rsid w:val="00496BDF"/>
    <w:rsid w:val="005762E3"/>
    <w:rsid w:val="006C16EB"/>
    <w:rsid w:val="008765BE"/>
    <w:rsid w:val="00CE5B97"/>
    <w:rsid w:val="00DE1672"/>
    <w:rsid w:val="00E90D0B"/>
    <w:rsid w:val="00F9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0143"/>
  <w15:chartTrackingRefBased/>
  <w15:docId w15:val="{4D9D57E6-9801-4317-A18D-FD09EEFB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customStyle="1" w:styleId="ATHeading1">
    <w:name w:val="AT Heading 1"/>
    <w:basedOn w:val="Normal"/>
    <w:next w:val="Normal"/>
    <w:rsid w:val="00DE1672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DE1672"/>
    <w:pPr>
      <w:spacing w:before="120" w:after="120"/>
      <w:jc w:val="left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DE1672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0D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D0B"/>
    <w:rPr>
      <w:rFonts w:ascii="Times New Roman" w:hAnsi="Times New Roman"/>
      <w:sz w:val="20"/>
      <w:szCs w:val="20"/>
    </w:rPr>
  </w:style>
  <w:style w:type="character" w:styleId="FootnoteReference">
    <w:name w:val="footnote reference"/>
    <w:rsid w:val="00E90D0B"/>
    <w:rPr>
      <w:b w:val="0"/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90D0B"/>
    <w:rPr>
      <w:rFonts w:ascii="Calibri" w:eastAsia="Calibri" w:hAnsi="Calibri" w:cs="Arial"/>
      <w:lang w:val="ga-I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90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0C41B-C794-4787-B4A7-601037E5C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Lyndsey</dc:creator>
  <cp:keywords/>
  <dc:description/>
  <cp:lastModifiedBy>A Carroll</cp:lastModifiedBy>
  <cp:revision>4</cp:revision>
  <dcterms:created xsi:type="dcterms:W3CDTF">2024-12-02T05:07:00Z</dcterms:created>
  <dcterms:modified xsi:type="dcterms:W3CDTF">2025-01-08T13:55:00Z</dcterms:modified>
</cp:coreProperties>
</file>