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07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07BD" w:rsidRDefault="000A2250" w:rsidP="0010095E">
            <w:pPr>
              <w:pStyle w:val="EPName"/>
            </w:pPr>
            <w:r w:rsidRPr="001407BD">
              <w:t>Европейски</w:t>
            </w:r>
            <w:r w:rsidR="000E1ED0" w:rsidRPr="001407BD">
              <w:t xml:space="preserve"> парламент</w:t>
            </w:r>
          </w:p>
          <w:p w:rsidR="00751A4A" w:rsidRPr="001407BD" w:rsidRDefault="000A225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6E23">
              <w:t>2019</w:t>
            </w:r>
            <w:r>
              <w:t> – </w:t>
            </w:r>
            <w:r w:rsidR="00817416" w:rsidRPr="001C6E2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407BD" w:rsidRDefault="00187494" w:rsidP="0010095E">
            <w:pPr>
              <w:pStyle w:val="EPLogo"/>
            </w:pPr>
            <w:r w:rsidRPr="001407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07BD" w:rsidRDefault="00D058B8" w:rsidP="004C5D52">
      <w:pPr>
        <w:pStyle w:val="LineTop"/>
      </w:pPr>
    </w:p>
    <w:p w:rsidR="00680577" w:rsidRPr="001407BD" w:rsidRDefault="000E1ED0" w:rsidP="00680577">
      <w:pPr>
        <w:pStyle w:val="EPBodyTA1"/>
      </w:pPr>
      <w:r w:rsidRPr="001407BD">
        <w:t>ПРИЕТИ ТЕКСТОВЕ</w:t>
      </w:r>
    </w:p>
    <w:p w:rsidR="00D058B8" w:rsidRPr="001407BD" w:rsidRDefault="00D058B8" w:rsidP="00D058B8">
      <w:pPr>
        <w:pStyle w:val="LineBottom"/>
      </w:pPr>
    </w:p>
    <w:p w:rsidR="000E1ED0" w:rsidRPr="001407BD" w:rsidRDefault="000E1ED0" w:rsidP="000E1ED0">
      <w:pPr>
        <w:pStyle w:val="ATHeading1"/>
      </w:pPr>
      <w:bookmarkStart w:id="0" w:name="TANumber"/>
      <w:r w:rsidRPr="001407BD">
        <w:t>P</w:t>
      </w:r>
      <w:r w:rsidRPr="001C6E23">
        <w:t>9</w:t>
      </w:r>
      <w:r w:rsidRPr="001407BD">
        <w:t>_TA(</w:t>
      </w:r>
      <w:r w:rsidRPr="001C6E23">
        <w:t>2024</w:t>
      </w:r>
      <w:r w:rsidRPr="001407BD">
        <w:t>)</w:t>
      </w:r>
      <w:r w:rsidRPr="001C6E23">
        <w:t>0</w:t>
      </w:r>
      <w:r w:rsidR="00016153" w:rsidRPr="001C6E23">
        <w:t>166</w:t>
      </w:r>
      <w:bookmarkEnd w:id="0"/>
    </w:p>
    <w:p w:rsidR="000E1ED0" w:rsidRPr="001407BD" w:rsidRDefault="00F70D90" w:rsidP="000E1ED0">
      <w:pPr>
        <w:pStyle w:val="ATHeading2"/>
      </w:pPr>
      <w:r w:rsidRPr="00F70D90">
        <w:t>Изисквания за докладване за инфраструктури за пространствена информация</w:t>
      </w:r>
    </w:p>
    <w:p w:rsidR="000E1ED0" w:rsidRPr="001407BD" w:rsidRDefault="000E1ED0" w:rsidP="000E1ED0">
      <w:pPr>
        <w:rPr>
          <w:i/>
          <w:vanish/>
        </w:rPr>
      </w:pPr>
      <w:r w:rsidRPr="001407BD">
        <w:rPr>
          <w:i/>
        </w:rPr>
        <w:fldChar w:fldCharType="begin"/>
      </w:r>
      <w:r w:rsidRPr="001407BD">
        <w:rPr>
          <w:i/>
        </w:rPr>
        <w:instrText xml:space="preserve"> TC"(</w:instrText>
      </w:r>
      <w:bookmarkStart w:id="1" w:name="DocNumber"/>
      <w:r w:rsidRPr="001407BD">
        <w:rPr>
          <w:i/>
        </w:rPr>
        <w:instrText>A</w:instrText>
      </w:r>
      <w:r w:rsidRPr="001C6E23">
        <w:rPr>
          <w:i/>
        </w:rPr>
        <w:instrText>9</w:instrText>
      </w:r>
      <w:r w:rsidRPr="001407BD">
        <w:rPr>
          <w:i/>
        </w:rPr>
        <w:instrText>-</w:instrText>
      </w:r>
      <w:r w:rsidRPr="001C6E23">
        <w:rPr>
          <w:i/>
        </w:rPr>
        <w:instrText>0037</w:instrText>
      </w:r>
      <w:r w:rsidRPr="001407BD">
        <w:rPr>
          <w:i/>
        </w:rPr>
        <w:instrText>/</w:instrText>
      </w:r>
      <w:r w:rsidRPr="001C6E23">
        <w:rPr>
          <w:i/>
        </w:rPr>
        <w:instrText>2024</w:instrText>
      </w:r>
      <w:bookmarkEnd w:id="1"/>
      <w:r w:rsidRPr="001407BD">
        <w:rPr>
          <w:i/>
        </w:rPr>
        <w:instrText xml:space="preserve"> - Докладчик: Иван Вилибор Синчич)"\l</w:instrText>
      </w:r>
      <w:r w:rsidRPr="001C6E23">
        <w:rPr>
          <w:i/>
        </w:rPr>
        <w:instrText>3</w:instrText>
      </w:r>
      <w:r w:rsidRPr="001407BD">
        <w:rPr>
          <w:i/>
        </w:rPr>
        <w:instrText xml:space="preserve"> \n&gt; \* MERGEFORMAT </w:instrText>
      </w:r>
      <w:r w:rsidRPr="001407BD">
        <w:rPr>
          <w:i/>
        </w:rPr>
        <w:fldChar w:fldCharType="end"/>
      </w:r>
    </w:p>
    <w:p w:rsidR="000E1ED0" w:rsidRPr="001407BD" w:rsidRDefault="000E1ED0" w:rsidP="000E1ED0">
      <w:pPr>
        <w:rPr>
          <w:vanish/>
        </w:rPr>
      </w:pPr>
      <w:bookmarkStart w:id="2" w:name="Commission"/>
      <w:r w:rsidRPr="001407BD">
        <w:rPr>
          <w:vanish/>
        </w:rPr>
        <w:t>Комисия по околна среда, обществено здраве и безопасност на храните</w:t>
      </w:r>
      <w:bookmarkEnd w:id="2"/>
    </w:p>
    <w:p w:rsidR="000E1ED0" w:rsidRPr="001407BD" w:rsidRDefault="000E1ED0" w:rsidP="000E1ED0">
      <w:pPr>
        <w:rPr>
          <w:vanish/>
        </w:rPr>
      </w:pPr>
      <w:bookmarkStart w:id="3" w:name="PE"/>
      <w:r w:rsidRPr="001407BD">
        <w:rPr>
          <w:vanish/>
        </w:rPr>
        <w:t>PE</w:t>
      </w:r>
      <w:r w:rsidRPr="001C6E23">
        <w:rPr>
          <w:vanish/>
        </w:rPr>
        <w:t>757</w:t>
      </w:r>
      <w:r w:rsidRPr="001407BD">
        <w:rPr>
          <w:vanish/>
        </w:rPr>
        <w:t>.</w:t>
      </w:r>
      <w:r w:rsidRPr="001C6E23">
        <w:rPr>
          <w:vanish/>
        </w:rPr>
        <w:t>105</w:t>
      </w:r>
      <w:bookmarkEnd w:id="3"/>
    </w:p>
    <w:p w:rsidR="000E1ED0" w:rsidRPr="001407BD" w:rsidRDefault="000E1ED0" w:rsidP="000E1ED0">
      <w:pPr>
        <w:pStyle w:val="ATHeading3"/>
      </w:pPr>
      <w:bookmarkStart w:id="4" w:name="Sujet"/>
      <w:r w:rsidRPr="001407BD">
        <w:t xml:space="preserve">Законодателна резолюция на Европейския парламент от </w:t>
      </w:r>
      <w:r w:rsidR="001448D1" w:rsidRPr="001C6E23">
        <w:t>14</w:t>
      </w:r>
      <w:r w:rsidR="004E4F43">
        <w:t xml:space="preserve"> март</w:t>
      </w:r>
      <w:r w:rsidR="004E4F43" w:rsidRPr="001407BD">
        <w:t xml:space="preserve"> </w:t>
      </w:r>
      <w:r w:rsidRPr="001C6E23">
        <w:t>2024</w:t>
      </w:r>
      <w:r w:rsidRPr="001407BD">
        <w:t xml:space="preserve"> г. относно предложението за реш</w:t>
      </w:r>
      <w:r w:rsidR="004E4F43">
        <w:t>ение на Европейския парламент и на С</w:t>
      </w:r>
      <w:r w:rsidRPr="001407BD">
        <w:t>ъвета за изменение на Дире</w:t>
      </w:r>
      <w:r w:rsidR="004E4F43">
        <w:t xml:space="preserve">ктива </w:t>
      </w:r>
      <w:r w:rsidR="004E4F43" w:rsidRPr="001C6E23">
        <w:t>2007</w:t>
      </w:r>
      <w:r w:rsidR="004E4F43">
        <w:t>/</w:t>
      </w:r>
      <w:r w:rsidR="004E4F43" w:rsidRPr="001C6E23">
        <w:t>2</w:t>
      </w:r>
      <w:r w:rsidR="004E4F43">
        <w:t xml:space="preserve">/ЕО по отношение на </w:t>
      </w:r>
      <w:r w:rsidRPr="001407BD">
        <w:t xml:space="preserve">определени изисквания за </w:t>
      </w:r>
      <w:r w:rsidR="004E4F43">
        <w:t xml:space="preserve">докладване за инфраструктури за </w:t>
      </w:r>
      <w:r w:rsidRPr="001407BD">
        <w:t>пространствена информация</w:t>
      </w:r>
      <w:bookmarkEnd w:id="4"/>
      <w:r w:rsidRPr="001407BD">
        <w:t xml:space="preserve"> </w:t>
      </w:r>
      <w:bookmarkStart w:id="5" w:name="References"/>
      <w:r w:rsidRPr="001407BD">
        <w:t>(COM(</w:t>
      </w:r>
      <w:r w:rsidRPr="001C6E23">
        <w:t>2023</w:t>
      </w:r>
      <w:r w:rsidRPr="001407BD">
        <w:t>)</w:t>
      </w:r>
      <w:r w:rsidRPr="001C6E23">
        <w:t>0584</w:t>
      </w:r>
      <w:r w:rsidRPr="001407BD">
        <w:t xml:space="preserve"> – C</w:t>
      </w:r>
      <w:r w:rsidRPr="001C6E23">
        <w:t>9</w:t>
      </w:r>
      <w:r w:rsidRPr="001407BD">
        <w:t>-</w:t>
      </w:r>
      <w:r w:rsidRPr="001C6E23">
        <w:t>0385</w:t>
      </w:r>
      <w:r w:rsidRPr="001407BD">
        <w:t>/</w:t>
      </w:r>
      <w:r w:rsidRPr="001C6E23">
        <w:t>2023</w:t>
      </w:r>
      <w:r w:rsidRPr="001407BD">
        <w:t xml:space="preserve"> – </w:t>
      </w:r>
      <w:r w:rsidRPr="001C6E23">
        <w:t>2023</w:t>
      </w:r>
      <w:r w:rsidRPr="001407BD">
        <w:t>/</w:t>
      </w:r>
      <w:r w:rsidRPr="001C6E23">
        <w:t>0356</w:t>
      </w:r>
      <w:r w:rsidRPr="001407BD">
        <w:t>(COD))</w:t>
      </w:r>
      <w:bookmarkEnd w:id="5"/>
    </w:p>
    <w:p w:rsidR="00314CBC" w:rsidRPr="001407BD" w:rsidRDefault="00314CBC" w:rsidP="00314CBC">
      <w:pPr>
        <w:pStyle w:val="NormalBold"/>
      </w:pPr>
      <w:bookmarkStart w:id="6" w:name="TextBodyBegin"/>
      <w:bookmarkEnd w:id="6"/>
      <w:r w:rsidRPr="001407BD">
        <w:t>(Обикновена законодателна процедура: първо четене)</w:t>
      </w:r>
    </w:p>
    <w:p w:rsidR="00314CBC" w:rsidRPr="001407BD" w:rsidRDefault="00314CBC" w:rsidP="00314CBC">
      <w:pPr>
        <w:pStyle w:val="EPComma"/>
      </w:pPr>
      <w:r w:rsidRPr="001407BD">
        <w:rPr>
          <w:i/>
        </w:rPr>
        <w:t>Европейският парламент</w:t>
      </w:r>
      <w:r w:rsidRPr="001407BD">
        <w:t>,</w:t>
      </w:r>
    </w:p>
    <w:p w:rsidR="00314CBC" w:rsidRPr="001407BD" w:rsidRDefault="00314CBC" w:rsidP="00314CBC">
      <w:pPr>
        <w:pStyle w:val="NormalHanging12a"/>
      </w:pPr>
      <w:r w:rsidRPr="001407BD">
        <w:t>–</w:t>
      </w:r>
      <w:r w:rsidRPr="001407BD">
        <w:tab/>
        <w:t>като взе предвид предложението на Комисията до Парламента и до Съвета (COM(</w:t>
      </w:r>
      <w:r w:rsidRPr="001C6E23">
        <w:t>2023</w:t>
      </w:r>
      <w:r w:rsidRPr="001407BD">
        <w:t>)</w:t>
      </w:r>
      <w:r w:rsidRPr="001C6E23">
        <w:t>0584</w:t>
      </w:r>
      <w:r w:rsidRPr="001407BD">
        <w:t>),</w:t>
      </w:r>
    </w:p>
    <w:p w:rsidR="00314CBC" w:rsidRPr="001407BD" w:rsidRDefault="00314CBC" w:rsidP="00314CBC">
      <w:pPr>
        <w:pStyle w:val="NormalHanging12a"/>
      </w:pPr>
      <w:r w:rsidRPr="001407BD">
        <w:t>–</w:t>
      </w:r>
      <w:r w:rsidRPr="001407BD">
        <w:tab/>
        <w:t>като взе предвид член </w:t>
      </w:r>
      <w:r w:rsidRPr="001C6E23">
        <w:t>294</w:t>
      </w:r>
      <w:r w:rsidRPr="001407BD">
        <w:t>, параграф </w:t>
      </w:r>
      <w:r w:rsidRPr="001C6E23">
        <w:t>2</w:t>
      </w:r>
      <w:r w:rsidRPr="001407BD">
        <w:t xml:space="preserve"> и член </w:t>
      </w:r>
      <w:r w:rsidRPr="001C6E23">
        <w:t>192</w:t>
      </w:r>
      <w:r w:rsidRPr="001407BD">
        <w:t>, параграф </w:t>
      </w:r>
      <w:r w:rsidRPr="001C6E23">
        <w:t>1</w:t>
      </w:r>
      <w:r w:rsidRPr="001407BD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1C6E23">
        <w:t>9</w:t>
      </w:r>
      <w:r w:rsidRPr="001407BD">
        <w:noBreakHyphen/>
      </w:r>
      <w:r w:rsidRPr="001C6E23">
        <w:t>0385</w:t>
      </w:r>
      <w:r w:rsidRPr="001407BD">
        <w:t>/</w:t>
      </w:r>
      <w:r w:rsidRPr="001C6E23">
        <w:t>2023</w:t>
      </w:r>
      <w:r w:rsidRPr="001407BD">
        <w:t>),</w:t>
      </w:r>
    </w:p>
    <w:p w:rsidR="00314CBC" w:rsidRPr="001407BD" w:rsidRDefault="00314CBC" w:rsidP="00314CBC">
      <w:pPr>
        <w:pStyle w:val="NormalHanging12a"/>
      </w:pPr>
      <w:r w:rsidRPr="001407BD">
        <w:t>–</w:t>
      </w:r>
      <w:r w:rsidRPr="001407BD">
        <w:tab/>
        <w:t>като взе предвид член </w:t>
      </w:r>
      <w:r w:rsidRPr="001C6E23">
        <w:t>294</w:t>
      </w:r>
      <w:r w:rsidRPr="001407BD">
        <w:t xml:space="preserve">, параграф </w:t>
      </w:r>
      <w:r w:rsidRPr="001C6E23">
        <w:t>3</w:t>
      </w:r>
      <w:r w:rsidRPr="001407BD">
        <w:t xml:space="preserve"> от Договора за функционирането на Европейския съюз,</w:t>
      </w:r>
    </w:p>
    <w:p w:rsidR="00314CBC" w:rsidRPr="001407BD" w:rsidRDefault="00314CBC" w:rsidP="00314CBC">
      <w:pPr>
        <w:pStyle w:val="NormalHanging12a"/>
        <w:rPr>
          <w:szCs w:val="24"/>
          <w:vertAlign w:val="superscript"/>
        </w:rPr>
      </w:pPr>
      <w:r w:rsidRPr="001407BD">
        <w:t>–</w:t>
      </w:r>
      <w:r w:rsidRPr="001407BD">
        <w:tab/>
        <w:t xml:space="preserve">като взе предвид становището на Европейския икономически и социален комитет от </w:t>
      </w:r>
      <w:r w:rsidRPr="001C6E23">
        <w:t>13</w:t>
      </w:r>
      <w:r w:rsidRPr="001407BD">
        <w:t xml:space="preserve"> декември </w:t>
      </w:r>
      <w:r w:rsidRPr="001C6E23">
        <w:t>2023</w:t>
      </w:r>
      <w:r w:rsidRPr="001407BD">
        <w:t> г.</w:t>
      </w:r>
      <w:r w:rsidRPr="001407BD">
        <w:rPr>
          <w:rStyle w:val="FootnoteReference"/>
          <w:szCs w:val="24"/>
        </w:rPr>
        <w:footnoteReference w:id="1"/>
      </w:r>
      <w:r w:rsidRPr="001407BD">
        <w:t>,</w:t>
      </w:r>
    </w:p>
    <w:p w:rsidR="00314CBC" w:rsidRDefault="00314CBC" w:rsidP="00314CBC">
      <w:pPr>
        <w:pStyle w:val="NormalHanging12a"/>
      </w:pPr>
      <w:r w:rsidRPr="001407BD">
        <w:t>–</w:t>
      </w:r>
      <w:r w:rsidRPr="001407BD">
        <w:tab/>
        <w:t>след консултация с Комитета на регионите,</w:t>
      </w:r>
    </w:p>
    <w:p w:rsidR="001448D1" w:rsidRPr="001407BD" w:rsidRDefault="001448D1" w:rsidP="00314CBC">
      <w:pPr>
        <w:pStyle w:val="NormalHanging12a"/>
      </w:pPr>
      <w:r>
        <w:t>–</w:t>
      </w:r>
      <w:r>
        <w:tab/>
      </w:r>
      <w:r w:rsidRPr="001448D1">
        <w:t xml:space="preserve">като взе предвид поетия с писмо от </w:t>
      </w:r>
      <w:r w:rsidRPr="001C6E23">
        <w:t>21</w:t>
      </w:r>
      <w:r w:rsidRPr="001448D1">
        <w:t xml:space="preserve"> </w:t>
      </w:r>
      <w:r>
        <w:t xml:space="preserve">февруари </w:t>
      </w:r>
      <w:r w:rsidRPr="001C6E23">
        <w:t>2024</w:t>
      </w:r>
      <w:r>
        <w:t> </w:t>
      </w:r>
      <w:r w:rsidRPr="001448D1">
        <w:t xml:space="preserve">г. ангажимент на представителя на Съвета за одобряване на позицията на Парламента в съответствие с член </w:t>
      </w:r>
      <w:r w:rsidRPr="001C6E23">
        <w:t>294</w:t>
      </w:r>
      <w:r w:rsidRPr="001448D1">
        <w:t xml:space="preserve">, параграф </w:t>
      </w:r>
      <w:r w:rsidRPr="001C6E23">
        <w:t>4</w:t>
      </w:r>
      <w:r w:rsidRPr="001448D1">
        <w:t xml:space="preserve"> от Договора за функционирането на Европейския съюз,</w:t>
      </w:r>
    </w:p>
    <w:p w:rsidR="00314CBC" w:rsidRPr="001407BD" w:rsidRDefault="00314CBC" w:rsidP="00314CBC">
      <w:pPr>
        <w:pStyle w:val="NormalHanging12a"/>
      </w:pPr>
      <w:r w:rsidRPr="001407BD">
        <w:t>–</w:t>
      </w:r>
      <w:r w:rsidRPr="001407BD">
        <w:tab/>
        <w:t>като взе предвид член </w:t>
      </w:r>
      <w:r w:rsidRPr="001C6E23">
        <w:t>59</w:t>
      </w:r>
      <w:r w:rsidRPr="001407BD">
        <w:t xml:space="preserve"> от своя Правилник за дейността,</w:t>
      </w:r>
    </w:p>
    <w:p w:rsidR="00314CBC" w:rsidRPr="001407BD" w:rsidRDefault="00314CBC" w:rsidP="00314CBC">
      <w:pPr>
        <w:pStyle w:val="NormalHanging12a"/>
      </w:pPr>
      <w:r w:rsidRPr="001407BD">
        <w:lastRenderedPageBreak/>
        <w:t>–</w:t>
      </w:r>
      <w:r w:rsidRPr="001407BD">
        <w:tab/>
        <w:t>като взе предвид доклада на комисията по околна среда, обществено здраве и безопасност на храните (A</w:t>
      </w:r>
      <w:r w:rsidRPr="001C6E23">
        <w:t>9</w:t>
      </w:r>
      <w:r w:rsidRPr="001407BD">
        <w:t>-</w:t>
      </w:r>
      <w:r w:rsidRPr="001C6E23">
        <w:t>0037</w:t>
      </w:r>
      <w:r w:rsidRPr="001407BD">
        <w:t>/</w:t>
      </w:r>
      <w:r w:rsidRPr="001C6E23">
        <w:t>2024</w:t>
      </w:r>
      <w:r w:rsidRPr="001407BD">
        <w:t>),</w:t>
      </w:r>
    </w:p>
    <w:p w:rsidR="00314CBC" w:rsidRPr="001407BD" w:rsidRDefault="00314CBC" w:rsidP="00314CBC">
      <w:pPr>
        <w:pStyle w:val="NormalHanging12a"/>
      </w:pPr>
      <w:r w:rsidRPr="001C6E23">
        <w:t>1</w:t>
      </w:r>
      <w:r w:rsidRPr="001407BD">
        <w:t>.</w:t>
      </w:r>
      <w:r w:rsidRPr="001407BD">
        <w:tab/>
        <w:t>приема изложената по-долу позиция на първо четене;</w:t>
      </w:r>
    </w:p>
    <w:p w:rsidR="00314CBC" w:rsidRPr="001407BD" w:rsidRDefault="00314CBC" w:rsidP="00314CBC">
      <w:pPr>
        <w:pStyle w:val="NormalHanging12a"/>
      </w:pPr>
      <w:r w:rsidRPr="001C6E23">
        <w:t>2</w:t>
      </w:r>
      <w:r w:rsidRPr="001407BD">
        <w:t>.</w:t>
      </w:r>
      <w:r w:rsidRPr="001407BD">
        <w:tab/>
        <w:t>приканва Комисията да се отнесе до него отново, в случай че замени своето предложение с друг текст</w:t>
      </w:r>
      <w:r w:rsidR="004E4F43">
        <w:t>,</w:t>
      </w:r>
      <w:r w:rsidRPr="001407BD">
        <w:t xml:space="preserve"> внесе или възнамерява да внесе съществени промени в това предложение;</w:t>
      </w:r>
    </w:p>
    <w:p w:rsidR="00314CBC" w:rsidRPr="001407BD" w:rsidRDefault="00314CBC" w:rsidP="00314CBC">
      <w:pPr>
        <w:pStyle w:val="NormalHanging12a"/>
      </w:pPr>
      <w:r w:rsidRPr="001C6E23">
        <w:t>3</w:t>
      </w:r>
      <w:r w:rsidRPr="001407BD">
        <w:t>.</w:t>
      </w:r>
      <w:r w:rsidRPr="001407B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314CBC" w:rsidRPr="001407BD" w:rsidRDefault="00314CBC" w:rsidP="00314CBC">
      <w:pPr>
        <w:widowControl/>
      </w:pPr>
      <w:r w:rsidRPr="001407BD">
        <w:br w:type="page"/>
      </w:r>
    </w:p>
    <w:p w:rsidR="00B13C53" w:rsidRPr="00135E7A" w:rsidRDefault="00B13C53" w:rsidP="00B13C5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135E7A">
        <w:rPr>
          <w:rFonts w:eastAsia="Calibri"/>
          <w:b/>
          <w:bCs/>
          <w:color w:val="000000"/>
        </w:rPr>
        <w:lastRenderedPageBreak/>
        <w:t>P9_TC1-COD(2023)0356</w:t>
      </w:r>
    </w:p>
    <w:p w:rsidR="00B13C53" w:rsidRDefault="00B13C53" w:rsidP="000C7713">
      <w:pPr>
        <w:pStyle w:val="AmNumberTabs"/>
        <w:keepNext/>
        <w:rPr>
          <w:rFonts w:eastAsia="Calibri"/>
          <w:noProof/>
          <w:color w:val="000000"/>
          <w:szCs w:val="22"/>
          <w:lang w:eastAsia="en-US"/>
        </w:rPr>
      </w:pPr>
      <w:r w:rsidRPr="00900F1D">
        <w:rPr>
          <w:szCs w:val="24"/>
        </w:rPr>
        <w:t>Позиция на Европейския парламент, приета на първо четен</w:t>
      </w:r>
      <w:r w:rsidRPr="00B13C53">
        <w:rPr>
          <w:szCs w:val="24"/>
        </w:rPr>
        <w:t xml:space="preserve">е на 14 март 2024 г. с оглед на приемането на </w:t>
      </w:r>
      <w:r w:rsidR="000C7713">
        <w:rPr>
          <w:szCs w:val="24"/>
        </w:rPr>
        <w:t>Р</w:t>
      </w:r>
      <w:r w:rsidR="00C6285E" w:rsidRPr="001407BD">
        <w:t>еш</w:t>
      </w:r>
      <w:r w:rsidR="00C6285E">
        <w:t xml:space="preserve">ение </w:t>
      </w:r>
      <w:r w:rsidRPr="00B13C53">
        <w:rPr>
          <w:szCs w:val="24"/>
        </w:rPr>
        <w:t>(ЕС) 2024/... на Европейс</w:t>
      </w:r>
      <w:r w:rsidRPr="00900F1D">
        <w:rPr>
          <w:szCs w:val="24"/>
        </w:rPr>
        <w:t xml:space="preserve">кия парламент и на Съвета </w:t>
      </w:r>
      <w:r w:rsidRPr="00576C6A">
        <w:rPr>
          <w:rFonts w:eastAsia="Calibri"/>
          <w:noProof/>
          <w:color w:val="000000"/>
          <w:szCs w:val="22"/>
          <w:lang w:eastAsia="en-US"/>
        </w:rPr>
        <w:t>за изменение на Директива 2007/2/ЕО по отношение на определени изисквания за докладване за инфраструктури за пространствена информация</w:t>
      </w:r>
    </w:p>
    <w:p w:rsidR="000C7713" w:rsidRDefault="000C7713" w:rsidP="000C7713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окончателния </w:t>
      </w:r>
      <w:r w:rsidRPr="000C7713">
        <w:rPr>
          <w:i/>
        </w:rPr>
        <w:t xml:space="preserve">законодателен акт, </w:t>
      </w:r>
      <w:r w:rsidRPr="000C7713">
        <w:rPr>
          <w:i/>
        </w:rPr>
        <w:t>Решение</w:t>
      </w:r>
      <w:r w:rsidRPr="000C7713">
        <w:rPr>
          <w:i/>
        </w:rPr>
        <w:t xml:space="preserve"> (ЕС) </w:t>
      </w:r>
      <w:r w:rsidRPr="000C7713">
        <w:rPr>
          <w:i/>
          <w:lang w:val="fr-FR"/>
        </w:rPr>
        <w:t>202</w:t>
      </w:r>
      <w:r w:rsidRPr="000C7713">
        <w:rPr>
          <w:i/>
        </w:rPr>
        <w:t>4</w:t>
      </w:r>
      <w:r w:rsidRPr="000C7713">
        <w:rPr>
          <w:i/>
        </w:rPr>
        <w:t>/2829</w:t>
      </w:r>
      <w:r w:rsidRPr="000C7713">
        <w:rPr>
          <w:i/>
        </w:rPr>
        <w:t>.)</w:t>
      </w:r>
      <w:bookmarkStart w:id="7" w:name="_GoBack"/>
      <w:bookmarkEnd w:id="7"/>
    </w:p>
    <w:p w:rsidR="000C7713" w:rsidRPr="00B13C53" w:rsidRDefault="000C7713" w:rsidP="00B13C53">
      <w:pPr>
        <w:widowControl/>
        <w:tabs>
          <w:tab w:val="left" w:pos="4252"/>
        </w:tabs>
        <w:spacing w:line="360" w:lineRule="auto"/>
        <w:rPr>
          <w:rFonts w:eastAsia="Calibri"/>
          <w:i/>
          <w:noProof/>
          <w:color w:val="000000"/>
          <w:szCs w:val="22"/>
          <w:lang w:eastAsia="en-US"/>
        </w:rPr>
      </w:pPr>
    </w:p>
    <w:sectPr w:rsidR="000C7713" w:rsidRPr="00B13C53" w:rsidSect="001407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ED0" w:rsidRPr="001407BD" w:rsidRDefault="000E1ED0">
      <w:r w:rsidRPr="001407BD">
        <w:separator/>
      </w:r>
    </w:p>
  </w:endnote>
  <w:endnote w:type="continuationSeparator" w:id="0">
    <w:p w:rsidR="000E1ED0" w:rsidRPr="001407BD" w:rsidRDefault="000E1ED0">
      <w:r w:rsidRPr="001407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7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7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7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ED0" w:rsidRPr="001407BD" w:rsidRDefault="000E1ED0">
      <w:r w:rsidRPr="001407BD">
        <w:separator/>
      </w:r>
    </w:p>
  </w:footnote>
  <w:footnote w:type="continuationSeparator" w:id="0">
    <w:p w:rsidR="000E1ED0" w:rsidRPr="001407BD" w:rsidRDefault="000E1ED0">
      <w:r w:rsidRPr="001407BD">
        <w:continuationSeparator/>
      </w:r>
    </w:p>
  </w:footnote>
  <w:footnote w:id="1">
    <w:p w:rsidR="00314CBC" w:rsidRPr="001407BD" w:rsidRDefault="00314CBC" w:rsidP="001407BD">
      <w:pPr>
        <w:pStyle w:val="FootnoteText"/>
        <w:ind w:left="567" w:hanging="567"/>
        <w:rPr>
          <w:sz w:val="24"/>
          <w:lang w:val="bg-BG"/>
        </w:rPr>
      </w:pPr>
      <w:r w:rsidRPr="001407BD">
        <w:rPr>
          <w:rStyle w:val="FootnoteReference"/>
          <w:sz w:val="24"/>
          <w:lang w:val="bg-BG"/>
        </w:rPr>
        <w:footnoteRef/>
      </w:r>
      <w:r w:rsidR="001407BD" w:rsidRPr="001407BD">
        <w:rPr>
          <w:sz w:val="24"/>
          <w:lang w:val="bg-BG"/>
        </w:rPr>
        <w:t xml:space="preserve"> </w:t>
      </w:r>
      <w:r w:rsidR="001407BD" w:rsidRPr="001407BD">
        <w:rPr>
          <w:sz w:val="24"/>
          <w:lang w:val="bg-BG"/>
        </w:rPr>
        <w:tab/>
      </w:r>
      <w:r w:rsidR="001448D1">
        <w:rPr>
          <w:sz w:val="24"/>
          <w:lang w:val="bg-BG"/>
        </w:rPr>
        <w:t>ОВ</w:t>
      </w:r>
      <w:r w:rsidR="001448D1" w:rsidRPr="001448D1">
        <w:rPr>
          <w:sz w:val="24"/>
          <w:lang w:val="bg-BG"/>
        </w:rPr>
        <w:t xml:space="preserve"> C, C/</w:t>
      </w:r>
      <w:r w:rsidR="001448D1" w:rsidRPr="001C6E23">
        <w:rPr>
          <w:sz w:val="24"/>
          <w:lang w:val="bg-BG"/>
        </w:rPr>
        <w:t>2024</w:t>
      </w:r>
      <w:r w:rsidR="001448D1" w:rsidRPr="001448D1">
        <w:rPr>
          <w:sz w:val="24"/>
          <w:lang w:val="bg-BG"/>
        </w:rPr>
        <w:t>/</w:t>
      </w:r>
      <w:r w:rsidR="001448D1" w:rsidRPr="001C6E23">
        <w:rPr>
          <w:sz w:val="24"/>
          <w:lang w:val="bg-BG"/>
        </w:rPr>
        <w:t>1586</w:t>
      </w:r>
      <w:r w:rsidR="001448D1" w:rsidRPr="001448D1">
        <w:rPr>
          <w:sz w:val="24"/>
          <w:lang w:val="bg-BG"/>
        </w:rPr>
        <w:t xml:space="preserve">, </w:t>
      </w:r>
      <w:r w:rsidR="001448D1" w:rsidRPr="001C6E23">
        <w:rPr>
          <w:sz w:val="24"/>
          <w:lang w:val="bg-BG"/>
        </w:rPr>
        <w:t>05</w:t>
      </w:r>
      <w:r w:rsidR="001448D1" w:rsidRPr="001448D1">
        <w:rPr>
          <w:sz w:val="24"/>
          <w:lang w:val="bg-BG"/>
        </w:rPr>
        <w:t>.</w:t>
      </w:r>
      <w:r w:rsidR="001448D1" w:rsidRPr="001C6E23">
        <w:rPr>
          <w:sz w:val="24"/>
          <w:lang w:val="bg-BG"/>
        </w:rPr>
        <w:t>03</w:t>
      </w:r>
      <w:r w:rsidR="001448D1" w:rsidRPr="001448D1">
        <w:rPr>
          <w:sz w:val="24"/>
          <w:lang w:val="bg-BG"/>
        </w:rPr>
        <w:t>.</w:t>
      </w:r>
      <w:r w:rsidR="001448D1" w:rsidRPr="001C6E23">
        <w:rPr>
          <w:sz w:val="24"/>
          <w:lang w:val="bg-BG"/>
        </w:rPr>
        <w:t>2024</w:t>
      </w:r>
      <w:r w:rsidR="001448D1">
        <w:rPr>
          <w:sz w:val="24"/>
          <w:lang w:val="bg-BG"/>
        </w:rPr>
        <w:t> г.</w:t>
      </w:r>
      <w:r w:rsidR="001448D1" w:rsidRPr="001448D1">
        <w:rPr>
          <w:sz w:val="24"/>
          <w:lang w:val="bg-BG"/>
        </w:rPr>
        <w:t xml:space="preserve">, ELI: </w:t>
      </w:r>
      <w:hyperlink r:id="rId1" w:history="1">
        <w:r w:rsidR="001C6E23" w:rsidRPr="00225AED">
          <w:rPr>
            <w:rStyle w:val="Hyperlink"/>
            <w:sz w:val="24"/>
            <w:lang w:val="bg-BG"/>
          </w:rPr>
          <w:t>http://data.europa.eu/eli/C/</w:t>
        </w:r>
        <w:r w:rsidR="001C6E23" w:rsidRPr="001C6E23">
          <w:rPr>
            <w:rStyle w:val="Hyperlink"/>
            <w:sz w:val="24"/>
            <w:lang w:val="bg-BG"/>
          </w:rPr>
          <w:t>2024</w:t>
        </w:r>
        <w:r w:rsidR="001C6E23" w:rsidRPr="00225AED">
          <w:rPr>
            <w:rStyle w:val="Hyperlink"/>
            <w:sz w:val="24"/>
            <w:lang w:val="bg-BG"/>
          </w:rPr>
          <w:t>/</w:t>
        </w:r>
        <w:r w:rsidR="001C6E23" w:rsidRPr="001C6E23">
          <w:rPr>
            <w:rStyle w:val="Hyperlink"/>
            <w:sz w:val="24"/>
            <w:lang w:val="bg-BG"/>
          </w:rPr>
          <w:t>1586</w:t>
        </w:r>
        <w:r w:rsidR="001C6E23" w:rsidRPr="00225AED">
          <w:rPr>
            <w:rStyle w:val="Hyperlink"/>
            <w:sz w:val="24"/>
            <w:lang w:val="bg-BG"/>
          </w:rPr>
          <w:t>/oj</w:t>
        </w:r>
      </w:hyperlink>
      <w:r w:rsidRPr="001407BD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7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7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7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BG"/>
    <w:docVar w:name="dvnumam" w:val="2"/>
    <w:docVar w:name="dvpe" w:val="757.105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шение на Европейския парламент и на Съвета за изменение на Директива 2007/2/ЕО по отношение на определени изисквания за докладване за инфраструктури за пространствена информация(COM(2023)0584 – C9-0385/2023 – 2023/0356(COD))"/>
  </w:docVars>
  <w:rsids>
    <w:rsidRoot w:val="000E1ED0"/>
    <w:rsid w:val="00002272"/>
    <w:rsid w:val="00016153"/>
    <w:rsid w:val="00064002"/>
    <w:rsid w:val="000677B9"/>
    <w:rsid w:val="000831BA"/>
    <w:rsid w:val="000A2250"/>
    <w:rsid w:val="000A42CC"/>
    <w:rsid w:val="000C7713"/>
    <w:rsid w:val="000E1ED0"/>
    <w:rsid w:val="000E7DD9"/>
    <w:rsid w:val="0010095E"/>
    <w:rsid w:val="00125B37"/>
    <w:rsid w:val="001407BD"/>
    <w:rsid w:val="001448D1"/>
    <w:rsid w:val="00187494"/>
    <w:rsid w:val="001C6E23"/>
    <w:rsid w:val="001F32AE"/>
    <w:rsid w:val="002767FF"/>
    <w:rsid w:val="002B18FE"/>
    <w:rsid w:val="002B5493"/>
    <w:rsid w:val="00314CB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F4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C53"/>
    <w:rsid w:val="00B22876"/>
    <w:rsid w:val="00B558F0"/>
    <w:rsid w:val="00BD48FE"/>
    <w:rsid w:val="00BD7BD8"/>
    <w:rsid w:val="00BE6ADC"/>
    <w:rsid w:val="00C05BFE"/>
    <w:rsid w:val="00C23CD4"/>
    <w:rsid w:val="00C61C0C"/>
    <w:rsid w:val="00C6285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D9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A196E"/>
  <w15:chartTrackingRefBased/>
  <w15:docId w15:val="{D582B3A9-1DD0-4C9A-BDBB-C8BB30C8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14CBC"/>
    <w:pPr>
      <w:spacing w:after="120"/>
    </w:pPr>
  </w:style>
  <w:style w:type="paragraph" w:customStyle="1" w:styleId="NormalBold">
    <w:name w:val="NormalBold"/>
    <w:basedOn w:val="Normal"/>
    <w:rsid w:val="00314CBC"/>
    <w:rPr>
      <w:b/>
    </w:rPr>
  </w:style>
  <w:style w:type="paragraph" w:customStyle="1" w:styleId="NormalHanging12a">
    <w:name w:val="NormalHanging12a"/>
    <w:basedOn w:val="Normal"/>
    <w:rsid w:val="00314CB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14CB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4C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4CBC"/>
    <w:pPr>
      <w:spacing w:before="240"/>
    </w:pPr>
    <w:rPr>
      <w:b/>
    </w:rPr>
  </w:style>
  <w:style w:type="paragraph" w:customStyle="1" w:styleId="EPComma">
    <w:name w:val="EPComma"/>
    <w:basedOn w:val="Normal"/>
    <w:rsid w:val="00314CBC"/>
    <w:pPr>
      <w:spacing w:before="480" w:after="240"/>
    </w:pPr>
  </w:style>
  <w:style w:type="character" w:styleId="Hyperlink">
    <w:name w:val="Hyperlink"/>
    <w:basedOn w:val="DefaultParagraphFont"/>
    <w:rsid w:val="001C6E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0B436-A118-46C0-8FEB-510494C23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2024-12-02T13:43:00Z</dcterms:created>
  <dcterms:modified xsi:type="dcterms:W3CDTF">2024-12-02T13:43:00Z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