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5BD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5BDB" w:rsidRDefault="00CD008B" w:rsidP="0010095E">
            <w:pPr>
              <w:pStyle w:val="EPName"/>
            </w:pPr>
            <w:r w:rsidRPr="006A5BDB">
              <w:t>Evropský parlament</w:t>
            </w:r>
          </w:p>
          <w:p w:rsidR="00751A4A" w:rsidRPr="006A5BD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5BD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A5BDB" w:rsidRDefault="00187494" w:rsidP="0010095E">
            <w:pPr>
              <w:pStyle w:val="EPLogo"/>
            </w:pPr>
            <w:r w:rsidRPr="006A5BD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5BDB" w:rsidRDefault="00D058B8" w:rsidP="004C5D52">
      <w:pPr>
        <w:pStyle w:val="LineTop"/>
      </w:pPr>
    </w:p>
    <w:p w:rsidR="00680577" w:rsidRPr="006A5BDB" w:rsidRDefault="00CD008B" w:rsidP="00680577">
      <w:pPr>
        <w:pStyle w:val="EPBodyTA1"/>
      </w:pPr>
      <w:r w:rsidRPr="006A5BDB">
        <w:t>PŘIJATÉ TEXTY</w:t>
      </w:r>
    </w:p>
    <w:p w:rsidR="00D058B8" w:rsidRPr="006A5BDB" w:rsidRDefault="00D058B8" w:rsidP="00D058B8">
      <w:pPr>
        <w:pStyle w:val="LineBottom"/>
      </w:pPr>
    </w:p>
    <w:p w:rsidR="00CD008B" w:rsidRPr="006A5BDB" w:rsidRDefault="00CD008B" w:rsidP="00CD008B">
      <w:pPr>
        <w:pStyle w:val="ATHeading1"/>
      </w:pPr>
      <w:bookmarkStart w:id="0" w:name="TANumber"/>
      <w:r w:rsidRPr="006A5BDB">
        <w:t>P9_TA(2024)0</w:t>
      </w:r>
      <w:bookmarkEnd w:id="0"/>
      <w:r w:rsidR="00642A5F">
        <w:t>166</w:t>
      </w:r>
    </w:p>
    <w:p w:rsidR="00CD008B" w:rsidRPr="006A5BDB" w:rsidRDefault="00CD008B" w:rsidP="00CD008B">
      <w:pPr>
        <w:pStyle w:val="ATHeading2"/>
      </w:pPr>
      <w:bookmarkStart w:id="1" w:name="title"/>
      <w:r w:rsidRPr="006A5BDB">
        <w:t>Požadavky na podávání zpráv o infrastrukturách pro prostorové informace</w:t>
      </w:r>
      <w:bookmarkEnd w:id="1"/>
    </w:p>
    <w:p w:rsidR="00CD008B" w:rsidRPr="006A5BDB" w:rsidRDefault="00CD008B" w:rsidP="00CD008B">
      <w:pPr>
        <w:rPr>
          <w:i/>
          <w:vanish/>
        </w:rPr>
      </w:pPr>
      <w:r w:rsidRPr="006A5BDB">
        <w:rPr>
          <w:i/>
        </w:rPr>
        <w:fldChar w:fldCharType="begin"/>
      </w:r>
      <w:r w:rsidRPr="006A5BDB">
        <w:rPr>
          <w:i/>
        </w:rPr>
        <w:instrText xml:space="preserve"> TC"(</w:instrText>
      </w:r>
      <w:bookmarkStart w:id="2" w:name="DocNumber"/>
      <w:r w:rsidRPr="006A5BDB">
        <w:rPr>
          <w:i/>
        </w:rPr>
        <w:instrText>A9-0037/2024</w:instrText>
      </w:r>
      <w:bookmarkEnd w:id="2"/>
      <w:r w:rsidRPr="006A5BDB">
        <w:rPr>
          <w:i/>
        </w:rPr>
        <w:instrText xml:space="preserve"> - Zpravodaj: Ivan Vilibor Sinčić)"\l3 \n&gt; \* MERGEFORMAT </w:instrText>
      </w:r>
      <w:r w:rsidRPr="006A5BDB">
        <w:rPr>
          <w:i/>
        </w:rPr>
        <w:fldChar w:fldCharType="end"/>
      </w:r>
    </w:p>
    <w:p w:rsidR="00CD008B" w:rsidRPr="006A5BDB" w:rsidRDefault="00CD008B" w:rsidP="00CD008B">
      <w:pPr>
        <w:rPr>
          <w:vanish/>
        </w:rPr>
      </w:pPr>
      <w:bookmarkStart w:id="3" w:name="Commission"/>
      <w:r w:rsidRPr="006A5BDB">
        <w:rPr>
          <w:vanish/>
        </w:rPr>
        <w:t>Výbor pro životní prostředí, veřejné zdraví a bezpečnost potravin</w:t>
      </w:r>
      <w:bookmarkEnd w:id="3"/>
    </w:p>
    <w:p w:rsidR="00CD008B" w:rsidRPr="006A5BDB" w:rsidRDefault="00CD008B" w:rsidP="00CD008B">
      <w:pPr>
        <w:rPr>
          <w:vanish/>
        </w:rPr>
      </w:pPr>
      <w:bookmarkStart w:id="4" w:name="PE"/>
      <w:r w:rsidRPr="006A5BDB">
        <w:rPr>
          <w:vanish/>
        </w:rPr>
        <w:t>PE757.105</w:t>
      </w:r>
      <w:bookmarkEnd w:id="4"/>
    </w:p>
    <w:p w:rsidR="00CD008B" w:rsidRPr="006A5BDB" w:rsidRDefault="00CD008B" w:rsidP="00CD008B">
      <w:pPr>
        <w:pStyle w:val="ATHeading3"/>
      </w:pPr>
      <w:bookmarkStart w:id="5" w:name="Sujet"/>
      <w:r w:rsidRPr="006A5BDB">
        <w:t xml:space="preserve">Legislativní usnesení </w:t>
      </w:r>
      <w:r w:rsidR="00674060">
        <w:t>Evropského parlamentu ze dne 14</w:t>
      </w:r>
      <w:r w:rsidR="00ED2D40">
        <w:t>. března</w:t>
      </w:r>
      <w:r w:rsidRPr="006A5BDB">
        <w:t xml:space="preserve"> 2024 o návrhu rozhodnutí Evropského parlamentu a Rady, kterým se mění směrnice 2007/2/ES, pokud jde o některé požadavky na podávání zpráv o infrastrukturách pro prostorové informace</w:t>
      </w:r>
      <w:bookmarkEnd w:id="5"/>
      <w:r w:rsidRPr="006A5BDB">
        <w:t xml:space="preserve"> </w:t>
      </w:r>
      <w:bookmarkStart w:id="6" w:name="References"/>
      <w:r w:rsidRPr="006A5BDB">
        <w:t>(</w:t>
      </w:r>
      <w:proofErr w:type="gramStart"/>
      <w:r w:rsidRPr="006A5BDB">
        <w:t>COM(2023</w:t>
      </w:r>
      <w:proofErr w:type="gramEnd"/>
      <w:r w:rsidRPr="006A5BDB">
        <w:t>)0584 – C9-0385/2023 – 2023/0356(COD))</w:t>
      </w:r>
      <w:bookmarkEnd w:id="6"/>
    </w:p>
    <w:p w:rsidR="00CD008B" w:rsidRPr="006A5BDB" w:rsidRDefault="00CD008B" w:rsidP="00CD008B"/>
    <w:p w:rsidR="00C60790" w:rsidRPr="006A5BDB" w:rsidRDefault="00C60790" w:rsidP="00C60790">
      <w:pPr>
        <w:pStyle w:val="NormalBold"/>
      </w:pPr>
      <w:bookmarkStart w:id="7" w:name="TextBodyBegin"/>
      <w:bookmarkEnd w:id="7"/>
      <w:r w:rsidRPr="006A5BDB">
        <w:t>(Řádný legislativní postup: první čtení)</w:t>
      </w:r>
    </w:p>
    <w:p w:rsidR="00C60790" w:rsidRPr="006A5BDB" w:rsidRDefault="00C60790" w:rsidP="00C60790">
      <w:pPr>
        <w:pStyle w:val="EPComma"/>
      </w:pPr>
      <w:r w:rsidRPr="006A5BDB">
        <w:rPr>
          <w:i/>
        </w:rPr>
        <w:t>Evropský parlament</w:t>
      </w:r>
      <w:r w:rsidRPr="006A5BDB">
        <w:t>,</w:t>
      </w:r>
    </w:p>
    <w:p w:rsidR="00C60790" w:rsidRPr="006A5BDB" w:rsidRDefault="00C60790" w:rsidP="00C60790">
      <w:pPr>
        <w:pStyle w:val="NormalHanging12a"/>
      </w:pPr>
      <w:r w:rsidRPr="006A5BDB">
        <w:t>–</w:t>
      </w:r>
      <w:r w:rsidRPr="006A5BDB">
        <w:tab/>
        <w:t>s ohledem na návrh Komise předložený Evropskému parlamentu a Radě (</w:t>
      </w:r>
      <w:proofErr w:type="gramStart"/>
      <w:r w:rsidRPr="006A5BDB">
        <w:t>COM(2023</w:t>
      </w:r>
      <w:proofErr w:type="gramEnd"/>
      <w:r w:rsidRPr="006A5BDB">
        <w:t>)0584),</w:t>
      </w:r>
      <w:bookmarkStart w:id="8" w:name="_GoBack"/>
      <w:bookmarkEnd w:id="8"/>
    </w:p>
    <w:p w:rsidR="00C60790" w:rsidRPr="006A5BDB" w:rsidRDefault="00C60790" w:rsidP="00C60790">
      <w:pPr>
        <w:pStyle w:val="NormalHanging12a"/>
      </w:pPr>
      <w:r w:rsidRPr="006A5BDB">
        <w:t>–</w:t>
      </w:r>
      <w:r w:rsidRPr="006A5BDB">
        <w:tab/>
        <w:t xml:space="preserve">s ohledem na čl. 294 odst. 2 a čl. 192 odst. 1 Smlouvy o fungování Evropské unie, v souladu </w:t>
      </w:r>
      <w:r w:rsidR="00ED2D40">
        <w:t>se kterými</w:t>
      </w:r>
      <w:r w:rsidRPr="006A5BDB">
        <w:t xml:space="preserve"> Komise předložila svůj návrh Parlamentu (C9</w:t>
      </w:r>
      <w:r w:rsidRPr="006A5BDB">
        <w:noBreakHyphen/>
        <w:t>0385/2023),</w:t>
      </w:r>
    </w:p>
    <w:p w:rsidR="00C60790" w:rsidRPr="006A5BDB" w:rsidRDefault="00C60790" w:rsidP="00C60790">
      <w:pPr>
        <w:pStyle w:val="NormalHanging12a"/>
      </w:pPr>
      <w:r w:rsidRPr="006A5BDB">
        <w:t>–</w:t>
      </w:r>
      <w:r w:rsidRPr="006A5BDB">
        <w:tab/>
        <w:t>s ohledem na čl. 294 odst. 3 Smlouvy o fungování Evropské unie,</w:t>
      </w:r>
    </w:p>
    <w:p w:rsidR="00C60790" w:rsidRPr="006A5BDB" w:rsidRDefault="00C60790" w:rsidP="00C60790">
      <w:pPr>
        <w:pStyle w:val="NormalHanging12a"/>
        <w:rPr>
          <w:szCs w:val="24"/>
          <w:vertAlign w:val="superscript"/>
        </w:rPr>
      </w:pPr>
      <w:r w:rsidRPr="006A5BDB">
        <w:t>–</w:t>
      </w:r>
      <w:r w:rsidRPr="006A5BDB">
        <w:tab/>
        <w:t>s ohledem na stanovisko Evropského hospodářského a sociálního výboru ze dne 13. prosince 2023</w:t>
      </w:r>
      <w:r w:rsidRPr="006A5BDB">
        <w:rPr>
          <w:vertAlign w:val="superscript"/>
        </w:rPr>
        <w:footnoteReference w:id="1"/>
      </w:r>
      <w:r w:rsidRPr="006A5BDB">
        <w:t>,</w:t>
      </w:r>
    </w:p>
    <w:p w:rsidR="00C60790" w:rsidRDefault="00C60790" w:rsidP="00C60790">
      <w:pPr>
        <w:pStyle w:val="NormalHanging12a"/>
      </w:pPr>
      <w:r w:rsidRPr="006A5BDB">
        <w:t>–</w:t>
      </w:r>
      <w:r w:rsidRPr="006A5BDB">
        <w:tab/>
        <w:t>po konzultaci s Výborem regionů,</w:t>
      </w:r>
    </w:p>
    <w:p w:rsidR="00674060" w:rsidRPr="006A5BDB" w:rsidRDefault="00674060" w:rsidP="00C60790">
      <w:pPr>
        <w:pStyle w:val="NormalHanging12a"/>
        <w:rPr>
          <w:szCs w:val="24"/>
        </w:rPr>
      </w:pPr>
      <w:r w:rsidRPr="00674060">
        <w:rPr>
          <w:szCs w:val="24"/>
        </w:rPr>
        <w:t>–</w:t>
      </w:r>
      <w:r w:rsidRPr="00674060">
        <w:rPr>
          <w:szCs w:val="24"/>
        </w:rPr>
        <w:tab/>
        <w:t>s ohledem na to, že s</w:t>
      </w:r>
      <w:r>
        <w:rPr>
          <w:szCs w:val="24"/>
        </w:rPr>
        <w:t>e zástupce Rady dopisem ze dne 21. února 2024</w:t>
      </w:r>
      <w:r w:rsidRPr="00674060">
        <w:rPr>
          <w:szCs w:val="24"/>
        </w:rPr>
        <w:t xml:space="preserve"> zavázal schválit postoj Parlamentu v souladu s čl. 294 odst. 4 Smlouvy o fungování Evropské unie,</w:t>
      </w:r>
    </w:p>
    <w:p w:rsidR="00C60790" w:rsidRPr="006A5BDB" w:rsidRDefault="00C60790" w:rsidP="00C60790">
      <w:pPr>
        <w:pStyle w:val="NormalHanging12a"/>
      </w:pPr>
      <w:r w:rsidRPr="006A5BDB">
        <w:t>–</w:t>
      </w:r>
      <w:r w:rsidRPr="006A5BDB">
        <w:tab/>
        <w:t>s ohledem na článek 59 jednacího řádu,</w:t>
      </w:r>
    </w:p>
    <w:p w:rsidR="00C60790" w:rsidRPr="006A5BDB" w:rsidRDefault="00C60790" w:rsidP="00C60790">
      <w:pPr>
        <w:pStyle w:val="NormalHanging12a"/>
      </w:pPr>
      <w:r w:rsidRPr="006A5BDB">
        <w:t>–</w:t>
      </w:r>
      <w:r w:rsidRPr="006A5BDB">
        <w:tab/>
        <w:t>s ohledem na zprávu Výboru pro životní prostředí, veřejné zdraví a bezpečnost potravin (A9</w:t>
      </w:r>
      <w:r w:rsidRPr="006A5BDB">
        <w:noBreakHyphen/>
        <w:t>0037/2024),</w:t>
      </w:r>
    </w:p>
    <w:p w:rsidR="00C60790" w:rsidRPr="006A5BDB" w:rsidRDefault="00C60790" w:rsidP="00C60790">
      <w:pPr>
        <w:pStyle w:val="NormalHanging12a"/>
      </w:pPr>
      <w:r w:rsidRPr="006A5BDB">
        <w:t>1.</w:t>
      </w:r>
      <w:r w:rsidRPr="006A5BDB">
        <w:tab/>
        <w:t>přijímá svůj postoj v prvním čtení ve znění návrhu předloženého Komisí;</w:t>
      </w:r>
    </w:p>
    <w:p w:rsidR="00C60790" w:rsidRPr="006A5BDB" w:rsidRDefault="00C60790" w:rsidP="00C60790">
      <w:pPr>
        <w:pStyle w:val="NormalHanging12a"/>
      </w:pPr>
      <w:r w:rsidRPr="006A5BDB">
        <w:t>2.</w:t>
      </w:r>
      <w:r w:rsidRPr="006A5BDB">
        <w:tab/>
        <w:t>vyzývá Komisi, aby věc znovu postoupila Parlamentu, jestliže svůj návrh nahradí jiným textem, podstatně jej změní nebo má v úmyslu jej podstatně změnit;</w:t>
      </w:r>
    </w:p>
    <w:p w:rsidR="00C60790" w:rsidRPr="006A5BDB" w:rsidRDefault="00C60790" w:rsidP="00C60790">
      <w:pPr>
        <w:pStyle w:val="NormalHanging12a"/>
      </w:pPr>
      <w:r w:rsidRPr="006A5BDB">
        <w:t>3.</w:t>
      </w:r>
      <w:r w:rsidRPr="006A5BDB">
        <w:tab/>
        <w:t>pověřuje svou předsedkyni, aby</w:t>
      </w:r>
      <w:r w:rsidR="00ED2D40">
        <w:t xml:space="preserve"> předala postoj Parlamentu Radě a</w:t>
      </w:r>
      <w:r w:rsidRPr="006A5BDB">
        <w:t xml:space="preserve"> Komisi, jakož </w:t>
      </w:r>
      <w:r w:rsidRPr="006A5BDB">
        <w:lastRenderedPageBreak/>
        <w:t>i vnitrostátním parlamentům.</w:t>
      </w:r>
    </w:p>
    <w:p w:rsidR="00F34EDE" w:rsidRDefault="00F34EDE" w:rsidP="00C60790">
      <w:pPr>
        <w:widowControl/>
        <w:sectPr w:rsidR="00F34EDE" w:rsidSect="006A5B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34EDE" w:rsidRPr="00135E7A" w:rsidRDefault="00F34EDE" w:rsidP="00F34ED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135E7A">
        <w:rPr>
          <w:rFonts w:eastAsia="Calibri"/>
          <w:b/>
          <w:bCs/>
          <w:color w:val="000000"/>
        </w:rPr>
        <w:lastRenderedPageBreak/>
        <w:t>P9_TC1-COD(2023)0356</w:t>
      </w:r>
    </w:p>
    <w:p w:rsidR="00F34EDE" w:rsidRDefault="00F34EDE" w:rsidP="00F34EDE">
      <w:pPr>
        <w:widowControl/>
        <w:rPr>
          <w:b/>
        </w:rPr>
      </w:pPr>
      <w:r w:rsidRPr="00F34EDE">
        <w:rPr>
          <w:b/>
        </w:rPr>
        <w:t>Postoj Evropského parlamentu přijatý v prvním čtení dne 14. března 2024 k přijetí rozhodnutí</w:t>
      </w:r>
      <w:r>
        <w:rPr>
          <w:b/>
        </w:rPr>
        <w:t xml:space="preserve"> </w:t>
      </w:r>
      <w:r w:rsidRPr="00F34EDE">
        <w:rPr>
          <w:b/>
        </w:rPr>
        <w:t>Evropského parlamentu a Rady (EU) 2024/..., kterým se mění směrnice 2007/2/ES, pokud jde o některé požadavky na podávání zpráv o infrastrukturách pro prostorové informace</w:t>
      </w:r>
    </w:p>
    <w:p w:rsidR="00666338" w:rsidRPr="00702316" w:rsidRDefault="00666338" w:rsidP="00666338">
      <w:pPr>
        <w:pStyle w:val="Normal12a"/>
        <w:spacing w:before="360"/>
        <w:rPr>
          <w:i/>
        </w:rPr>
      </w:pPr>
      <w:r w:rsidRPr="00702316">
        <w:t>(</w:t>
      </w:r>
      <w:r w:rsidRPr="00702316">
        <w:rPr>
          <w:i/>
        </w:rPr>
        <w:t xml:space="preserve">Vzhledem k tomu, že bylo dosaženo dohody mezi Parlamentem a Radou, postoj Parlamentu odpovídá konečnému znění legislativního aktu, </w:t>
      </w:r>
      <w:r>
        <w:rPr>
          <w:i/>
        </w:rPr>
        <w:t>rozhodnutí</w:t>
      </w:r>
      <w:r w:rsidRPr="00702316">
        <w:rPr>
          <w:i/>
        </w:rPr>
        <w:t xml:space="preserve"> (EU</w:t>
      </w:r>
      <w:r>
        <w:rPr>
          <w:i/>
        </w:rPr>
        <w:t>) 2024/2829</w:t>
      </w:r>
      <w:r w:rsidRPr="00702316">
        <w:rPr>
          <w:i/>
        </w:rPr>
        <w:t>.)</w:t>
      </w:r>
    </w:p>
    <w:p w:rsidR="00666338" w:rsidRPr="00F34EDE" w:rsidRDefault="00666338" w:rsidP="00F34EDE">
      <w:pPr>
        <w:widowControl/>
        <w:rPr>
          <w:b/>
        </w:rPr>
      </w:pPr>
    </w:p>
    <w:sectPr w:rsidR="00666338" w:rsidRPr="00F34EDE" w:rsidSect="006A5BD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08B" w:rsidRPr="006A5BDB" w:rsidRDefault="00CD008B">
      <w:r w:rsidRPr="006A5BDB">
        <w:separator/>
      </w:r>
    </w:p>
  </w:endnote>
  <w:endnote w:type="continuationSeparator" w:id="0">
    <w:p w:rsidR="00CD008B" w:rsidRPr="006A5BDB" w:rsidRDefault="00CD008B">
      <w:r w:rsidRPr="006A5B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B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B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B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08B" w:rsidRPr="006A5BDB" w:rsidRDefault="00CD008B">
      <w:r w:rsidRPr="006A5BDB">
        <w:separator/>
      </w:r>
    </w:p>
  </w:footnote>
  <w:footnote w:type="continuationSeparator" w:id="0">
    <w:p w:rsidR="00CD008B" w:rsidRPr="006A5BDB" w:rsidRDefault="00CD008B">
      <w:r w:rsidRPr="006A5BDB">
        <w:continuationSeparator/>
      </w:r>
    </w:p>
  </w:footnote>
  <w:footnote w:id="1">
    <w:p w:rsidR="00C60790" w:rsidRPr="00F34EDE" w:rsidRDefault="00C60790" w:rsidP="006A5BDB">
      <w:pPr>
        <w:pStyle w:val="FootnoteText"/>
        <w:ind w:left="567" w:hanging="567"/>
        <w:rPr>
          <w:sz w:val="24"/>
          <w:szCs w:val="24"/>
          <w:lang w:val="cs-CZ"/>
        </w:rPr>
      </w:pPr>
      <w:r w:rsidRPr="00F34EDE">
        <w:rPr>
          <w:rStyle w:val="FootnoteReference"/>
          <w:sz w:val="24"/>
          <w:szCs w:val="24"/>
          <w:lang w:val="cs-CZ"/>
        </w:rPr>
        <w:footnoteRef/>
      </w:r>
      <w:r w:rsidR="006A5BDB" w:rsidRPr="00F34EDE">
        <w:rPr>
          <w:sz w:val="24"/>
          <w:szCs w:val="24"/>
          <w:shd w:val="clear" w:color="auto" w:fill="FFFFFF"/>
          <w:lang w:val="cs-CZ"/>
        </w:rPr>
        <w:t xml:space="preserve"> </w:t>
      </w:r>
      <w:r w:rsidR="006A5BDB" w:rsidRPr="00F34EDE">
        <w:rPr>
          <w:sz w:val="24"/>
          <w:szCs w:val="24"/>
          <w:shd w:val="clear" w:color="auto" w:fill="FFFFFF"/>
          <w:lang w:val="cs-CZ"/>
        </w:rPr>
        <w:tab/>
      </w:r>
      <w:proofErr w:type="spellStart"/>
      <w:r w:rsidR="00674060" w:rsidRPr="00F34EDE">
        <w:rPr>
          <w:sz w:val="24"/>
          <w:szCs w:val="24"/>
          <w:shd w:val="clear" w:color="auto" w:fill="FFFFFF"/>
          <w:lang w:val="cs-CZ"/>
        </w:rPr>
        <w:t>Úř</w:t>
      </w:r>
      <w:proofErr w:type="spellEnd"/>
      <w:r w:rsidR="00674060" w:rsidRPr="00F34EDE">
        <w:rPr>
          <w:sz w:val="24"/>
          <w:szCs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="00674060" w:rsidRPr="00F34EDE">
        <w:rPr>
          <w:sz w:val="24"/>
          <w:szCs w:val="24"/>
          <w:shd w:val="clear" w:color="auto" w:fill="FFFFFF"/>
          <w:lang w:val="cs-CZ"/>
        </w:rPr>
        <w:t>věst</w:t>
      </w:r>
      <w:proofErr w:type="spellEnd"/>
      <w:proofErr w:type="gramEnd"/>
      <w:r w:rsidR="00674060" w:rsidRPr="00F34EDE">
        <w:rPr>
          <w:sz w:val="24"/>
          <w:szCs w:val="24"/>
          <w:shd w:val="clear" w:color="auto" w:fill="FFFFFF"/>
          <w:lang w:val="cs-CZ"/>
        </w:rPr>
        <w:t>.</w:t>
      </w:r>
      <w:r w:rsidR="00337EFE" w:rsidRPr="00F34EDE">
        <w:rPr>
          <w:sz w:val="24"/>
          <w:szCs w:val="24"/>
          <w:shd w:val="clear" w:color="auto" w:fill="FFFFFF"/>
          <w:lang w:val="cs-CZ"/>
        </w:rPr>
        <w:t xml:space="preserve"> C, C/2024/1586, </w:t>
      </w:r>
      <w:proofErr w:type="gramStart"/>
      <w:r w:rsidR="00337EFE" w:rsidRPr="00F34EDE">
        <w:rPr>
          <w:sz w:val="24"/>
          <w:szCs w:val="24"/>
          <w:shd w:val="clear" w:color="auto" w:fill="FFFFFF"/>
          <w:lang w:val="cs-CZ"/>
        </w:rPr>
        <w:t>5.</w:t>
      </w:r>
      <w:r w:rsidR="00674060" w:rsidRPr="00F34EDE">
        <w:rPr>
          <w:sz w:val="24"/>
          <w:szCs w:val="24"/>
          <w:shd w:val="clear" w:color="auto" w:fill="FFFFFF"/>
          <w:lang w:val="cs-CZ"/>
        </w:rPr>
        <w:t>3.2024</w:t>
      </w:r>
      <w:proofErr w:type="gramEnd"/>
      <w:r w:rsidR="00674060" w:rsidRPr="00F34EDE">
        <w:rPr>
          <w:sz w:val="24"/>
          <w:szCs w:val="24"/>
          <w:shd w:val="clear" w:color="auto" w:fill="FFFFFF"/>
          <w:lang w:val="cs-CZ"/>
        </w:rPr>
        <w:t xml:space="preserve">, ELI: </w:t>
      </w:r>
      <w:hyperlink r:id="rId1" w:history="1">
        <w:r w:rsidR="00674060" w:rsidRPr="00666338">
          <w:rPr>
            <w:rStyle w:val="Hyperlink"/>
            <w:sz w:val="24"/>
            <w:szCs w:val="24"/>
            <w:shd w:val="clear" w:color="auto" w:fill="FFFFFF"/>
            <w:lang w:val="cs-CZ"/>
          </w:rPr>
          <w:t>http://data.europa.eu/eli/C/2024/1586/oj</w:t>
        </w:r>
      </w:hyperlink>
      <w:r w:rsidRPr="00F34EDE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B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B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B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CS"/>
    <w:docVar w:name="dvnumam" w:val="2"/>
    <w:docVar w:name="dvpe" w:val="757.105"/>
    <w:docVar w:name="dvrapporteur" w:val="Zpravodaj: "/>
    <w:docVar w:name="dvstar" w:val="***I"/>
    <w:docVar w:name="dvtitre" w:val="Legislativní usnesení Evropského parlamentu ze dne.... 2024 o návrhu rozhodnutí Evropského parlamentu a Rady, kterým se mění směrnice 2007/2/ES, pokud jde o některé požadavky na podávání zpráv o infrastrukturách pro prostorové informace(COM(2023)0584 – C9-0385/2023 – 2023/0356(COD))"/>
  </w:docVars>
  <w:rsids>
    <w:rsidRoot w:val="00CD008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628"/>
    <w:rsid w:val="002767FF"/>
    <w:rsid w:val="002B18FE"/>
    <w:rsid w:val="002B5493"/>
    <w:rsid w:val="002F4AB0"/>
    <w:rsid w:val="00337EF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2A5F"/>
    <w:rsid w:val="006631B6"/>
    <w:rsid w:val="00666338"/>
    <w:rsid w:val="00674060"/>
    <w:rsid w:val="00680577"/>
    <w:rsid w:val="006A5BD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510"/>
    <w:rsid w:val="00A778C7"/>
    <w:rsid w:val="00A83B4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790"/>
    <w:rsid w:val="00C61C0C"/>
    <w:rsid w:val="00C941CB"/>
    <w:rsid w:val="00CC2357"/>
    <w:rsid w:val="00CD008B"/>
    <w:rsid w:val="00CF071A"/>
    <w:rsid w:val="00D058B8"/>
    <w:rsid w:val="00D56C11"/>
    <w:rsid w:val="00D834A0"/>
    <w:rsid w:val="00D872DF"/>
    <w:rsid w:val="00D91E21"/>
    <w:rsid w:val="00DA7FCD"/>
    <w:rsid w:val="00E365E1"/>
    <w:rsid w:val="00E63CB6"/>
    <w:rsid w:val="00E820A4"/>
    <w:rsid w:val="00EB006A"/>
    <w:rsid w:val="00EB4772"/>
    <w:rsid w:val="00ED169E"/>
    <w:rsid w:val="00ED2D40"/>
    <w:rsid w:val="00ED4235"/>
    <w:rsid w:val="00F04346"/>
    <w:rsid w:val="00F075DC"/>
    <w:rsid w:val="00F149E9"/>
    <w:rsid w:val="00F34E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B64F5"/>
  <w15:chartTrackingRefBased/>
  <w15:docId w15:val="{9220D5F7-4D1E-42E2-9FA9-258EDC54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60790"/>
    <w:pPr>
      <w:spacing w:before="480" w:after="240"/>
    </w:pPr>
  </w:style>
  <w:style w:type="paragraph" w:customStyle="1" w:styleId="NormalBold">
    <w:name w:val="NormalBold"/>
    <w:basedOn w:val="Normal"/>
    <w:rsid w:val="00C60790"/>
    <w:rPr>
      <w:b/>
    </w:rPr>
  </w:style>
  <w:style w:type="paragraph" w:customStyle="1" w:styleId="NormalHanging12a">
    <w:name w:val="NormalHanging12a"/>
    <w:basedOn w:val="Normal"/>
    <w:rsid w:val="00C60790"/>
    <w:pPr>
      <w:spacing w:after="240"/>
      <w:ind w:left="567" w:hanging="567"/>
    </w:pPr>
  </w:style>
  <w:style w:type="paragraph" w:customStyle="1" w:styleId="Normal6a">
    <w:name w:val="Normal6a"/>
    <w:basedOn w:val="Normal"/>
    <w:rsid w:val="00C60790"/>
    <w:pPr>
      <w:spacing w:after="120"/>
    </w:pPr>
  </w:style>
  <w:style w:type="paragraph" w:customStyle="1" w:styleId="AmColumnHeading">
    <w:name w:val="AmColumnHeading"/>
    <w:basedOn w:val="Normal"/>
    <w:rsid w:val="00C6079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607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60790"/>
    <w:pPr>
      <w:spacing w:before="240"/>
    </w:pPr>
    <w:rPr>
      <w:b/>
    </w:rPr>
  </w:style>
  <w:style w:type="paragraph" w:customStyle="1" w:styleId="HeadingDocType24a">
    <w:name w:val="HeadingDocType24a"/>
    <w:basedOn w:val="Normal"/>
    <w:rsid w:val="00F34EDE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34EDE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34EDE"/>
    <w:pPr>
      <w:jc w:val="center"/>
    </w:pPr>
  </w:style>
  <w:style w:type="paragraph" w:customStyle="1" w:styleId="Normal24a">
    <w:name w:val="Normal24a"/>
    <w:basedOn w:val="Normal"/>
    <w:rsid w:val="00F34EDE"/>
    <w:pPr>
      <w:spacing w:after="480"/>
    </w:pPr>
  </w:style>
  <w:style w:type="paragraph" w:customStyle="1" w:styleId="EPBody">
    <w:name w:val="EPBody"/>
    <w:basedOn w:val="Normal"/>
    <w:rsid w:val="00F34ED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F34EDE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34EDE"/>
    <w:pPr>
      <w:spacing w:before="240" w:after="240"/>
    </w:pPr>
  </w:style>
  <w:style w:type="paragraph" w:customStyle="1" w:styleId="Fait">
    <w:name w:val="Fait à"/>
    <w:basedOn w:val="Normal"/>
    <w:next w:val="Institutionquisigne"/>
    <w:rsid w:val="00F34ED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34ED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34ED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34ED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34ED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34ED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34ED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34ED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34ED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F34EDE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F34EDE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666338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839F3-C3C3-4843-BCD6-80E6603D4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2024-11-28T14:32:00Z</dcterms:created>
  <dcterms:modified xsi:type="dcterms:W3CDTF">2024-11-28T14:32:00Z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