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686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D6868" w:rsidRDefault="009E357D" w:rsidP="0010095E">
            <w:pPr>
              <w:pStyle w:val="EPName"/>
            </w:pPr>
            <w:r w:rsidRPr="00FD6868">
              <w:t>Europäisches Parlament</w:t>
            </w:r>
          </w:p>
          <w:p w:rsidR="00751A4A" w:rsidRPr="00FD686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3362">
              <w:t>2019</w:t>
            </w:r>
            <w:r w:rsidRPr="00FD6868">
              <w:t>-</w:t>
            </w:r>
            <w:r w:rsidRPr="007D336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D6868" w:rsidRDefault="00187494" w:rsidP="0010095E">
            <w:pPr>
              <w:pStyle w:val="EPLogo"/>
            </w:pPr>
            <w:r w:rsidRPr="00FD686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D6868" w:rsidRDefault="00D058B8" w:rsidP="004C5D52">
      <w:pPr>
        <w:pStyle w:val="LineTop"/>
      </w:pPr>
    </w:p>
    <w:p w:rsidR="00680577" w:rsidRPr="00FD6868" w:rsidRDefault="009E357D" w:rsidP="00680577">
      <w:pPr>
        <w:pStyle w:val="EPBodyTA1"/>
      </w:pPr>
      <w:r w:rsidRPr="00FD6868">
        <w:t>ANGENOMMENE TEXTE</w:t>
      </w:r>
    </w:p>
    <w:p w:rsidR="00D058B8" w:rsidRPr="00FD6868" w:rsidRDefault="00D058B8" w:rsidP="00D058B8">
      <w:pPr>
        <w:pStyle w:val="LineBottom"/>
      </w:pPr>
    </w:p>
    <w:p w:rsidR="009E357D" w:rsidRPr="00FD6868" w:rsidRDefault="009E357D" w:rsidP="009E357D">
      <w:pPr>
        <w:pStyle w:val="ATHeading1"/>
      </w:pPr>
      <w:bookmarkStart w:id="0" w:name="TANumber"/>
      <w:r w:rsidRPr="00FD6868">
        <w:t>P</w:t>
      </w:r>
      <w:r w:rsidRPr="007D3362">
        <w:t>9</w:t>
      </w:r>
      <w:r w:rsidRPr="00FD6868">
        <w:t>_TA(</w:t>
      </w:r>
      <w:r w:rsidRPr="007D3362">
        <w:t>2024</w:t>
      </w:r>
      <w:r w:rsidRPr="00FD6868">
        <w:t>)</w:t>
      </w:r>
      <w:r w:rsidRPr="007D3362">
        <w:t>0</w:t>
      </w:r>
      <w:bookmarkEnd w:id="0"/>
      <w:r w:rsidR="00E93C8E" w:rsidRPr="007D3362">
        <w:t>166</w:t>
      </w:r>
    </w:p>
    <w:p w:rsidR="009E357D" w:rsidRPr="00FD6868" w:rsidRDefault="009E357D" w:rsidP="009E357D">
      <w:pPr>
        <w:pStyle w:val="ATHeading2"/>
      </w:pPr>
      <w:bookmarkStart w:id="1" w:name="title"/>
      <w:r w:rsidRPr="00FD6868">
        <w:t>Berichtspflichten über die Geodateninfrastruktur</w:t>
      </w:r>
      <w:bookmarkEnd w:id="1"/>
    </w:p>
    <w:p w:rsidR="009E357D" w:rsidRPr="00FD6868" w:rsidRDefault="009E357D" w:rsidP="009E357D">
      <w:pPr>
        <w:rPr>
          <w:i/>
          <w:vanish/>
        </w:rPr>
      </w:pPr>
      <w:r w:rsidRPr="00FD6868">
        <w:rPr>
          <w:i/>
        </w:rPr>
        <w:fldChar w:fldCharType="begin"/>
      </w:r>
      <w:r w:rsidRPr="00FD6868">
        <w:rPr>
          <w:i/>
        </w:rPr>
        <w:instrText xml:space="preserve"> TC"(</w:instrText>
      </w:r>
      <w:bookmarkStart w:id="2" w:name="DocNumber"/>
      <w:r w:rsidRPr="00FD6868">
        <w:rPr>
          <w:i/>
        </w:rPr>
        <w:instrText>A</w:instrText>
      </w:r>
      <w:r w:rsidRPr="007D3362">
        <w:rPr>
          <w:i/>
        </w:rPr>
        <w:instrText>9</w:instrText>
      </w:r>
      <w:r w:rsidRPr="00FD6868">
        <w:rPr>
          <w:i/>
        </w:rPr>
        <w:instrText>-</w:instrText>
      </w:r>
      <w:r w:rsidRPr="007D3362">
        <w:rPr>
          <w:i/>
        </w:rPr>
        <w:instrText>0037</w:instrText>
      </w:r>
      <w:r w:rsidRPr="00FD6868">
        <w:rPr>
          <w:i/>
        </w:rPr>
        <w:instrText>/</w:instrText>
      </w:r>
      <w:r w:rsidRPr="007D3362">
        <w:rPr>
          <w:i/>
        </w:rPr>
        <w:instrText>2024</w:instrText>
      </w:r>
      <w:bookmarkEnd w:id="2"/>
      <w:r w:rsidRPr="00FD6868">
        <w:rPr>
          <w:i/>
        </w:rPr>
        <w:instrText xml:space="preserve"> - Berichterstatter: Ivan Vilibor Sinčić)"\l</w:instrText>
      </w:r>
      <w:r w:rsidRPr="007D3362">
        <w:rPr>
          <w:i/>
        </w:rPr>
        <w:instrText>3</w:instrText>
      </w:r>
      <w:r w:rsidRPr="00FD6868">
        <w:rPr>
          <w:i/>
        </w:rPr>
        <w:instrText xml:space="preserve"> \n&gt; \* MERGEFORMAT </w:instrText>
      </w:r>
      <w:r w:rsidRPr="00FD6868">
        <w:rPr>
          <w:i/>
        </w:rPr>
        <w:fldChar w:fldCharType="end"/>
      </w:r>
    </w:p>
    <w:p w:rsidR="009E357D" w:rsidRPr="00FD6868" w:rsidRDefault="009E357D" w:rsidP="009E357D">
      <w:pPr>
        <w:rPr>
          <w:vanish/>
        </w:rPr>
      </w:pPr>
      <w:bookmarkStart w:id="3" w:name="Commission"/>
      <w:r w:rsidRPr="00FD6868">
        <w:rPr>
          <w:vanish/>
        </w:rPr>
        <w:t>Ausschuss für Umweltfragen, öffentliche Gesundheit und Lebensmittelsicherheit</w:t>
      </w:r>
      <w:bookmarkEnd w:id="3"/>
    </w:p>
    <w:p w:rsidR="009E357D" w:rsidRPr="00FD6868" w:rsidRDefault="009E357D" w:rsidP="009E357D">
      <w:pPr>
        <w:rPr>
          <w:vanish/>
        </w:rPr>
      </w:pPr>
      <w:bookmarkStart w:id="4" w:name="PE"/>
      <w:r w:rsidRPr="00FD6868">
        <w:rPr>
          <w:vanish/>
        </w:rPr>
        <w:t>PE</w:t>
      </w:r>
      <w:r w:rsidRPr="007D3362">
        <w:rPr>
          <w:vanish/>
        </w:rPr>
        <w:t>757</w:t>
      </w:r>
      <w:r w:rsidRPr="00FD6868">
        <w:rPr>
          <w:vanish/>
        </w:rPr>
        <w:t>.</w:t>
      </w:r>
      <w:r w:rsidRPr="007D3362">
        <w:rPr>
          <w:vanish/>
        </w:rPr>
        <w:t>105</w:t>
      </w:r>
      <w:bookmarkEnd w:id="4"/>
    </w:p>
    <w:p w:rsidR="009E357D" w:rsidRPr="00FD6868" w:rsidRDefault="009E357D" w:rsidP="009E357D">
      <w:pPr>
        <w:pStyle w:val="ATHeading3"/>
      </w:pPr>
      <w:bookmarkStart w:id="5" w:name="Sujet"/>
      <w:r w:rsidRPr="00FD6868">
        <w:t xml:space="preserve">Legislative Entschließung des Europäischen Parlaments vom </w:t>
      </w:r>
      <w:r w:rsidR="00B04DBE" w:rsidRPr="007D3362">
        <w:t>14</w:t>
      </w:r>
      <w:r w:rsidRPr="00FD6868">
        <w:t xml:space="preserve">. </w:t>
      </w:r>
      <w:r w:rsidR="00B04DBE">
        <w:t>März</w:t>
      </w:r>
      <w:r w:rsidRPr="00FD6868">
        <w:t xml:space="preserve"> </w:t>
      </w:r>
      <w:r w:rsidRPr="007D3362">
        <w:t>2024</w:t>
      </w:r>
      <w:r w:rsidRPr="00FD6868">
        <w:t xml:space="preserve"> </w:t>
      </w:r>
      <w:r w:rsidR="00B04DBE">
        <w:t>zu dem</w:t>
      </w:r>
      <w:r w:rsidRPr="00FD6868">
        <w:t xml:space="preserve"> Vorschlag für einen Beschluss des Europäischen Parlaments und des Rates zur Änderung der Richtlinie </w:t>
      </w:r>
      <w:r w:rsidRPr="007D3362">
        <w:t>2007</w:t>
      </w:r>
      <w:r w:rsidRPr="00FD6868">
        <w:t>/</w:t>
      </w:r>
      <w:r w:rsidRPr="007D3362">
        <w:t>2</w:t>
      </w:r>
      <w:r w:rsidRPr="00FD6868">
        <w:t>/EG hinsichtlich bestimmter Berichtspflichten über die Geodateninfrastruktur</w:t>
      </w:r>
      <w:bookmarkEnd w:id="5"/>
      <w:r w:rsidRPr="00FD6868">
        <w:t xml:space="preserve"> </w:t>
      </w:r>
      <w:bookmarkStart w:id="6" w:name="References"/>
      <w:r w:rsidRPr="00FD6868">
        <w:t>(COM(</w:t>
      </w:r>
      <w:r w:rsidRPr="007D3362">
        <w:t>2023</w:t>
      </w:r>
      <w:r w:rsidRPr="00FD6868">
        <w:t>)</w:t>
      </w:r>
      <w:r w:rsidRPr="007D3362">
        <w:t>0584</w:t>
      </w:r>
      <w:r w:rsidRPr="00FD6868">
        <w:t xml:space="preserve"> – C</w:t>
      </w:r>
      <w:r w:rsidRPr="007D3362">
        <w:t>9</w:t>
      </w:r>
      <w:r w:rsidRPr="00FD6868">
        <w:t>-</w:t>
      </w:r>
      <w:r w:rsidRPr="007D3362">
        <w:t>0385</w:t>
      </w:r>
      <w:r w:rsidRPr="00FD6868">
        <w:t>/</w:t>
      </w:r>
      <w:r w:rsidRPr="007D3362">
        <w:t>2023</w:t>
      </w:r>
      <w:r w:rsidRPr="00FD6868">
        <w:t xml:space="preserve"> – </w:t>
      </w:r>
      <w:r w:rsidRPr="007D3362">
        <w:t>2023</w:t>
      </w:r>
      <w:r w:rsidRPr="00FD6868">
        <w:t>/</w:t>
      </w:r>
      <w:r w:rsidRPr="007D3362">
        <w:t>0356</w:t>
      </w:r>
      <w:r w:rsidRPr="00FD6868">
        <w:t>(COD))</w:t>
      </w:r>
      <w:bookmarkEnd w:id="6"/>
    </w:p>
    <w:p w:rsidR="009E357D" w:rsidRPr="00FD6868" w:rsidRDefault="009E357D" w:rsidP="009E357D"/>
    <w:p w:rsidR="00901CF7" w:rsidRPr="00FD6868" w:rsidRDefault="00901CF7" w:rsidP="00901CF7">
      <w:pPr>
        <w:pStyle w:val="NormalBold"/>
      </w:pPr>
      <w:bookmarkStart w:id="7" w:name="TextBodyBegin"/>
      <w:bookmarkEnd w:id="7"/>
      <w:r w:rsidRPr="00FD6868">
        <w:t>(Ordentliches Gesetzgebungsverfahren: erste Lesung)</w:t>
      </w:r>
    </w:p>
    <w:p w:rsidR="00901CF7" w:rsidRPr="00FD6868" w:rsidRDefault="00901CF7" w:rsidP="00901CF7">
      <w:pPr>
        <w:pStyle w:val="EPComma"/>
      </w:pPr>
      <w:r w:rsidRPr="00FD6868">
        <w:rPr>
          <w:i/>
        </w:rPr>
        <w:t>Das Europäische Parlament</w:t>
      </w:r>
      <w:r w:rsidRPr="00FD6868">
        <w:t>,</w:t>
      </w:r>
    </w:p>
    <w:p w:rsidR="00901CF7" w:rsidRPr="00FD6868" w:rsidRDefault="00901CF7" w:rsidP="00901CF7">
      <w:pPr>
        <w:pStyle w:val="NormalHanging12a"/>
      </w:pPr>
      <w:r w:rsidRPr="00FD6868">
        <w:t>–</w:t>
      </w:r>
      <w:r w:rsidRPr="00FD6868">
        <w:tab/>
        <w:t>unter Hinweis auf den Vorschlag der Kommission an das Europäische Parlament und den Rat (COM(</w:t>
      </w:r>
      <w:r w:rsidRPr="007D3362">
        <w:t>2023</w:t>
      </w:r>
      <w:r w:rsidRPr="00FD6868">
        <w:t>)</w:t>
      </w:r>
      <w:r w:rsidRPr="007D3362">
        <w:t>0584</w:t>
      </w:r>
      <w:r w:rsidRPr="00FD6868">
        <w:t>),</w:t>
      </w:r>
    </w:p>
    <w:p w:rsidR="00901CF7" w:rsidRPr="00FD6868" w:rsidRDefault="00901CF7" w:rsidP="00901CF7">
      <w:pPr>
        <w:pStyle w:val="NormalHanging12a"/>
      </w:pPr>
      <w:r w:rsidRPr="00FD6868">
        <w:t>–</w:t>
      </w:r>
      <w:r w:rsidRPr="00FD6868">
        <w:tab/>
        <w:t>gestützt auf Artikel </w:t>
      </w:r>
      <w:r w:rsidRPr="007D3362">
        <w:t>294</w:t>
      </w:r>
      <w:r w:rsidRPr="00FD6868">
        <w:t xml:space="preserve"> Absatz </w:t>
      </w:r>
      <w:r w:rsidRPr="007D3362">
        <w:t>2</w:t>
      </w:r>
      <w:r w:rsidRPr="00FD6868">
        <w:t xml:space="preserve"> und Artikel </w:t>
      </w:r>
      <w:r w:rsidRPr="007D3362">
        <w:t>192</w:t>
      </w:r>
      <w:r w:rsidRPr="00FD6868">
        <w:t xml:space="preserve"> Absatz </w:t>
      </w:r>
      <w:r w:rsidRPr="007D3362">
        <w:t>1</w:t>
      </w:r>
      <w:r w:rsidRPr="00FD6868">
        <w:t xml:space="preserve"> des Vertrags über die Arbeitsweise der Europäischen Union, auf deren Grundlage ihm der Vorschlag der Kommission unterbreitet wurde (C</w:t>
      </w:r>
      <w:r w:rsidRPr="007D3362">
        <w:t>9</w:t>
      </w:r>
      <w:r w:rsidRPr="00FD6868">
        <w:noBreakHyphen/>
      </w:r>
      <w:r w:rsidRPr="007D3362">
        <w:t>0385</w:t>
      </w:r>
      <w:r w:rsidRPr="00FD6868">
        <w:t>/</w:t>
      </w:r>
      <w:r w:rsidRPr="007D3362">
        <w:t>2023</w:t>
      </w:r>
      <w:r w:rsidRPr="00FD6868">
        <w:t>),</w:t>
      </w:r>
    </w:p>
    <w:p w:rsidR="00901CF7" w:rsidRPr="00FD6868" w:rsidRDefault="00901CF7" w:rsidP="00901CF7">
      <w:pPr>
        <w:pStyle w:val="NormalHanging12a"/>
      </w:pPr>
      <w:r w:rsidRPr="00FD6868">
        <w:t>–</w:t>
      </w:r>
      <w:r w:rsidRPr="00FD6868">
        <w:tab/>
        <w:t>gestützt auf Artikel </w:t>
      </w:r>
      <w:r w:rsidRPr="007D3362">
        <w:t>294</w:t>
      </w:r>
      <w:r w:rsidRPr="00FD6868">
        <w:t xml:space="preserve"> Absatz </w:t>
      </w:r>
      <w:r w:rsidRPr="007D3362">
        <w:t>3</w:t>
      </w:r>
      <w:r w:rsidRPr="00FD6868">
        <w:t xml:space="preserve"> des Vertrags über die Arbeitsweise der Europäischen Union,</w:t>
      </w:r>
    </w:p>
    <w:p w:rsidR="00901CF7" w:rsidRPr="00FD6868" w:rsidRDefault="00901CF7" w:rsidP="00901CF7">
      <w:pPr>
        <w:pStyle w:val="NormalHanging12a"/>
        <w:rPr>
          <w:szCs w:val="24"/>
          <w:vertAlign w:val="superscript"/>
        </w:rPr>
      </w:pPr>
      <w:r w:rsidRPr="00FD6868">
        <w:t>–</w:t>
      </w:r>
      <w:r w:rsidRPr="00FD6868">
        <w:tab/>
        <w:t xml:space="preserve">unter Hinweis auf die Stellungnahme des Europäischen Wirtschafts- und Sozialausschusses vom </w:t>
      </w:r>
      <w:r w:rsidRPr="007D3362">
        <w:t>13</w:t>
      </w:r>
      <w:r w:rsidRPr="00FD6868">
        <w:t xml:space="preserve">. Dezember </w:t>
      </w:r>
      <w:r w:rsidRPr="007D3362">
        <w:t>2023</w:t>
      </w:r>
      <w:r w:rsidRPr="00FD6868">
        <w:rPr>
          <w:rStyle w:val="FootnoteReference"/>
          <w:szCs w:val="24"/>
        </w:rPr>
        <w:footnoteReference w:id="1"/>
      </w:r>
      <w:r w:rsidRPr="00FD6868">
        <w:t>,</w:t>
      </w:r>
    </w:p>
    <w:p w:rsidR="00901CF7" w:rsidRDefault="00901CF7" w:rsidP="00901CF7">
      <w:pPr>
        <w:pStyle w:val="NormalHanging12a"/>
      </w:pPr>
      <w:r w:rsidRPr="00FD6868">
        <w:t>–</w:t>
      </w:r>
      <w:r w:rsidRPr="00FD6868">
        <w:tab/>
        <w:t>nach Anhörung des Ausschusses der Regionen,</w:t>
      </w:r>
    </w:p>
    <w:p w:rsidR="00B04DBE" w:rsidRPr="00FD6868" w:rsidRDefault="00B04DBE" w:rsidP="00901CF7">
      <w:pPr>
        <w:pStyle w:val="NormalHanging12a"/>
      </w:pPr>
      <w:r w:rsidRPr="00FD6868">
        <w:t>–</w:t>
      </w:r>
      <w:r w:rsidRPr="00FD6868">
        <w:tab/>
      </w:r>
      <w:r w:rsidRPr="00B04DBE">
        <w:t>unter Hinweis auf die vom Vertrete</w:t>
      </w:r>
      <w:r>
        <w:t xml:space="preserve">r des Rates mit Schreiben vom </w:t>
      </w:r>
      <w:r w:rsidRPr="007D3362">
        <w:t>21</w:t>
      </w:r>
      <w:r w:rsidRPr="00B04DBE">
        <w:t xml:space="preserve">. </w:t>
      </w:r>
      <w:r>
        <w:t xml:space="preserve">Februar </w:t>
      </w:r>
      <w:r w:rsidRPr="007D3362">
        <w:t>2024</w:t>
      </w:r>
      <w:r w:rsidRPr="00B04DBE">
        <w:t xml:space="preserve"> gemachte Zusage, den Standpunkt des Europäischen Parlaments gemäß Artikel </w:t>
      </w:r>
      <w:r w:rsidRPr="007D3362">
        <w:t>294</w:t>
      </w:r>
      <w:r w:rsidRPr="00B04DBE">
        <w:t xml:space="preserve"> Absatz </w:t>
      </w:r>
      <w:r w:rsidRPr="007D3362">
        <w:t>4</w:t>
      </w:r>
      <w:r w:rsidRPr="00B04DBE">
        <w:t xml:space="preserve"> des Vertrags über die Arbeitsweise der Europäischen Union zu billigen,</w:t>
      </w:r>
    </w:p>
    <w:p w:rsidR="00901CF7" w:rsidRPr="00FD6868" w:rsidRDefault="00901CF7" w:rsidP="00901CF7">
      <w:pPr>
        <w:pStyle w:val="NormalHanging12a"/>
      </w:pPr>
      <w:r w:rsidRPr="00FD6868">
        <w:t>–</w:t>
      </w:r>
      <w:r w:rsidRPr="00FD6868">
        <w:tab/>
        <w:t>gestützt auf Artikel </w:t>
      </w:r>
      <w:r w:rsidRPr="007D3362">
        <w:t>59</w:t>
      </w:r>
      <w:r w:rsidRPr="00FD6868">
        <w:t xml:space="preserve"> seiner Geschäftsordnung,</w:t>
      </w:r>
    </w:p>
    <w:p w:rsidR="00901CF7" w:rsidRPr="00FD6868" w:rsidRDefault="00901CF7" w:rsidP="00901CF7">
      <w:pPr>
        <w:pStyle w:val="NormalHanging12a"/>
      </w:pPr>
      <w:r w:rsidRPr="00FD6868">
        <w:t>–</w:t>
      </w:r>
      <w:r w:rsidRPr="00FD6868">
        <w:tab/>
        <w:t xml:space="preserve">unter Hinweis auf den Bericht des Ausschusses für Umweltfragen, öffentliche </w:t>
      </w:r>
      <w:r w:rsidRPr="00FD6868">
        <w:lastRenderedPageBreak/>
        <w:t>Gesundheit und Lebensmittelsicherheit (A</w:t>
      </w:r>
      <w:r w:rsidRPr="007D3362">
        <w:t>9</w:t>
      </w:r>
      <w:r w:rsidRPr="00FD6868">
        <w:t>‑</w:t>
      </w:r>
      <w:r w:rsidRPr="007D3362">
        <w:t>0037</w:t>
      </w:r>
      <w:r w:rsidRPr="00FD6868">
        <w:t>/</w:t>
      </w:r>
      <w:r w:rsidRPr="007D3362">
        <w:t>2024</w:t>
      </w:r>
      <w:r w:rsidRPr="00FD6868">
        <w:t>),</w:t>
      </w:r>
    </w:p>
    <w:p w:rsidR="00901CF7" w:rsidRPr="00FD6868" w:rsidRDefault="00901CF7" w:rsidP="00901CF7">
      <w:pPr>
        <w:pStyle w:val="NormalHanging12a"/>
      </w:pPr>
      <w:r w:rsidRPr="007D3362">
        <w:t>1</w:t>
      </w:r>
      <w:r w:rsidRPr="00FD6868">
        <w:t>.</w:t>
      </w:r>
      <w:r w:rsidRPr="00FD6868">
        <w:tab/>
        <w:t>legt den folgenden Standpunkt in erster Lesung fest;</w:t>
      </w:r>
    </w:p>
    <w:p w:rsidR="00901CF7" w:rsidRPr="00FD6868" w:rsidRDefault="00901CF7" w:rsidP="00901CF7">
      <w:pPr>
        <w:pStyle w:val="NormalHanging12a"/>
      </w:pPr>
      <w:r w:rsidRPr="007D3362">
        <w:t>2</w:t>
      </w:r>
      <w:r w:rsidRPr="00FD6868">
        <w:t>.</w:t>
      </w:r>
      <w:r w:rsidRPr="00FD6868">
        <w:tab/>
        <w:t>fordert die Kommission auf, es erneut zu befassen, falls sie ihren Vorschlag ersetzt, entscheidend ändert oder beabsichtigt, ihn entscheidend zu ändern;</w:t>
      </w:r>
    </w:p>
    <w:p w:rsidR="00927A59" w:rsidRDefault="00901CF7" w:rsidP="00901CF7">
      <w:pPr>
        <w:pStyle w:val="NormalHanging12a"/>
        <w:sectPr w:rsidR="00927A59" w:rsidSect="00FD686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D3362">
        <w:t>3</w:t>
      </w:r>
      <w:r w:rsidRPr="00FD6868">
        <w:t>.</w:t>
      </w:r>
      <w:r w:rsidRPr="00FD6868">
        <w:tab/>
        <w:t>beauftragt seine Präsidentin, den Standpunkt des Parlaments dem Rat und der Kommission sowie den nationalen Parlamenten zu übermitteln.</w:t>
      </w:r>
    </w:p>
    <w:p w:rsidR="00927A59" w:rsidRPr="009F4798" w:rsidRDefault="00927A59" w:rsidP="00927A59">
      <w:pPr>
        <w:spacing w:after="240"/>
        <w:rPr>
          <w:b/>
          <w:snapToGrid w:val="0"/>
        </w:rPr>
      </w:pPr>
      <w:r>
        <w:rPr>
          <w:b/>
          <w:snapToGrid w:val="0"/>
        </w:rPr>
        <w:t>P9_TC1-COD(2023)0356</w:t>
      </w:r>
    </w:p>
    <w:p w:rsidR="00927A59" w:rsidRDefault="00927A59" w:rsidP="00927A59">
      <w:pPr>
        <w:rPr>
          <w:rFonts w:eastAsia="Calibri"/>
          <w:b/>
          <w:noProof/>
          <w:color w:val="000000"/>
          <w:szCs w:val="22"/>
          <w:lang w:eastAsia="en-US"/>
        </w:rPr>
      </w:pPr>
      <w:r w:rsidRPr="009F4798">
        <w:rPr>
          <w:b/>
          <w:snapToGrid w:val="0"/>
        </w:rPr>
        <w:t xml:space="preserve">Standpunkt des Europäischen Parlaments festgelegt in erster Lesung am </w:t>
      </w:r>
      <w:r>
        <w:rPr>
          <w:b/>
          <w:snapToGrid w:val="0"/>
        </w:rPr>
        <w:t>14. März</w:t>
      </w:r>
      <w:r w:rsidRPr="009F4798">
        <w:rPr>
          <w:b/>
          <w:snapToGrid w:val="0"/>
        </w:rPr>
        <w:t xml:space="preserve"> </w:t>
      </w:r>
      <w:r>
        <w:rPr>
          <w:b/>
          <w:snapToGrid w:val="0"/>
        </w:rPr>
        <w:t xml:space="preserve">2024 </w:t>
      </w:r>
      <w:r w:rsidRPr="009F4798">
        <w:rPr>
          <w:b/>
          <w:snapToGrid w:val="0"/>
        </w:rPr>
        <w:t>im Hinblick auf de</w:t>
      </w:r>
      <w:r>
        <w:rPr>
          <w:b/>
          <w:snapToGrid w:val="0"/>
        </w:rPr>
        <w:t xml:space="preserve">n Erlass </w:t>
      </w:r>
      <w:r w:rsidR="00BE164F">
        <w:rPr>
          <w:rStyle w:val="Strong"/>
        </w:rPr>
        <w:t>des Beschlusses</w:t>
      </w:r>
      <w:r w:rsidR="00070768" w:rsidRPr="00070768">
        <w:rPr>
          <w:b/>
          <w:snapToGrid w:val="0"/>
        </w:rPr>
        <w:t xml:space="preserve"> </w:t>
      </w:r>
      <w:r>
        <w:rPr>
          <w:b/>
          <w:snapToGrid w:val="0"/>
        </w:rPr>
        <w:t>(EU) 2024</w:t>
      </w:r>
      <w:r w:rsidRPr="009F4798">
        <w:rPr>
          <w:b/>
          <w:snapToGrid w:val="0"/>
        </w:rPr>
        <w:t xml:space="preserve">/... des Europäischen Parlaments und des Rates </w:t>
      </w:r>
      <w:r w:rsidRPr="00927A59">
        <w:rPr>
          <w:rFonts w:eastAsia="Calibri"/>
          <w:b/>
          <w:noProof/>
          <w:color w:val="000000"/>
          <w:szCs w:val="22"/>
          <w:lang w:eastAsia="en-US"/>
        </w:rPr>
        <w:t>zur Änderung der Richtlinie 2007/2/EG hinsichtlich bestimmter Berichtspflichten über die Geodateninfrastruktur</w:t>
      </w:r>
    </w:p>
    <w:p w:rsidR="00EA0960" w:rsidRPr="0020057E" w:rsidRDefault="00EA0960" w:rsidP="00EA0960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 xml:space="preserve">Einigung erzielt haben, entspricht der Standpunkt des Parlaments dem endgültigen Rechtsakt, </w:t>
      </w:r>
      <w:r>
        <w:rPr>
          <w:i/>
        </w:rPr>
        <w:t>Besc</w:t>
      </w:r>
      <w:r w:rsidRPr="00EA0960">
        <w:rPr>
          <w:i/>
        </w:rPr>
        <w:t>hluss</w:t>
      </w:r>
      <w:r w:rsidRPr="00EA0960">
        <w:rPr>
          <w:i/>
        </w:rPr>
        <w:t xml:space="preserve"> (EU) 2</w:t>
      </w:r>
      <w:r w:rsidRPr="00066DFE">
        <w:rPr>
          <w:i/>
        </w:rPr>
        <w:t>024/</w:t>
      </w:r>
      <w:r>
        <w:rPr>
          <w:i/>
        </w:rPr>
        <w:t>2829</w:t>
      </w:r>
      <w:r w:rsidRPr="00066DFE">
        <w:rPr>
          <w:i/>
        </w:rPr>
        <w:t>.)</w:t>
      </w:r>
      <w:bookmarkStart w:id="8" w:name="_GoBack"/>
      <w:bookmarkEnd w:id="8"/>
    </w:p>
    <w:sectPr w:rsidR="00EA0960" w:rsidRPr="0020057E" w:rsidSect="00FD686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57D" w:rsidRPr="00FD6868" w:rsidRDefault="009E357D">
      <w:r w:rsidRPr="00FD6868">
        <w:separator/>
      </w:r>
    </w:p>
  </w:endnote>
  <w:endnote w:type="continuationSeparator" w:id="0">
    <w:p w:rsidR="009E357D" w:rsidRPr="00FD6868" w:rsidRDefault="009E357D">
      <w:r w:rsidRPr="00FD68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68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68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68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57D" w:rsidRPr="00FD6868" w:rsidRDefault="009E357D">
      <w:r w:rsidRPr="00FD6868">
        <w:separator/>
      </w:r>
    </w:p>
  </w:footnote>
  <w:footnote w:type="continuationSeparator" w:id="0">
    <w:p w:rsidR="009E357D" w:rsidRPr="00FD6868" w:rsidRDefault="009E357D">
      <w:r w:rsidRPr="00FD6868">
        <w:continuationSeparator/>
      </w:r>
    </w:p>
  </w:footnote>
  <w:footnote w:id="1">
    <w:p w:rsidR="00901CF7" w:rsidRPr="00FD6868" w:rsidRDefault="00901CF7" w:rsidP="00FD6868">
      <w:pPr>
        <w:pStyle w:val="FootnoteText"/>
        <w:ind w:left="567" w:hanging="567"/>
        <w:rPr>
          <w:sz w:val="24"/>
          <w:lang w:val="de-DE"/>
        </w:rPr>
      </w:pPr>
      <w:r w:rsidRPr="00FD6868">
        <w:rPr>
          <w:rStyle w:val="FootnoteReference"/>
          <w:sz w:val="24"/>
          <w:lang w:val="de-DE"/>
        </w:rPr>
        <w:footnoteRef/>
      </w:r>
      <w:r w:rsidR="00FD6868" w:rsidRPr="00FD6868">
        <w:rPr>
          <w:sz w:val="24"/>
          <w:lang w:val="de-DE"/>
        </w:rPr>
        <w:t xml:space="preserve"> </w:t>
      </w:r>
      <w:r w:rsidR="00FD6868" w:rsidRPr="00FD6868">
        <w:rPr>
          <w:sz w:val="24"/>
          <w:lang w:val="de-DE"/>
        </w:rPr>
        <w:tab/>
      </w:r>
      <w:r w:rsidR="00B04DBE">
        <w:rPr>
          <w:sz w:val="24"/>
          <w:lang w:val="de-DE"/>
        </w:rPr>
        <w:t>ABl. C, C/</w:t>
      </w:r>
      <w:r w:rsidR="00B04DBE" w:rsidRPr="007D3362">
        <w:rPr>
          <w:sz w:val="24"/>
          <w:lang w:val="de-DE"/>
        </w:rPr>
        <w:t>2024</w:t>
      </w:r>
      <w:r w:rsidR="00B04DBE">
        <w:rPr>
          <w:sz w:val="24"/>
          <w:lang w:val="de-DE"/>
        </w:rPr>
        <w:t>/</w:t>
      </w:r>
      <w:r w:rsidR="00B04DBE" w:rsidRPr="007D3362">
        <w:rPr>
          <w:sz w:val="24"/>
          <w:lang w:val="de-DE"/>
        </w:rPr>
        <w:t>1586</w:t>
      </w:r>
      <w:r w:rsidR="00B04DBE">
        <w:rPr>
          <w:sz w:val="24"/>
          <w:lang w:val="de-DE"/>
        </w:rPr>
        <w:t xml:space="preserve"> vom </w:t>
      </w:r>
      <w:r w:rsidR="00B04DBE" w:rsidRPr="007D3362">
        <w:rPr>
          <w:sz w:val="24"/>
          <w:lang w:val="de-DE"/>
        </w:rPr>
        <w:t>05</w:t>
      </w:r>
      <w:r w:rsidR="00B04DBE">
        <w:rPr>
          <w:sz w:val="24"/>
          <w:lang w:val="de-DE"/>
        </w:rPr>
        <w:t>.</w:t>
      </w:r>
      <w:r w:rsidR="00B04DBE" w:rsidRPr="007D3362">
        <w:rPr>
          <w:sz w:val="24"/>
          <w:lang w:val="de-DE"/>
        </w:rPr>
        <w:t>03</w:t>
      </w:r>
      <w:r w:rsidR="00B04DBE">
        <w:rPr>
          <w:sz w:val="24"/>
          <w:lang w:val="de-DE"/>
        </w:rPr>
        <w:t>.</w:t>
      </w:r>
      <w:r w:rsidR="00B04DBE" w:rsidRPr="007D3362">
        <w:rPr>
          <w:sz w:val="24"/>
          <w:lang w:val="de-DE"/>
        </w:rPr>
        <w:t>2024</w:t>
      </w:r>
      <w:r w:rsidR="00B04DBE">
        <w:rPr>
          <w:sz w:val="24"/>
          <w:lang w:val="de-DE"/>
        </w:rPr>
        <w:t xml:space="preserve">, </w:t>
      </w:r>
      <w:r w:rsidR="00B04DBE" w:rsidRPr="00E93C8E">
        <w:rPr>
          <w:sz w:val="24"/>
          <w:szCs w:val="24"/>
          <w:lang w:val="de-DE"/>
        </w:rPr>
        <w:t xml:space="preserve">ELI: </w:t>
      </w:r>
      <w:hyperlink r:id="rId1" w:history="1">
        <w:r w:rsidR="007D3362" w:rsidRPr="00225AED">
          <w:rPr>
            <w:rStyle w:val="Hyperlink"/>
            <w:sz w:val="24"/>
            <w:szCs w:val="24"/>
            <w:lang w:val="de-DE"/>
          </w:rPr>
          <w:t>http://data.europa.eu/eli/C/</w:t>
        </w:r>
        <w:r w:rsidR="007D3362" w:rsidRPr="007D3362">
          <w:rPr>
            <w:rStyle w:val="Hyperlink"/>
            <w:sz w:val="24"/>
            <w:szCs w:val="24"/>
            <w:lang w:val="de-DE"/>
          </w:rPr>
          <w:t>2024</w:t>
        </w:r>
        <w:r w:rsidR="007D3362" w:rsidRPr="00225AED">
          <w:rPr>
            <w:rStyle w:val="Hyperlink"/>
            <w:sz w:val="24"/>
            <w:szCs w:val="24"/>
            <w:lang w:val="de-DE"/>
          </w:rPr>
          <w:t>/</w:t>
        </w:r>
        <w:r w:rsidR="007D3362" w:rsidRPr="007D3362">
          <w:rPr>
            <w:rStyle w:val="Hyperlink"/>
            <w:sz w:val="24"/>
            <w:szCs w:val="24"/>
            <w:lang w:val="de-DE"/>
          </w:rPr>
          <w:t>1586</w:t>
        </w:r>
        <w:r w:rsidR="007D3362" w:rsidRPr="00225AED">
          <w:rPr>
            <w:rStyle w:val="Hyperlink"/>
            <w:sz w:val="24"/>
            <w:szCs w:val="24"/>
            <w:lang w:val="de-DE"/>
          </w:rPr>
          <w:t>/oj</w:t>
        </w:r>
      </w:hyperlink>
      <w:r w:rsidRPr="00FD6868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68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68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68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DE"/>
    <w:docVar w:name="dvnumam" w:val="2"/>
    <w:docVar w:name="dvpe" w:val="757.105"/>
    <w:docVar w:name="dvrapporteur" w:val="Berichterstatter: "/>
    <w:docVar w:name="dvstar" w:val="***I"/>
    <w:docVar w:name="dvtitre" w:val="Legislative Entschließung des Europäischen Parlaments vom XX. XXX 2024 über den Vorschlag für einen Beschluss des Europäischen Parlaments und des Rates zur Änderung der Richtlinie 2007/2/EG hinsichtlich bestimmter Berichtspflichten über die Geodateninfrastruktur(COM(2023)0584 – C9-0385/2023 – 2023/0356(COD))"/>
  </w:docVars>
  <w:rsids>
    <w:rsidRoot w:val="009E357D"/>
    <w:rsid w:val="00002272"/>
    <w:rsid w:val="00064002"/>
    <w:rsid w:val="000677B9"/>
    <w:rsid w:val="00070768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362"/>
    <w:rsid w:val="007E22AD"/>
    <w:rsid w:val="00817416"/>
    <w:rsid w:val="00842779"/>
    <w:rsid w:val="00865F67"/>
    <w:rsid w:val="00881A7B"/>
    <w:rsid w:val="008840E5"/>
    <w:rsid w:val="00887B3E"/>
    <w:rsid w:val="008C2AC6"/>
    <w:rsid w:val="0090180A"/>
    <w:rsid w:val="00901CF7"/>
    <w:rsid w:val="00927A59"/>
    <w:rsid w:val="00930C23"/>
    <w:rsid w:val="0093193B"/>
    <w:rsid w:val="009509D8"/>
    <w:rsid w:val="00950B64"/>
    <w:rsid w:val="00981893"/>
    <w:rsid w:val="009E357D"/>
    <w:rsid w:val="00A1687D"/>
    <w:rsid w:val="00A43E52"/>
    <w:rsid w:val="00A4678D"/>
    <w:rsid w:val="00A778C7"/>
    <w:rsid w:val="00AB441E"/>
    <w:rsid w:val="00AB6293"/>
    <w:rsid w:val="00AE0928"/>
    <w:rsid w:val="00AF3B82"/>
    <w:rsid w:val="00B04DBE"/>
    <w:rsid w:val="00B12E95"/>
    <w:rsid w:val="00B22876"/>
    <w:rsid w:val="00B40924"/>
    <w:rsid w:val="00B558F0"/>
    <w:rsid w:val="00BD48FE"/>
    <w:rsid w:val="00BD7BD8"/>
    <w:rsid w:val="00BE164F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C8E"/>
    <w:rsid w:val="00EA0960"/>
    <w:rsid w:val="00EB006A"/>
    <w:rsid w:val="00EB4772"/>
    <w:rsid w:val="00ED169E"/>
    <w:rsid w:val="00ED3B05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65B87"/>
  <w15:chartTrackingRefBased/>
  <w15:docId w15:val="{BE1D5259-9F52-47C1-9185-F3FDDD0EC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01CF7"/>
    <w:pPr>
      <w:spacing w:before="480" w:after="240"/>
    </w:pPr>
  </w:style>
  <w:style w:type="paragraph" w:customStyle="1" w:styleId="NormalBold">
    <w:name w:val="NormalBold"/>
    <w:basedOn w:val="Normal"/>
    <w:rsid w:val="00901CF7"/>
    <w:rPr>
      <w:b/>
    </w:rPr>
  </w:style>
  <w:style w:type="paragraph" w:customStyle="1" w:styleId="NormalHanging12a">
    <w:name w:val="NormalHanging12a"/>
    <w:basedOn w:val="Normal"/>
    <w:rsid w:val="00901CF7"/>
    <w:pPr>
      <w:spacing w:after="240"/>
      <w:ind w:left="567" w:hanging="567"/>
    </w:pPr>
  </w:style>
  <w:style w:type="paragraph" w:customStyle="1" w:styleId="Normal6a">
    <w:name w:val="Normal6a"/>
    <w:basedOn w:val="Normal"/>
    <w:rsid w:val="00901CF7"/>
    <w:pPr>
      <w:spacing w:after="120"/>
    </w:pPr>
  </w:style>
  <w:style w:type="paragraph" w:customStyle="1" w:styleId="AmColumnHeading">
    <w:name w:val="AmColumnHeading"/>
    <w:basedOn w:val="Normal"/>
    <w:rsid w:val="00901CF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01CF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01CF7"/>
    <w:pPr>
      <w:spacing w:before="240"/>
    </w:pPr>
    <w:rPr>
      <w:b/>
    </w:rPr>
  </w:style>
  <w:style w:type="character" w:styleId="Hyperlink">
    <w:name w:val="Hyperlink"/>
    <w:basedOn w:val="DefaultParagraphFont"/>
    <w:uiPriority w:val="99"/>
    <w:rsid w:val="007D3362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BE164F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rsid w:val="00EA0960"/>
    <w:pPr>
      <w:widowControl/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960"/>
    <w:rPr>
      <w:rFonts w:eastAsiaTheme="minorHAnsi"/>
      <w:lang w:eastAsia="en-US"/>
    </w:rPr>
  </w:style>
  <w:style w:type="character" w:styleId="CommentReference">
    <w:name w:val="annotation reference"/>
    <w:basedOn w:val="DefaultParagraphFont"/>
    <w:unhideWhenUsed/>
    <w:rsid w:val="00EA0960"/>
    <w:rPr>
      <w:sz w:val="16"/>
      <w:szCs w:val="16"/>
    </w:rPr>
  </w:style>
  <w:style w:type="paragraph" w:styleId="BalloonText">
    <w:name w:val="Balloon Text"/>
    <w:basedOn w:val="Normal"/>
    <w:link w:val="BalloonTextChar"/>
    <w:rsid w:val="00EA09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0960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D61C3-C5A8-483F-9E5C-7E3338E43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2194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2024-12-03T14:27:00Z</dcterms:created>
  <dcterms:modified xsi:type="dcterms:W3CDTF">2024-12-03T14:27:00Z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