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6030C" w14:paraId="5B1A3D8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F23B73" w14:textId="77777777" w:rsidR="00751A4A" w:rsidRPr="00C6030C" w:rsidRDefault="004008AC" w:rsidP="0010095E">
            <w:pPr>
              <w:pStyle w:val="EPName"/>
            </w:pPr>
            <w:r w:rsidRPr="00C6030C">
              <w:t>Parlement européen</w:t>
            </w:r>
          </w:p>
          <w:p w14:paraId="0ADFB818" w14:textId="77777777" w:rsidR="00751A4A" w:rsidRPr="00C6030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43E61">
              <w:t>2019</w:t>
            </w:r>
            <w:r w:rsidRPr="00C6030C">
              <w:t>-</w:t>
            </w:r>
            <w:r w:rsidRPr="00C43E61">
              <w:t>2024</w:t>
            </w:r>
          </w:p>
        </w:tc>
        <w:tc>
          <w:tcPr>
            <w:tcW w:w="2268" w:type="dxa"/>
            <w:shd w:val="clear" w:color="auto" w:fill="auto"/>
          </w:tcPr>
          <w:p w14:paraId="43A63A60" w14:textId="77777777" w:rsidR="00751A4A" w:rsidRPr="00C6030C" w:rsidRDefault="00187494" w:rsidP="0010095E">
            <w:pPr>
              <w:pStyle w:val="EPLogo"/>
            </w:pPr>
            <w:r w:rsidRPr="00C6030C">
              <w:rPr>
                <w:noProof/>
                <w:lang w:val="en-GB"/>
              </w:rPr>
              <w:drawing>
                <wp:inline distT="0" distB="0" distL="0" distR="0" wp14:anchorId="3F22D553" wp14:editId="365EB8D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B851C5" w14:textId="77777777" w:rsidR="00D058B8" w:rsidRPr="00C6030C" w:rsidRDefault="00D058B8" w:rsidP="004C5D52">
      <w:pPr>
        <w:pStyle w:val="LineTop"/>
      </w:pPr>
    </w:p>
    <w:p w14:paraId="7225BC98" w14:textId="77777777" w:rsidR="00680577" w:rsidRPr="00C6030C" w:rsidRDefault="004008AC" w:rsidP="00680577">
      <w:pPr>
        <w:pStyle w:val="EPBodyTA1"/>
      </w:pPr>
      <w:r w:rsidRPr="00C6030C">
        <w:t>TEXTES ADOPTÉS</w:t>
      </w:r>
    </w:p>
    <w:p w14:paraId="2CC0FEBE" w14:textId="77777777" w:rsidR="00D058B8" w:rsidRPr="00C6030C" w:rsidRDefault="00D058B8" w:rsidP="00D058B8">
      <w:pPr>
        <w:pStyle w:val="LineBottom"/>
      </w:pPr>
    </w:p>
    <w:p w14:paraId="02F98BAE" w14:textId="77777777" w:rsidR="004008AC" w:rsidRPr="00C6030C" w:rsidRDefault="004008AC" w:rsidP="004008AC">
      <w:pPr>
        <w:pStyle w:val="ATHeading1"/>
      </w:pPr>
      <w:bookmarkStart w:id="0" w:name="TANumber"/>
      <w:r w:rsidRPr="00C6030C">
        <w:t>P</w:t>
      </w:r>
      <w:r w:rsidRPr="00C43E61">
        <w:t>9</w:t>
      </w:r>
      <w:r w:rsidRPr="00C6030C">
        <w:t>_</w:t>
      </w:r>
      <w:proofErr w:type="gramStart"/>
      <w:r w:rsidRPr="00C6030C">
        <w:t>TA(</w:t>
      </w:r>
      <w:proofErr w:type="gramEnd"/>
      <w:r w:rsidRPr="00C43E61">
        <w:t>2024</w:t>
      </w:r>
      <w:r w:rsidRPr="00C6030C">
        <w:t>)</w:t>
      </w:r>
      <w:r w:rsidRPr="00C43E61">
        <w:t>0</w:t>
      </w:r>
      <w:bookmarkEnd w:id="0"/>
      <w:r w:rsidR="00CE4A20" w:rsidRPr="00C43E61">
        <w:t>166</w:t>
      </w:r>
    </w:p>
    <w:p w14:paraId="3A703EB8" w14:textId="77777777" w:rsidR="004008AC" w:rsidRPr="00C6030C" w:rsidRDefault="004008AC" w:rsidP="004008AC">
      <w:pPr>
        <w:pStyle w:val="ATHeading2"/>
      </w:pPr>
      <w:bookmarkStart w:id="1" w:name="title"/>
      <w:r w:rsidRPr="00C6030C">
        <w:t>Exigences en matière de communication d’informations relatives aux infrastructures d’information géographique</w:t>
      </w:r>
      <w:bookmarkEnd w:id="1"/>
    </w:p>
    <w:p w14:paraId="7F22EEA3" w14:textId="77777777" w:rsidR="004008AC" w:rsidRPr="00C6030C" w:rsidRDefault="004008AC" w:rsidP="004008AC">
      <w:pPr>
        <w:rPr>
          <w:i/>
          <w:vanish/>
        </w:rPr>
      </w:pPr>
      <w:r w:rsidRPr="00C6030C">
        <w:rPr>
          <w:i/>
        </w:rPr>
        <w:fldChar w:fldCharType="begin"/>
      </w:r>
      <w:r w:rsidRPr="00C6030C">
        <w:rPr>
          <w:i/>
        </w:rPr>
        <w:instrText xml:space="preserve"> TC"(</w:instrText>
      </w:r>
      <w:bookmarkStart w:id="2" w:name="DocNumber"/>
      <w:r w:rsidRPr="00C6030C">
        <w:rPr>
          <w:i/>
        </w:rPr>
        <w:instrText>A</w:instrText>
      </w:r>
      <w:r w:rsidRPr="00C43E61">
        <w:rPr>
          <w:i/>
        </w:rPr>
        <w:instrText>9</w:instrText>
      </w:r>
      <w:r w:rsidRPr="00C6030C">
        <w:rPr>
          <w:i/>
        </w:rPr>
        <w:instrText>-</w:instrText>
      </w:r>
      <w:r w:rsidRPr="00C43E61">
        <w:rPr>
          <w:i/>
        </w:rPr>
        <w:instrText>0037</w:instrText>
      </w:r>
      <w:r w:rsidRPr="00C6030C">
        <w:rPr>
          <w:i/>
        </w:rPr>
        <w:instrText>/</w:instrText>
      </w:r>
      <w:r w:rsidRPr="00C43E61">
        <w:rPr>
          <w:i/>
        </w:rPr>
        <w:instrText>2024</w:instrText>
      </w:r>
      <w:bookmarkEnd w:id="2"/>
      <w:r w:rsidRPr="00C6030C">
        <w:rPr>
          <w:i/>
        </w:rPr>
        <w:instrText xml:space="preserve"> - Rapporteur: Rapporteur: Ivan </w:instrText>
      </w:r>
      <w:proofErr w:type="spellStart"/>
      <w:r w:rsidRPr="00C6030C">
        <w:rPr>
          <w:i/>
        </w:rPr>
        <w:instrText>Vilibor</w:instrText>
      </w:r>
      <w:proofErr w:type="spellEnd"/>
      <w:r w:rsidRPr="00C6030C">
        <w:rPr>
          <w:i/>
        </w:rPr>
        <w:instrText xml:space="preserve"> </w:instrText>
      </w:r>
      <w:proofErr w:type="spellStart"/>
      <w:r w:rsidRPr="00C6030C">
        <w:rPr>
          <w:i/>
        </w:rPr>
        <w:instrText>Sinčić</w:instrText>
      </w:r>
      <w:proofErr w:type="spellEnd"/>
      <w:r w:rsidRPr="00C6030C">
        <w:rPr>
          <w:i/>
        </w:rPr>
        <w:instrText>)"\l</w:instrText>
      </w:r>
      <w:r w:rsidRPr="00C43E61">
        <w:rPr>
          <w:i/>
        </w:rPr>
        <w:instrText>3</w:instrText>
      </w:r>
      <w:r w:rsidRPr="00C6030C">
        <w:rPr>
          <w:i/>
        </w:rPr>
        <w:instrText xml:space="preserve"> \n&gt; \* MERGEFORMAT </w:instrText>
      </w:r>
      <w:r w:rsidRPr="00C6030C">
        <w:rPr>
          <w:i/>
        </w:rPr>
        <w:fldChar w:fldCharType="end"/>
      </w:r>
    </w:p>
    <w:p w14:paraId="7A29D33B" w14:textId="77777777" w:rsidR="004008AC" w:rsidRPr="00C6030C" w:rsidRDefault="004008AC" w:rsidP="004008AC">
      <w:pPr>
        <w:rPr>
          <w:vanish/>
        </w:rPr>
      </w:pPr>
      <w:bookmarkStart w:id="3" w:name="Commission"/>
      <w:r w:rsidRPr="00C6030C">
        <w:rPr>
          <w:vanish/>
        </w:rPr>
        <w:t>Commission de l'environnement, de la santé publique et de la sécurité alimentaire</w:t>
      </w:r>
      <w:bookmarkEnd w:id="3"/>
    </w:p>
    <w:p w14:paraId="31996D8E" w14:textId="77777777" w:rsidR="004008AC" w:rsidRPr="00C6030C" w:rsidRDefault="004008AC" w:rsidP="004008AC">
      <w:pPr>
        <w:rPr>
          <w:vanish/>
        </w:rPr>
      </w:pPr>
      <w:bookmarkStart w:id="4" w:name="PE"/>
      <w:r w:rsidRPr="00C6030C">
        <w:rPr>
          <w:vanish/>
        </w:rPr>
        <w:t>PE</w:t>
      </w:r>
      <w:r w:rsidRPr="00C43E61">
        <w:rPr>
          <w:vanish/>
        </w:rPr>
        <w:t>757</w:t>
      </w:r>
      <w:r w:rsidRPr="00C6030C">
        <w:rPr>
          <w:vanish/>
        </w:rPr>
        <w:t>.</w:t>
      </w:r>
      <w:r w:rsidRPr="00C43E61">
        <w:rPr>
          <w:vanish/>
        </w:rPr>
        <w:t>105</w:t>
      </w:r>
      <w:bookmarkEnd w:id="4"/>
    </w:p>
    <w:p w14:paraId="660CA272" w14:textId="77777777" w:rsidR="004008AC" w:rsidRPr="00C6030C" w:rsidRDefault="004008AC" w:rsidP="004008AC">
      <w:pPr>
        <w:pStyle w:val="ATHeading3"/>
      </w:pPr>
      <w:bookmarkStart w:id="5" w:name="Sujet"/>
      <w:r w:rsidRPr="00C6030C">
        <w:t xml:space="preserve">Résolution législative du Parlement européen du </w:t>
      </w:r>
      <w:r w:rsidR="002A71BF" w:rsidRPr="00C43E61">
        <w:t>14</w:t>
      </w:r>
      <w:r w:rsidR="002A71BF">
        <w:t xml:space="preserve"> mars</w:t>
      </w:r>
      <w:r w:rsidRPr="00C6030C">
        <w:t xml:space="preserve"> </w:t>
      </w:r>
      <w:r w:rsidRPr="00C43E61">
        <w:t>2024</w:t>
      </w:r>
      <w:r w:rsidRPr="00C6030C">
        <w:t xml:space="preserve"> sur la proposition de décision du Parlement européen et du Conseil modifiant la directive </w:t>
      </w:r>
      <w:r w:rsidRPr="00C43E61">
        <w:t>2007</w:t>
      </w:r>
      <w:r w:rsidRPr="00C6030C">
        <w:t>/</w:t>
      </w:r>
      <w:r w:rsidRPr="00C43E61">
        <w:t>2</w:t>
      </w:r>
      <w:r w:rsidRPr="00C6030C">
        <w:t>/CE en ce qui concerne certaines exigences en matière de communication d’informations relatives aux infrastructures d’information géographique</w:t>
      </w:r>
      <w:bookmarkEnd w:id="5"/>
      <w:r w:rsidRPr="00C6030C">
        <w:t xml:space="preserve"> </w:t>
      </w:r>
      <w:bookmarkStart w:id="6" w:name="References"/>
      <w:r w:rsidRPr="00C6030C">
        <w:t>(</w:t>
      </w:r>
      <w:proofErr w:type="gramStart"/>
      <w:r w:rsidRPr="00C6030C">
        <w:t>COM(</w:t>
      </w:r>
      <w:proofErr w:type="gramEnd"/>
      <w:r w:rsidRPr="00C43E61">
        <w:t>2023</w:t>
      </w:r>
      <w:r w:rsidRPr="00C6030C">
        <w:t>)</w:t>
      </w:r>
      <w:r w:rsidRPr="00C43E61">
        <w:t>0584</w:t>
      </w:r>
      <w:r w:rsidRPr="00C6030C">
        <w:t xml:space="preserve"> – C</w:t>
      </w:r>
      <w:r w:rsidRPr="00C43E61">
        <w:t>9</w:t>
      </w:r>
      <w:r w:rsidRPr="00C6030C">
        <w:t>-</w:t>
      </w:r>
      <w:r w:rsidRPr="00C43E61">
        <w:t>0385</w:t>
      </w:r>
      <w:r w:rsidRPr="00C6030C">
        <w:t>/</w:t>
      </w:r>
      <w:r w:rsidRPr="00C43E61">
        <w:t>2023</w:t>
      </w:r>
      <w:r w:rsidRPr="00C6030C">
        <w:t xml:space="preserve"> – </w:t>
      </w:r>
      <w:r w:rsidRPr="00C43E61">
        <w:t>2023</w:t>
      </w:r>
      <w:r w:rsidRPr="00C6030C">
        <w:t>/</w:t>
      </w:r>
      <w:r w:rsidRPr="00C43E61">
        <w:t>0356</w:t>
      </w:r>
      <w:r w:rsidRPr="00C6030C">
        <w:t>(COD))</w:t>
      </w:r>
      <w:bookmarkEnd w:id="6"/>
    </w:p>
    <w:p w14:paraId="0DC0E2A8" w14:textId="77777777" w:rsidR="00553205" w:rsidRPr="00C6030C" w:rsidRDefault="00553205" w:rsidP="00553205">
      <w:pPr>
        <w:pStyle w:val="NormalBold"/>
      </w:pPr>
      <w:bookmarkStart w:id="7" w:name="TextBodyBegin"/>
      <w:bookmarkEnd w:id="7"/>
      <w:r w:rsidRPr="00C6030C">
        <w:t>(Procédure législative ordinaire: première lecture)</w:t>
      </w:r>
    </w:p>
    <w:p w14:paraId="3BC40872" w14:textId="77777777" w:rsidR="00553205" w:rsidRPr="00C6030C" w:rsidRDefault="00553205" w:rsidP="00553205">
      <w:pPr>
        <w:pStyle w:val="EPComma"/>
      </w:pPr>
      <w:r w:rsidRPr="00C6030C">
        <w:rPr>
          <w:i/>
        </w:rPr>
        <w:t>Le Parlement européen</w:t>
      </w:r>
      <w:r w:rsidRPr="00C6030C">
        <w:t>,</w:t>
      </w:r>
    </w:p>
    <w:p w14:paraId="6A84C6D7" w14:textId="77777777" w:rsidR="00553205" w:rsidRPr="00C6030C" w:rsidRDefault="00553205" w:rsidP="00553205">
      <w:pPr>
        <w:pStyle w:val="NormalHanging12a"/>
      </w:pPr>
      <w:r w:rsidRPr="00C6030C">
        <w:t>–</w:t>
      </w:r>
      <w:r w:rsidRPr="00C6030C">
        <w:tab/>
        <w:t>vu la proposition de la Commission au Parlement européen et au Conseil (</w:t>
      </w:r>
      <w:proofErr w:type="gramStart"/>
      <w:r w:rsidRPr="00C6030C">
        <w:t>COM(</w:t>
      </w:r>
      <w:proofErr w:type="gramEnd"/>
      <w:r w:rsidRPr="00C43E61">
        <w:t>2023</w:t>
      </w:r>
      <w:r w:rsidRPr="00C6030C">
        <w:t>)</w:t>
      </w:r>
      <w:r w:rsidRPr="00C43E61">
        <w:t>0584</w:t>
      </w:r>
      <w:r w:rsidRPr="00C6030C">
        <w:t>),</w:t>
      </w:r>
    </w:p>
    <w:p w14:paraId="02CD269D" w14:textId="77777777" w:rsidR="00553205" w:rsidRPr="00C6030C" w:rsidRDefault="00553205" w:rsidP="00553205">
      <w:pPr>
        <w:pStyle w:val="NormalHanging12a"/>
      </w:pPr>
      <w:r w:rsidRPr="00C6030C">
        <w:t>–</w:t>
      </w:r>
      <w:r w:rsidRPr="00C6030C">
        <w:tab/>
        <w:t>vu l’article </w:t>
      </w:r>
      <w:r w:rsidRPr="00C43E61">
        <w:t>294</w:t>
      </w:r>
      <w:r w:rsidRPr="00C6030C">
        <w:t>, paragraphe </w:t>
      </w:r>
      <w:r w:rsidRPr="00C43E61">
        <w:t>2</w:t>
      </w:r>
      <w:r w:rsidRPr="00C6030C">
        <w:t>, et l’article </w:t>
      </w:r>
      <w:r w:rsidRPr="00C43E61">
        <w:t>192</w:t>
      </w:r>
      <w:r w:rsidRPr="00C6030C">
        <w:t>, paragraphe </w:t>
      </w:r>
      <w:r w:rsidRPr="00C43E61">
        <w:t>1</w:t>
      </w:r>
      <w:r w:rsidRPr="00C6030C">
        <w:t>, du traité sur le fonctionnement de l’Union européenne, conformément auxquels la proposition lui a été présentée par la Commission (C</w:t>
      </w:r>
      <w:r w:rsidRPr="00C43E61">
        <w:t>9</w:t>
      </w:r>
      <w:r w:rsidRPr="00C6030C">
        <w:noBreakHyphen/>
      </w:r>
      <w:r w:rsidRPr="00C43E61">
        <w:t>0385</w:t>
      </w:r>
      <w:r w:rsidRPr="00C6030C">
        <w:t>/</w:t>
      </w:r>
      <w:r w:rsidRPr="00C43E61">
        <w:t>2023</w:t>
      </w:r>
      <w:r w:rsidRPr="00C6030C">
        <w:t>),</w:t>
      </w:r>
    </w:p>
    <w:p w14:paraId="134EF5DB" w14:textId="77777777" w:rsidR="00553205" w:rsidRPr="00C6030C" w:rsidRDefault="00553205" w:rsidP="00553205">
      <w:pPr>
        <w:pStyle w:val="NormalHanging12a"/>
      </w:pPr>
      <w:r w:rsidRPr="00C6030C">
        <w:t>–</w:t>
      </w:r>
      <w:r w:rsidRPr="00C6030C">
        <w:tab/>
        <w:t>vu l’article </w:t>
      </w:r>
      <w:r w:rsidRPr="00C43E61">
        <w:t>294</w:t>
      </w:r>
      <w:r w:rsidRPr="00C6030C">
        <w:t>, paragraphe </w:t>
      </w:r>
      <w:r w:rsidRPr="00C43E61">
        <w:t>3</w:t>
      </w:r>
      <w:r w:rsidRPr="00C6030C">
        <w:t>, du traité sur le fonctionnement de l’Union européenne,</w:t>
      </w:r>
    </w:p>
    <w:p w14:paraId="573A9B77" w14:textId="77777777" w:rsidR="00553205" w:rsidRPr="00C6030C" w:rsidRDefault="00553205" w:rsidP="00553205">
      <w:pPr>
        <w:pStyle w:val="NormalHanging12a"/>
        <w:rPr>
          <w:szCs w:val="24"/>
          <w:vertAlign w:val="superscript"/>
        </w:rPr>
      </w:pPr>
      <w:r w:rsidRPr="00C6030C">
        <w:t>–</w:t>
      </w:r>
      <w:r w:rsidRPr="00C6030C">
        <w:tab/>
        <w:t>vu l’avis du Comité économique et social européen du </w:t>
      </w:r>
      <w:r w:rsidRPr="00C43E61">
        <w:t>13</w:t>
      </w:r>
      <w:r w:rsidRPr="00C6030C">
        <w:t xml:space="preserve"> décembre </w:t>
      </w:r>
      <w:r w:rsidRPr="00C43E61">
        <w:t>2023</w:t>
      </w:r>
      <w:r w:rsidRPr="00C6030C">
        <w:rPr>
          <w:rStyle w:val="FootnoteReference"/>
          <w:szCs w:val="24"/>
        </w:rPr>
        <w:footnoteReference w:id="1"/>
      </w:r>
      <w:r w:rsidRPr="00C6030C">
        <w:t>,</w:t>
      </w:r>
    </w:p>
    <w:p w14:paraId="7E6B0AF4" w14:textId="77777777" w:rsidR="00553205" w:rsidRDefault="00553205" w:rsidP="00553205">
      <w:pPr>
        <w:pStyle w:val="NormalHanging12a"/>
      </w:pPr>
      <w:r w:rsidRPr="00C6030C">
        <w:t>–</w:t>
      </w:r>
      <w:r w:rsidRPr="00C6030C">
        <w:tab/>
        <w:t>après consultation du Comité des régions,</w:t>
      </w:r>
    </w:p>
    <w:p w14:paraId="6B9033F7" w14:textId="77777777" w:rsidR="00701781" w:rsidRPr="00701781" w:rsidRDefault="00701781" w:rsidP="00701781">
      <w:pPr>
        <w:widowControl/>
        <w:spacing w:after="240"/>
        <w:ind w:left="567" w:hanging="567"/>
        <w:rPr>
          <w:szCs w:val="24"/>
        </w:rPr>
      </w:pPr>
      <w:r w:rsidRPr="00701781">
        <w:rPr>
          <w:szCs w:val="24"/>
        </w:rPr>
        <w:t>–</w:t>
      </w:r>
      <w:r w:rsidRPr="00701781">
        <w:rPr>
          <w:szCs w:val="24"/>
        </w:rPr>
        <w:tab/>
        <w:t xml:space="preserve">vu l'engagement pris par le représentant du Conseil, par lettre du </w:t>
      </w:r>
      <w:r w:rsidRPr="00C43E61">
        <w:rPr>
          <w:szCs w:val="24"/>
        </w:rPr>
        <w:t>21</w:t>
      </w:r>
      <w:r>
        <w:rPr>
          <w:szCs w:val="24"/>
        </w:rPr>
        <w:t xml:space="preserve"> février </w:t>
      </w:r>
      <w:r w:rsidRPr="00C43E61">
        <w:rPr>
          <w:szCs w:val="24"/>
        </w:rPr>
        <w:t>2024</w:t>
      </w:r>
      <w:r w:rsidRPr="00701781">
        <w:rPr>
          <w:szCs w:val="24"/>
        </w:rPr>
        <w:t xml:space="preserve">, d'approuver la position du Parlement européen, conformément à </w:t>
      </w:r>
      <w:r w:rsidRPr="003376A1">
        <w:rPr>
          <w:szCs w:val="24"/>
        </w:rPr>
        <w:t>l'article </w:t>
      </w:r>
      <w:r w:rsidRPr="00C43E61">
        <w:rPr>
          <w:szCs w:val="24"/>
        </w:rPr>
        <w:t>294</w:t>
      </w:r>
      <w:r w:rsidRPr="003376A1">
        <w:rPr>
          <w:szCs w:val="24"/>
        </w:rPr>
        <w:t>, paragraphe </w:t>
      </w:r>
      <w:r w:rsidRPr="00C43E61">
        <w:rPr>
          <w:szCs w:val="24"/>
        </w:rPr>
        <w:t>4</w:t>
      </w:r>
      <w:r w:rsidRPr="003376A1">
        <w:rPr>
          <w:szCs w:val="24"/>
        </w:rPr>
        <w:t>,</w:t>
      </w:r>
      <w:r w:rsidRPr="00701781">
        <w:rPr>
          <w:szCs w:val="24"/>
        </w:rPr>
        <w:t xml:space="preserve"> du traité sur le fonctionnement de l'Union européenne,</w:t>
      </w:r>
    </w:p>
    <w:p w14:paraId="1626785A" w14:textId="77777777" w:rsidR="00553205" w:rsidRPr="00C6030C" w:rsidRDefault="00553205" w:rsidP="00553205">
      <w:pPr>
        <w:pStyle w:val="NormalHanging12a"/>
      </w:pPr>
      <w:r w:rsidRPr="00C6030C">
        <w:t>–</w:t>
      </w:r>
      <w:r w:rsidRPr="00C6030C">
        <w:tab/>
        <w:t>vu l’article </w:t>
      </w:r>
      <w:r w:rsidRPr="00C43E61">
        <w:t>59</w:t>
      </w:r>
      <w:r w:rsidRPr="00C6030C">
        <w:t xml:space="preserve"> de son règlement intérieur,</w:t>
      </w:r>
    </w:p>
    <w:p w14:paraId="5CE3E4A4" w14:textId="77777777" w:rsidR="00553205" w:rsidRPr="00C6030C" w:rsidRDefault="00553205" w:rsidP="00553205">
      <w:pPr>
        <w:pStyle w:val="NormalHanging12a"/>
      </w:pPr>
      <w:r w:rsidRPr="00C6030C">
        <w:t>–</w:t>
      </w:r>
      <w:r w:rsidRPr="00C6030C">
        <w:tab/>
        <w:t xml:space="preserve">vu le rapport de la commission de l’environnement, de la santé publique et de la sécurité </w:t>
      </w:r>
      <w:r w:rsidRPr="00C6030C">
        <w:lastRenderedPageBreak/>
        <w:t>alimentaire (A</w:t>
      </w:r>
      <w:r w:rsidRPr="00C43E61">
        <w:t>9</w:t>
      </w:r>
      <w:r w:rsidRPr="00C6030C">
        <w:t>-</w:t>
      </w:r>
      <w:r w:rsidRPr="00C43E61">
        <w:t>0037</w:t>
      </w:r>
      <w:r w:rsidRPr="00C6030C">
        <w:t>/</w:t>
      </w:r>
      <w:r w:rsidRPr="00C43E61">
        <w:t>2024</w:t>
      </w:r>
      <w:r w:rsidRPr="00C6030C">
        <w:t>),</w:t>
      </w:r>
    </w:p>
    <w:p w14:paraId="2DC76084" w14:textId="77777777" w:rsidR="00553205" w:rsidRPr="00C6030C" w:rsidRDefault="00553205" w:rsidP="00553205">
      <w:pPr>
        <w:pStyle w:val="NormalHanging12a"/>
      </w:pPr>
      <w:r w:rsidRPr="00C43E61">
        <w:t>1</w:t>
      </w:r>
      <w:r w:rsidRPr="00C6030C">
        <w:t>.</w:t>
      </w:r>
      <w:r w:rsidRPr="00C6030C">
        <w:tab/>
        <w:t>arrête la position en première lecture figurant ci-après;</w:t>
      </w:r>
    </w:p>
    <w:p w14:paraId="54CE61DF" w14:textId="77777777" w:rsidR="00553205" w:rsidRPr="00C6030C" w:rsidRDefault="00553205" w:rsidP="00553205">
      <w:pPr>
        <w:pStyle w:val="NormalHanging12a"/>
      </w:pPr>
      <w:r w:rsidRPr="00C43E61">
        <w:t>2</w:t>
      </w:r>
      <w:r w:rsidRPr="00C6030C">
        <w:t>.</w:t>
      </w:r>
      <w:r w:rsidRPr="00C6030C">
        <w:tab/>
        <w:t>demande à la Commission de le saisir à nouveau, si elle remplace, modifie de manière substantielle ou entend modifier de manière substantielle sa proposition;</w:t>
      </w:r>
    </w:p>
    <w:p w14:paraId="5C6BCEED" w14:textId="77777777" w:rsidR="00376540" w:rsidRDefault="00553205" w:rsidP="00553205">
      <w:pPr>
        <w:pStyle w:val="NormalHanging12a"/>
        <w:sectPr w:rsidR="00376540" w:rsidSect="00C6030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C43E61">
        <w:t>3</w:t>
      </w:r>
      <w:r w:rsidRPr="00C6030C">
        <w:t>.</w:t>
      </w:r>
      <w:r w:rsidRPr="00C6030C">
        <w:tab/>
        <w:t>charge sa Présidente de transmettre la position du Parlement au Conseil, à la Commission ainsi qu’aux parlements nationaux.</w:t>
      </w:r>
    </w:p>
    <w:p w14:paraId="54EFE62F" w14:textId="77777777" w:rsidR="00B07FF0" w:rsidRPr="00135E7A" w:rsidRDefault="00B07FF0" w:rsidP="00B07FF0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135E7A">
        <w:rPr>
          <w:rFonts w:eastAsia="Calibri"/>
          <w:b/>
          <w:bCs/>
          <w:color w:val="000000"/>
        </w:rPr>
        <w:lastRenderedPageBreak/>
        <w:t>P9_TC1-</w:t>
      </w:r>
      <w:proofErr w:type="gramStart"/>
      <w:r w:rsidRPr="00135E7A">
        <w:rPr>
          <w:rFonts w:eastAsia="Calibri"/>
          <w:b/>
          <w:bCs/>
          <w:color w:val="000000"/>
        </w:rPr>
        <w:t>COD(</w:t>
      </w:r>
      <w:proofErr w:type="gramEnd"/>
      <w:r w:rsidRPr="00135E7A">
        <w:rPr>
          <w:rFonts w:eastAsia="Calibri"/>
          <w:b/>
          <w:bCs/>
          <w:color w:val="000000"/>
        </w:rPr>
        <w:t>2023)0356</w:t>
      </w:r>
    </w:p>
    <w:p w14:paraId="125E8F3D" w14:textId="0B52C027" w:rsidR="00B07FF0" w:rsidRDefault="00B07FF0" w:rsidP="00B07FF0">
      <w:pPr>
        <w:spacing w:after="240"/>
        <w:rPr>
          <w:rFonts w:eastAsia="Calibri"/>
          <w:b/>
          <w:noProof/>
          <w:szCs w:val="22"/>
          <w:lang w:eastAsia="en-US"/>
        </w:rPr>
      </w:pPr>
      <w:r w:rsidRPr="00C92B87">
        <w:rPr>
          <w:b/>
        </w:rPr>
        <w:t xml:space="preserve">Position du Parlement européen </w:t>
      </w:r>
      <w:r w:rsidRPr="007C3D18">
        <w:rPr>
          <w:b/>
        </w:rPr>
        <w:t xml:space="preserve">arrêtée en première lecture le </w:t>
      </w:r>
      <w:r>
        <w:rPr>
          <w:b/>
        </w:rPr>
        <w:t xml:space="preserve">14 </w:t>
      </w:r>
      <w:r w:rsidRPr="00B07FF0">
        <w:rPr>
          <w:b/>
        </w:rPr>
        <w:t>mars 2024 en vue</w:t>
      </w:r>
      <w:r w:rsidRPr="007C3D18">
        <w:rPr>
          <w:b/>
        </w:rPr>
        <w:t xml:space="preserve"> de l’adoption d</w:t>
      </w:r>
      <w:r>
        <w:rPr>
          <w:b/>
        </w:rPr>
        <w:t xml:space="preserve">e la </w:t>
      </w:r>
      <w:r w:rsidRPr="00B07FF0">
        <w:rPr>
          <w:b/>
        </w:rPr>
        <w:t>décision (UE) 2024/... d</w:t>
      </w:r>
      <w:r w:rsidRPr="007C3D18">
        <w:rPr>
          <w:b/>
        </w:rPr>
        <w:t xml:space="preserve">u Parlement européen et du Conseil </w:t>
      </w:r>
      <w:r w:rsidRPr="001F4D25">
        <w:rPr>
          <w:rFonts w:eastAsia="Calibri"/>
          <w:b/>
          <w:noProof/>
          <w:szCs w:val="22"/>
          <w:lang w:eastAsia="en-US"/>
        </w:rPr>
        <w:t xml:space="preserve">modifiant la directive 2007/2/CE en ce qui concerne certaines </w:t>
      </w:r>
      <w:r w:rsidRPr="0061074C">
        <w:rPr>
          <w:rFonts w:eastAsia="Calibri"/>
          <w:b/>
          <w:noProof/>
          <w:szCs w:val="22"/>
          <w:lang w:eastAsia="en-US"/>
        </w:rPr>
        <w:t>obligations d’information</w:t>
      </w:r>
      <w:r w:rsidRPr="001F4D25">
        <w:rPr>
          <w:rFonts w:eastAsia="Calibri"/>
          <w:b/>
          <w:noProof/>
          <w:szCs w:val="22"/>
          <w:lang w:eastAsia="en-US"/>
        </w:rPr>
        <w:t xml:space="preserve"> relatives aux infrastructures d’information géographique</w:t>
      </w:r>
      <w:bookmarkStart w:id="8" w:name="_GoBack"/>
      <w:bookmarkEnd w:id="8"/>
    </w:p>
    <w:p w14:paraId="6E1740C8" w14:textId="6454CBCC" w:rsidR="000D7300" w:rsidRPr="00EB53D5" w:rsidRDefault="000D7300" w:rsidP="000D7300">
      <w:pPr>
        <w:pStyle w:val="Datedadoption"/>
        <w:spacing w:after="240" w:line="240" w:lineRule="auto"/>
        <w:jc w:val="left"/>
        <w:rPr>
          <w:b w:val="0"/>
          <w:i/>
        </w:rPr>
      </w:pPr>
      <w:r w:rsidRPr="00EB53D5">
        <w:rPr>
          <w:b w:val="0"/>
          <w:i/>
        </w:rPr>
        <w:t xml:space="preserve">(Étant donné l'accord intervenu entre le Parlement et le Conseil, la position du Parlement correspond à l'acte législatif final, la </w:t>
      </w:r>
      <w:r>
        <w:rPr>
          <w:b w:val="0"/>
          <w:i/>
        </w:rPr>
        <w:t>décision</w:t>
      </w:r>
      <w:r w:rsidRPr="00EB53D5">
        <w:rPr>
          <w:b w:val="0"/>
          <w:i/>
        </w:rPr>
        <w:t xml:space="preserve"> </w:t>
      </w:r>
      <w:r>
        <w:rPr>
          <w:b w:val="0"/>
          <w:i/>
        </w:rPr>
        <w:t>(UE) 2024/2829</w:t>
      </w:r>
      <w:r w:rsidRPr="00EB53D5">
        <w:rPr>
          <w:b w:val="0"/>
          <w:i/>
        </w:rPr>
        <w:t>.)</w:t>
      </w:r>
    </w:p>
    <w:p w14:paraId="00A25158" w14:textId="77777777" w:rsidR="000D7300" w:rsidRPr="001F4D25" w:rsidRDefault="000D7300" w:rsidP="00B07FF0">
      <w:pPr>
        <w:spacing w:after="240"/>
        <w:rPr>
          <w:rFonts w:eastAsia="Calibri"/>
          <w:b/>
          <w:noProof/>
          <w:szCs w:val="22"/>
          <w:lang w:eastAsia="en-US"/>
        </w:rPr>
      </w:pPr>
    </w:p>
    <w:sectPr w:rsidR="000D7300" w:rsidRPr="001F4D25" w:rsidSect="00C6030C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173493" w14:textId="77777777" w:rsidR="004008AC" w:rsidRPr="00C6030C" w:rsidRDefault="004008AC">
      <w:r w:rsidRPr="00C6030C">
        <w:separator/>
      </w:r>
    </w:p>
  </w:endnote>
  <w:endnote w:type="continuationSeparator" w:id="0">
    <w:p w14:paraId="08D6F2BE" w14:textId="77777777" w:rsidR="004008AC" w:rsidRPr="00C6030C" w:rsidRDefault="004008AC">
      <w:r w:rsidRPr="00C603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40548D" w14:textId="77777777" w:rsidR="00064002" w:rsidRPr="00C6030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27946C" w14:textId="77777777" w:rsidR="00064002" w:rsidRPr="00C6030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A440CF" w14:textId="77777777" w:rsidR="00064002" w:rsidRPr="00C6030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6B7D13" w14:textId="77777777" w:rsidR="004008AC" w:rsidRPr="00C6030C" w:rsidRDefault="004008AC">
      <w:r w:rsidRPr="00C6030C">
        <w:separator/>
      </w:r>
    </w:p>
  </w:footnote>
  <w:footnote w:type="continuationSeparator" w:id="0">
    <w:p w14:paraId="1C8D9808" w14:textId="77777777" w:rsidR="004008AC" w:rsidRPr="00C6030C" w:rsidRDefault="004008AC">
      <w:r w:rsidRPr="00C6030C">
        <w:continuationSeparator/>
      </w:r>
    </w:p>
  </w:footnote>
  <w:footnote w:id="1">
    <w:p w14:paraId="6618C227" w14:textId="2CEAFA20" w:rsidR="00553205" w:rsidRPr="00B07FF0" w:rsidRDefault="00553205" w:rsidP="00B07FF0">
      <w:pPr>
        <w:pStyle w:val="FootnoteText"/>
        <w:ind w:left="567" w:hanging="567"/>
        <w:rPr>
          <w:sz w:val="24"/>
          <w:szCs w:val="24"/>
          <w:lang w:val="fi-FI"/>
        </w:rPr>
      </w:pPr>
      <w:r w:rsidRPr="00B07FF0">
        <w:rPr>
          <w:rStyle w:val="FootnoteReference"/>
          <w:sz w:val="24"/>
          <w:szCs w:val="24"/>
        </w:rPr>
        <w:footnoteRef/>
      </w:r>
      <w:r w:rsidR="00C6030C" w:rsidRPr="00B07FF0">
        <w:rPr>
          <w:sz w:val="24"/>
          <w:szCs w:val="24"/>
          <w:lang w:val="fi-FI"/>
        </w:rPr>
        <w:t xml:space="preserve"> </w:t>
      </w:r>
      <w:r w:rsidR="00C6030C" w:rsidRPr="00B07FF0">
        <w:rPr>
          <w:sz w:val="24"/>
          <w:szCs w:val="24"/>
          <w:lang w:val="fi-FI"/>
        </w:rPr>
        <w:tab/>
      </w:r>
      <w:r w:rsidR="00701781" w:rsidRPr="00B07FF0">
        <w:rPr>
          <w:sz w:val="24"/>
          <w:szCs w:val="24"/>
          <w:lang w:val="fi-FI"/>
        </w:rPr>
        <w:t>JO C, C/2024/1586</w:t>
      </w:r>
      <w:r w:rsidR="008818A5" w:rsidRPr="00B07FF0">
        <w:rPr>
          <w:sz w:val="24"/>
          <w:szCs w:val="24"/>
          <w:lang w:val="fi-FI"/>
        </w:rPr>
        <w:t xml:space="preserve">, </w:t>
      </w:r>
      <w:r w:rsidR="00BC7736">
        <w:rPr>
          <w:sz w:val="24"/>
          <w:szCs w:val="24"/>
          <w:lang w:val="fi-FI"/>
        </w:rPr>
        <w:t>5.</w:t>
      </w:r>
      <w:r w:rsidR="00701781" w:rsidRPr="00B07FF0">
        <w:rPr>
          <w:sz w:val="24"/>
          <w:szCs w:val="24"/>
          <w:lang w:val="fi-FI"/>
        </w:rPr>
        <w:t xml:space="preserve">3.2024, ELI: </w:t>
      </w:r>
      <w:hyperlink r:id="rId1" w:history="1">
        <w:r w:rsidR="00EE57AA" w:rsidRPr="00B07FF0">
          <w:rPr>
            <w:rStyle w:val="Hyperlink"/>
            <w:sz w:val="24"/>
            <w:szCs w:val="24"/>
            <w:lang w:val="fi-FI"/>
          </w:rPr>
          <w:t>http://data.europa.eu/eli/C/2024/1586/oj</w:t>
        </w:r>
      </w:hyperlink>
      <w:r w:rsidRPr="00B07FF0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8EE134" w14:textId="77777777" w:rsidR="00064002" w:rsidRPr="00C6030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DED986" w14:textId="77777777" w:rsidR="00064002" w:rsidRPr="00C6030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EFDC12" w14:textId="77777777" w:rsidR="00064002" w:rsidRPr="00C6030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7/2024"/>
    <w:docVar w:name="dvlangue" w:val="FR"/>
    <w:docVar w:name="dvnumam" w:val="2"/>
    <w:docVar w:name="dvpe" w:val="757.105"/>
    <w:docVar w:name="dvrapporteur" w:val="Rapporteur: "/>
    <w:docVar w:name="dvstar" w:val="***I"/>
    <w:docVar w:name="dvtitre" w:val="Résolution législative du Parlement européen du ... 2024 sur la proposition de décision du Parlement européen et du Conseil modifiant la directive 2007/2/CE en ce qui concerne certaines exigences en matière de communication d’informations relatives aux infrastructures d’information géographique(COM(2023)0584 – C9-0385/2023 – 2023/0356(COD))"/>
  </w:docVars>
  <w:rsids>
    <w:rsidRoot w:val="004008AC"/>
    <w:rsid w:val="00002272"/>
    <w:rsid w:val="00064002"/>
    <w:rsid w:val="000677B9"/>
    <w:rsid w:val="000831BA"/>
    <w:rsid w:val="000A42CC"/>
    <w:rsid w:val="000D7300"/>
    <w:rsid w:val="000E7DD9"/>
    <w:rsid w:val="0010095E"/>
    <w:rsid w:val="00125B37"/>
    <w:rsid w:val="00187494"/>
    <w:rsid w:val="001F32AE"/>
    <w:rsid w:val="002767FF"/>
    <w:rsid w:val="002A71BF"/>
    <w:rsid w:val="002B18FE"/>
    <w:rsid w:val="002B5493"/>
    <w:rsid w:val="003376A1"/>
    <w:rsid w:val="00343214"/>
    <w:rsid w:val="00361C00"/>
    <w:rsid w:val="00376540"/>
    <w:rsid w:val="00395FA1"/>
    <w:rsid w:val="003E15D4"/>
    <w:rsid w:val="004008AC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3205"/>
    <w:rsid w:val="00560270"/>
    <w:rsid w:val="005C2568"/>
    <w:rsid w:val="006037C0"/>
    <w:rsid w:val="0061074C"/>
    <w:rsid w:val="006631B6"/>
    <w:rsid w:val="00680577"/>
    <w:rsid w:val="006F74FA"/>
    <w:rsid w:val="00701781"/>
    <w:rsid w:val="00731ADD"/>
    <w:rsid w:val="00734777"/>
    <w:rsid w:val="00747932"/>
    <w:rsid w:val="00751A4A"/>
    <w:rsid w:val="00756632"/>
    <w:rsid w:val="00762C74"/>
    <w:rsid w:val="00786EC0"/>
    <w:rsid w:val="007D1690"/>
    <w:rsid w:val="007D591D"/>
    <w:rsid w:val="007E22AD"/>
    <w:rsid w:val="00817416"/>
    <w:rsid w:val="00842779"/>
    <w:rsid w:val="00865F67"/>
    <w:rsid w:val="008818A5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0A28"/>
    <w:rsid w:val="00A43E52"/>
    <w:rsid w:val="00A4678D"/>
    <w:rsid w:val="00A778C7"/>
    <w:rsid w:val="00AB441E"/>
    <w:rsid w:val="00AB6293"/>
    <w:rsid w:val="00AE0928"/>
    <w:rsid w:val="00AF3B82"/>
    <w:rsid w:val="00B07FF0"/>
    <w:rsid w:val="00B12E95"/>
    <w:rsid w:val="00B22876"/>
    <w:rsid w:val="00B558F0"/>
    <w:rsid w:val="00BC7736"/>
    <w:rsid w:val="00BD48FE"/>
    <w:rsid w:val="00BD7BD8"/>
    <w:rsid w:val="00BE6ADC"/>
    <w:rsid w:val="00C05BFE"/>
    <w:rsid w:val="00C23CD4"/>
    <w:rsid w:val="00C43E61"/>
    <w:rsid w:val="00C6030C"/>
    <w:rsid w:val="00C61C0C"/>
    <w:rsid w:val="00C941CB"/>
    <w:rsid w:val="00CC2357"/>
    <w:rsid w:val="00CE4A20"/>
    <w:rsid w:val="00CF071A"/>
    <w:rsid w:val="00D058B8"/>
    <w:rsid w:val="00D1568E"/>
    <w:rsid w:val="00D56C11"/>
    <w:rsid w:val="00D834A0"/>
    <w:rsid w:val="00D872DF"/>
    <w:rsid w:val="00D91E21"/>
    <w:rsid w:val="00DA7FCD"/>
    <w:rsid w:val="00DB7AE8"/>
    <w:rsid w:val="00E365E1"/>
    <w:rsid w:val="00E820A4"/>
    <w:rsid w:val="00EB006A"/>
    <w:rsid w:val="00EB4772"/>
    <w:rsid w:val="00ED169E"/>
    <w:rsid w:val="00ED4235"/>
    <w:rsid w:val="00EE57AA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C8C0F5"/>
  <w15:chartTrackingRefBased/>
  <w15:docId w15:val="{2D10DEA5-46E3-4AF1-AD97-2905F9545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53205"/>
    <w:pPr>
      <w:spacing w:before="480" w:after="240"/>
    </w:pPr>
  </w:style>
  <w:style w:type="paragraph" w:customStyle="1" w:styleId="NormalBold">
    <w:name w:val="NormalBold"/>
    <w:basedOn w:val="Normal"/>
    <w:rsid w:val="00553205"/>
    <w:rPr>
      <w:b/>
    </w:rPr>
  </w:style>
  <w:style w:type="paragraph" w:customStyle="1" w:styleId="NormalHanging12a">
    <w:name w:val="NormalHanging12a"/>
    <w:basedOn w:val="Normal"/>
    <w:rsid w:val="00553205"/>
    <w:pPr>
      <w:spacing w:after="240"/>
      <w:ind w:left="567" w:hanging="567"/>
    </w:pPr>
  </w:style>
  <w:style w:type="paragraph" w:customStyle="1" w:styleId="Normal6a">
    <w:name w:val="Normal6a"/>
    <w:basedOn w:val="Normal"/>
    <w:rsid w:val="00553205"/>
    <w:pPr>
      <w:spacing w:after="120"/>
    </w:pPr>
  </w:style>
  <w:style w:type="paragraph" w:customStyle="1" w:styleId="AmColumnHeading">
    <w:name w:val="AmColumnHeading"/>
    <w:basedOn w:val="Normal"/>
    <w:rsid w:val="0055320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5320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53205"/>
    <w:pPr>
      <w:spacing w:before="240"/>
    </w:pPr>
    <w:rPr>
      <w:b/>
    </w:rPr>
  </w:style>
  <w:style w:type="character" w:styleId="Hyperlink">
    <w:name w:val="Hyperlink"/>
    <w:basedOn w:val="DefaultParagraphFont"/>
    <w:rsid w:val="00EE57AA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D1568E"/>
    <w:rPr>
      <w:sz w:val="16"/>
      <w:szCs w:val="16"/>
    </w:rPr>
  </w:style>
  <w:style w:type="paragraph" w:styleId="CommentText">
    <w:name w:val="annotation text"/>
    <w:basedOn w:val="Normal"/>
    <w:link w:val="CommentTextChar"/>
    <w:rsid w:val="00D1568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1568E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D156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1568E"/>
    <w:rPr>
      <w:b/>
      <w:bCs/>
      <w:lang w:val="fr-FR"/>
    </w:rPr>
  </w:style>
  <w:style w:type="paragraph" w:styleId="Revision">
    <w:name w:val="Revision"/>
    <w:hidden/>
    <w:uiPriority w:val="99"/>
    <w:semiHidden/>
    <w:rsid w:val="00D1568E"/>
    <w:rPr>
      <w:sz w:val="24"/>
      <w:lang w:val="fr-FR"/>
    </w:rPr>
  </w:style>
  <w:style w:type="paragraph" w:styleId="BalloonText">
    <w:name w:val="Balloon Text"/>
    <w:basedOn w:val="Normal"/>
    <w:link w:val="BalloonTextChar"/>
    <w:rsid w:val="00D156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1568E"/>
    <w:rPr>
      <w:rFonts w:ascii="Segoe UI" w:hAnsi="Segoe UI" w:cs="Segoe UI"/>
      <w:sz w:val="18"/>
      <w:szCs w:val="18"/>
      <w:lang w:val="fr-FR"/>
    </w:rPr>
  </w:style>
  <w:style w:type="paragraph" w:customStyle="1" w:styleId="Datedadoption">
    <w:name w:val="Date d'adoption"/>
    <w:basedOn w:val="Normal"/>
    <w:next w:val="Normal"/>
    <w:rsid w:val="000D7300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8EDB9-FE3D-413D-931C-8D92ACF22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322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CHABOTEAU Viviane</dc:creator>
  <cp:keywords/>
  <cp:lastModifiedBy>DELECROIX Dorothee</cp:lastModifiedBy>
  <cp:revision>2</cp:revision>
  <cp:lastPrinted>2004-11-19T15:42:00Z</cp:lastPrinted>
  <dcterms:created xsi:type="dcterms:W3CDTF">2024-11-28T15:36:00Z</dcterms:created>
  <dcterms:modified xsi:type="dcterms:W3CDTF">2024-11-28T15:36:00Z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P9_TA(2024)0166_</vt:lpwstr>
  </property>
  <property fmtid="{D5CDD505-2E9C-101B-9397-08002B2CF9AE}" pid="4" name="&lt;Type&gt;">
    <vt:lpwstr>RR</vt:lpwstr>
  </property>
</Properties>
</file>