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8751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8751F" w:rsidRDefault="00BE1F63" w:rsidP="0010095E">
            <w:pPr>
              <w:pStyle w:val="EPName"/>
            </w:pPr>
            <w:r w:rsidRPr="0098751F">
              <w:t>Europski parlament</w:t>
            </w:r>
          </w:p>
          <w:p w:rsidR="00751A4A" w:rsidRPr="0098751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D05EA">
              <w:t>2019</w:t>
            </w:r>
            <w:r w:rsidRPr="0098751F">
              <w:t>-</w:t>
            </w:r>
            <w:r w:rsidRPr="009D05EA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98751F" w:rsidRDefault="00187494" w:rsidP="0010095E">
            <w:pPr>
              <w:pStyle w:val="EPLogo"/>
            </w:pPr>
            <w:r w:rsidRPr="0098751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8751F" w:rsidRDefault="00D058B8" w:rsidP="004C5D52">
      <w:pPr>
        <w:pStyle w:val="LineTop"/>
      </w:pPr>
    </w:p>
    <w:p w:rsidR="00680577" w:rsidRPr="0098751F" w:rsidRDefault="00BE1F63" w:rsidP="00680577">
      <w:pPr>
        <w:pStyle w:val="EPBodyTA1"/>
      </w:pPr>
      <w:r w:rsidRPr="0098751F">
        <w:t>USVOJENI TEKSTOVI</w:t>
      </w:r>
    </w:p>
    <w:p w:rsidR="00D058B8" w:rsidRPr="0098751F" w:rsidRDefault="00D058B8" w:rsidP="00D058B8">
      <w:pPr>
        <w:pStyle w:val="LineBottom"/>
      </w:pPr>
    </w:p>
    <w:p w:rsidR="00BE1F63" w:rsidRPr="0098751F" w:rsidRDefault="00BE1F63" w:rsidP="00BE1F63">
      <w:pPr>
        <w:pStyle w:val="ATHeading1"/>
      </w:pPr>
      <w:bookmarkStart w:id="0" w:name="TANumber"/>
      <w:r w:rsidRPr="0098751F">
        <w:t>P</w:t>
      </w:r>
      <w:r w:rsidRPr="009D05EA">
        <w:t>9</w:t>
      </w:r>
      <w:r w:rsidRPr="0098751F">
        <w:t>_TA(</w:t>
      </w:r>
      <w:r w:rsidRPr="009D05EA">
        <w:t>2024</w:t>
      </w:r>
      <w:r w:rsidRPr="0098751F">
        <w:t>)</w:t>
      </w:r>
      <w:r w:rsidRPr="009D05EA">
        <w:t>0</w:t>
      </w:r>
      <w:r w:rsidR="000B40C1" w:rsidRPr="009D05EA">
        <w:t>166</w:t>
      </w:r>
      <w:bookmarkEnd w:id="0"/>
    </w:p>
    <w:p w:rsidR="00BE1F63" w:rsidRPr="0098751F" w:rsidRDefault="00BE1F63" w:rsidP="00BE1F63">
      <w:pPr>
        <w:pStyle w:val="ATHeading2"/>
      </w:pPr>
      <w:bookmarkStart w:id="1" w:name="title"/>
      <w:r w:rsidRPr="0098751F">
        <w:t>Zahtjevi za izvješćivanje o infrastrukturi za prostorne informacije</w:t>
      </w:r>
      <w:bookmarkEnd w:id="1"/>
    </w:p>
    <w:p w:rsidR="00BE1F63" w:rsidRPr="0098751F" w:rsidRDefault="00BE1F63" w:rsidP="00BE1F63">
      <w:pPr>
        <w:rPr>
          <w:i/>
          <w:vanish/>
        </w:rPr>
      </w:pPr>
      <w:r w:rsidRPr="0098751F">
        <w:rPr>
          <w:i/>
        </w:rPr>
        <w:fldChar w:fldCharType="begin"/>
      </w:r>
      <w:r w:rsidRPr="0098751F">
        <w:rPr>
          <w:i/>
        </w:rPr>
        <w:instrText xml:space="preserve"> TC"(</w:instrText>
      </w:r>
      <w:bookmarkStart w:id="2" w:name="DocNumber"/>
      <w:r w:rsidRPr="0098751F">
        <w:rPr>
          <w:i/>
        </w:rPr>
        <w:instrText>A</w:instrText>
      </w:r>
      <w:r w:rsidRPr="009D05EA">
        <w:rPr>
          <w:i/>
        </w:rPr>
        <w:instrText>9</w:instrText>
      </w:r>
      <w:r w:rsidRPr="0098751F">
        <w:rPr>
          <w:i/>
        </w:rPr>
        <w:instrText>-</w:instrText>
      </w:r>
      <w:r w:rsidRPr="009D05EA">
        <w:rPr>
          <w:i/>
        </w:rPr>
        <w:instrText>0037</w:instrText>
      </w:r>
      <w:r w:rsidRPr="0098751F">
        <w:rPr>
          <w:i/>
        </w:rPr>
        <w:instrText>/</w:instrText>
      </w:r>
      <w:r w:rsidRPr="009D05EA">
        <w:rPr>
          <w:i/>
        </w:rPr>
        <w:instrText>2024</w:instrText>
      </w:r>
      <w:bookmarkEnd w:id="2"/>
      <w:r w:rsidRPr="0098751F">
        <w:rPr>
          <w:i/>
        </w:rPr>
        <w:instrText xml:space="preserve"> - Izvjestitelj: Ivan Vilibor Sinčić)"\l</w:instrText>
      </w:r>
      <w:r w:rsidRPr="009D05EA">
        <w:rPr>
          <w:i/>
        </w:rPr>
        <w:instrText>3</w:instrText>
      </w:r>
      <w:r w:rsidRPr="0098751F">
        <w:rPr>
          <w:i/>
        </w:rPr>
        <w:instrText xml:space="preserve"> \n&gt; \* MERGEFORMAT </w:instrText>
      </w:r>
      <w:r w:rsidRPr="0098751F">
        <w:rPr>
          <w:i/>
        </w:rPr>
        <w:fldChar w:fldCharType="end"/>
      </w:r>
    </w:p>
    <w:p w:rsidR="00BE1F63" w:rsidRPr="0098751F" w:rsidRDefault="00BE1F63" w:rsidP="00BE1F63">
      <w:pPr>
        <w:rPr>
          <w:vanish/>
        </w:rPr>
      </w:pPr>
      <w:bookmarkStart w:id="3" w:name="Commission"/>
      <w:r w:rsidRPr="0098751F">
        <w:rPr>
          <w:vanish/>
        </w:rPr>
        <w:t>Odbor za okoliš, javno zdravlje i sigurnost hrane</w:t>
      </w:r>
      <w:bookmarkEnd w:id="3"/>
    </w:p>
    <w:p w:rsidR="00BE1F63" w:rsidRPr="0098751F" w:rsidRDefault="00BE1F63" w:rsidP="00BE1F63">
      <w:pPr>
        <w:rPr>
          <w:vanish/>
        </w:rPr>
      </w:pPr>
      <w:bookmarkStart w:id="4" w:name="PE"/>
      <w:r w:rsidRPr="0098751F">
        <w:rPr>
          <w:vanish/>
        </w:rPr>
        <w:t>PE</w:t>
      </w:r>
      <w:r w:rsidRPr="009D05EA">
        <w:rPr>
          <w:vanish/>
        </w:rPr>
        <w:t>757</w:t>
      </w:r>
      <w:r w:rsidRPr="0098751F">
        <w:rPr>
          <w:vanish/>
        </w:rPr>
        <w:t>.</w:t>
      </w:r>
      <w:r w:rsidRPr="009D05EA">
        <w:rPr>
          <w:vanish/>
        </w:rPr>
        <w:t>105</w:t>
      </w:r>
      <w:bookmarkEnd w:id="4"/>
    </w:p>
    <w:p w:rsidR="00BE1F63" w:rsidRPr="0098751F" w:rsidRDefault="00BE1F63" w:rsidP="00BE1F63">
      <w:pPr>
        <w:pStyle w:val="ATHeading3"/>
      </w:pPr>
      <w:bookmarkStart w:id="5" w:name="Sujet"/>
      <w:r w:rsidRPr="0098751F">
        <w:t>Zakonodavna rezolu</w:t>
      </w:r>
      <w:r w:rsidR="0098751F">
        <w:t xml:space="preserve">cija Europskog parlamenta od </w:t>
      </w:r>
      <w:r w:rsidR="0098751F" w:rsidRPr="009D05EA">
        <w:t>14</w:t>
      </w:r>
      <w:r w:rsidRPr="0098751F">
        <w:t xml:space="preserve">. </w:t>
      </w:r>
      <w:r w:rsidR="0098751F">
        <w:t xml:space="preserve">ožujka </w:t>
      </w:r>
      <w:r w:rsidRPr="009D05EA">
        <w:t>2024</w:t>
      </w:r>
      <w:r w:rsidRPr="0098751F">
        <w:t xml:space="preserve">. o Prijedlogu odluke Europskog parlamenta i Vijeća o izmjeni Direktive </w:t>
      </w:r>
      <w:r w:rsidRPr="009D05EA">
        <w:t>2007</w:t>
      </w:r>
      <w:r w:rsidRPr="0098751F">
        <w:t>/</w:t>
      </w:r>
      <w:r w:rsidRPr="009D05EA">
        <w:t>2</w:t>
      </w:r>
      <w:r w:rsidRPr="0098751F">
        <w:t xml:space="preserve">/EZ u pogledu određenih zahtjeva za izvješćivanje o infrastrukturi za prostorne informacije </w:t>
      </w:r>
      <w:bookmarkStart w:id="6" w:name="References"/>
      <w:bookmarkEnd w:id="5"/>
      <w:r w:rsidRPr="0098751F">
        <w:t>(COM(</w:t>
      </w:r>
      <w:r w:rsidRPr="009D05EA">
        <w:t>2023</w:t>
      </w:r>
      <w:r w:rsidRPr="0098751F">
        <w:t>)</w:t>
      </w:r>
      <w:r w:rsidRPr="009D05EA">
        <w:t>0584</w:t>
      </w:r>
      <w:r w:rsidRPr="0098751F">
        <w:t xml:space="preserve"> – C</w:t>
      </w:r>
      <w:r w:rsidRPr="009D05EA">
        <w:t>9</w:t>
      </w:r>
      <w:r w:rsidRPr="0098751F">
        <w:t>-</w:t>
      </w:r>
      <w:r w:rsidRPr="009D05EA">
        <w:t>0385</w:t>
      </w:r>
      <w:r w:rsidRPr="0098751F">
        <w:t>/</w:t>
      </w:r>
      <w:r w:rsidRPr="009D05EA">
        <w:t>2023</w:t>
      </w:r>
      <w:r w:rsidRPr="0098751F">
        <w:t xml:space="preserve"> – </w:t>
      </w:r>
      <w:r w:rsidRPr="009D05EA">
        <w:t>2023</w:t>
      </w:r>
      <w:r w:rsidRPr="0098751F">
        <w:t>/</w:t>
      </w:r>
      <w:r w:rsidRPr="009D05EA">
        <w:t>0356</w:t>
      </w:r>
      <w:r w:rsidRPr="0098751F">
        <w:t>(COD))</w:t>
      </w:r>
      <w:bookmarkEnd w:id="6"/>
    </w:p>
    <w:p w:rsidR="00BE1F63" w:rsidRPr="0098751F" w:rsidRDefault="00BE1F63" w:rsidP="00BE1F63"/>
    <w:p w:rsidR="003A366E" w:rsidRPr="0098751F" w:rsidRDefault="003A366E" w:rsidP="003A366E">
      <w:pPr>
        <w:pStyle w:val="NormalBold"/>
      </w:pPr>
      <w:bookmarkStart w:id="7" w:name="TextBodyBegin"/>
      <w:bookmarkEnd w:id="7"/>
      <w:r w:rsidRPr="0098751F">
        <w:t>(Redovni zakonodavni postupak: prvo čitanje)</w:t>
      </w:r>
    </w:p>
    <w:p w:rsidR="003A366E" w:rsidRPr="0098751F" w:rsidRDefault="003A366E" w:rsidP="003A366E">
      <w:pPr>
        <w:pStyle w:val="EPComma"/>
      </w:pPr>
      <w:r w:rsidRPr="0098751F">
        <w:rPr>
          <w:i/>
        </w:rPr>
        <w:t>Europski parlament</w:t>
      </w:r>
      <w:r w:rsidRPr="0098751F">
        <w:t>,</w:t>
      </w:r>
    </w:p>
    <w:p w:rsidR="003A366E" w:rsidRPr="0098751F" w:rsidRDefault="003A366E" w:rsidP="003A366E">
      <w:pPr>
        <w:pStyle w:val="NormalHanging12a"/>
      </w:pPr>
      <w:r w:rsidRPr="0098751F">
        <w:t>–</w:t>
      </w:r>
      <w:r w:rsidRPr="0098751F">
        <w:tab/>
        <w:t>uzimajući u obzir Prijedlog Komisije upućen Europskom parlamentu i Vijeću (COM(</w:t>
      </w:r>
      <w:r w:rsidRPr="009D05EA">
        <w:t>2023</w:t>
      </w:r>
      <w:r w:rsidRPr="0098751F">
        <w:t>)</w:t>
      </w:r>
      <w:r w:rsidRPr="009D05EA">
        <w:t>0584</w:t>
      </w:r>
      <w:r w:rsidRPr="0098751F">
        <w:t>),</w:t>
      </w:r>
    </w:p>
    <w:p w:rsidR="003A366E" w:rsidRPr="0098751F" w:rsidRDefault="003A366E" w:rsidP="003A366E">
      <w:pPr>
        <w:pStyle w:val="NormalHanging12a"/>
      </w:pPr>
      <w:r w:rsidRPr="0098751F">
        <w:t>–</w:t>
      </w:r>
      <w:r w:rsidRPr="0098751F">
        <w:tab/>
        <w:t>uzimajući u obzir članak </w:t>
      </w:r>
      <w:r w:rsidRPr="009D05EA">
        <w:t>294</w:t>
      </w:r>
      <w:r w:rsidRPr="0098751F">
        <w:t>. stavak </w:t>
      </w:r>
      <w:r w:rsidRPr="009D05EA">
        <w:t>2</w:t>
      </w:r>
      <w:r w:rsidRPr="0098751F">
        <w:t>. i članak </w:t>
      </w:r>
      <w:r w:rsidRPr="009D05EA">
        <w:t>192</w:t>
      </w:r>
      <w:r w:rsidRPr="0098751F">
        <w:t>. stavak </w:t>
      </w:r>
      <w:r w:rsidRPr="009D05EA">
        <w:t>1</w:t>
      </w:r>
      <w:r w:rsidRPr="0098751F">
        <w:t>. Ugovora o funkcioniranju Europske unije, u skladu s kojima je Komisija podnijela Prijedlog Parlamentu (C</w:t>
      </w:r>
      <w:r w:rsidRPr="009D05EA">
        <w:t>9</w:t>
      </w:r>
      <w:r w:rsidRPr="0098751F">
        <w:noBreakHyphen/>
      </w:r>
      <w:r w:rsidRPr="009D05EA">
        <w:t>0385</w:t>
      </w:r>
      <w:r w:rsidRPr="0098751F">
        <w:t>/</w:t>
      </w:r>
      <w:r w:rsidRPr="009D05EA">
        <w:t>2023</w:t>
      </w:r>
      <w:r w:rsidRPr="0098751F">
        <w:t>),</w:t>
      </w:r>
    </w:p>
    <w:p w:rsidR="003A366E" w:rsidRPr="0098751F" w:rsidRDefault="003A366E" w:rsidP="003A366E">
      <w:pPr>
        <w:pStyle w:val="NormalHanging12a"/>
      </w:pPr>
      <w:r w:rsidRPr="0098751F">
        <w:t>–</w:t>
      </w:r>
      <w:r w:rsidRPr="0098751F">
        <w:tab/>
        <w:t>uzimajući u obzir članak </w:t>
      </w:r>
      <w:r w:rsidRPr="009D05EA">
        <w:t>294</w:t>
      </w:r>
      <w:r w:rsidRPr="0098751F">
        <w:t>. stavak </w:t>
      </w:r>
      <w:r w:rsidRPr="009D05EA">
        <w:t>3</w:t>
      </w:r>
      <w:r w:rsidRPr="0098751F">
        <w:t>. Ugovora o funkcioniranju Europske unije,</w:t>
      </w:r>
    </w:p>
    <w:p w:rsidR="003A366E" w:rsidRPr="0098751F" w:rsidRDefault="003A366E" w:rsidP="003A366E">
      <w:pPr>
        <w:pStyle w:val="NormalHanging12a"/>
      </w:pPr>
      <w:r w:rsidRPr="0098751F">
        <w:t>–</w:t>
      </w:r>
      <w:r w:rsidRPr="0098751F">
        <w:tab/>
        <w:t>uzimajući u obzir mišljenje Europskog</w:t>
      </w:r>
      <w:r w:rsidR="0098751F">
        <w:t>a</w:t>
      </w:r>
      <w:r w:rsidRPr="0098751F">
        <w:t xml:space="preserve"> gospodarskog i socijalnog odbora od </w:t>
      </w:r>
      <w:r w:rsidRPr="009D05EA">
        <w:t>13</w:t>
      </w:r>
      <w:r w:rsidRPr="0098751F">
        <w:t>. prosinca </w:t>
      </w:r>
      <w:r w:rsidRPr="009D05EA">
        <w:t>2023</w:t>
      </w:r>
      <w:r w:rsidRPr="0098751F">
        <w:t>.</w:t>
      </w:r>
      <w:r w:rsidRPr="0098751F">
        <w:rPr>
          <w:rStyle w:val="FootnoteReference"/>
          <w:szCs w:val="24"/>
        </w:rPr>
        <w:footnoteReference w:id="1"/>
      </w:r>
      <w:r w:rsidRPr="0098751F">
        <w:t>,</w:t>
      </w:r>
    </w:p>
    <w:p w:rsidR="003A366E" w:rsidRDefault="003A366E" w:rsidP="003A366E">
      <w:pPr>
        <w:pStyle w:val="NormalHanging12a"/>
      </w:pPr>
      <w:r w:rsidRPr="0098751F">
        <w:t>–</w:t>
      </w:r>
      <w:r w:rsidRPr="0098751F">
        <w:tab/>
        <w:t>nakon savjetovanja s Odborom regija,</w:t>
      </w:r>
    </w:p>
    <w:p w:rsidR="006B53B9" w:rsidRPr="0098751F" w:rsidRDefault="006B53B9" w:rsidP="000B40C1">
      <w:pPr>
        <w:spacing w:after="240"/>
        <w:ind w:left="567" w:hanging="567"/>
      </w:pPr>
      <w:r w:rsidRPr="002F0A61">
        <w:rPr>
          <w:szCs w:val="24"/>
        </w:rPr>
        <w:t>–</w:t>
      </w:r>
      <w:r w:rsidRPr="002F0A61">
        <w:rPr>
          <w:szCs w:val="24"/>
        </w:rPr>
        <w:tab/>
      </w:r>
      <w:r w:rsidRPr="00C55871">
        <w:rPr>
          <w:szCs w:val="24"/>
        </w:rPr>
        <w:t>uzimajući u o</w:t>
      </w:r>
      <w:r>
        <w:rPr>
          <w:szCs w:val="24"/>
        </w:rPr>
        <w:t>bzir</w:t>
      </w:r>
      <w:r w:rsidRPr="00C55871">
        <w:rPr>
          <w:szCs w:val="24"/>
        </w:rPr>
        <w:t xml:space="preserve"> da s</w:t>
      </w:r>
      <w:r w:rsidRPr="002F0A61">
        <w:rPr>
          <w:szCs w:val="24"/>
        </w:rPr>
        <w:t>e</w:t>
      </w:r>
      <w:r>
        <w:rPr>
          <w:szCs w:val="24"/>
        </w:rPr>
        <w:t xml:space="preserve"> predstavnik Vijeća pismom od </w:t>
      </w:r>
      <w:r w:rsidRPr="009D05EA">
        <w:rPr>
          <w:szCs w:val="24"/>
        </w:rPr>
        <w:t>21</w:t>
      </w:r>
      <w:r>
        <w:rPr>
          <w:szCs w:val="24"/>
        </w:rPr>
        <w:t>. veljače</w:t>
      </w:r>
      <w:r w:rsidRPr="002F0A61">
        <w:rPr>
          <w:szCs w:val="24"/>
        </w:rPr>
        <w:t xml:space="preserve"> </w:t>
      </w:r>
      <w:r w:rsidRPr="009D05EA">
        <w:rPr>
          <w:szCs w:val="24"/>
        </w:rPr>
        <w:t>2024</w:t>
      </w:r>
      <w:r w:rsidRPr="00C55871">
        <w:rPr>
          <w:szCs w:val="24"/>
        </w:rPr>
        <w:t xml:space="preserve">. obvezao prihvatiti stajalište Europskog parlamenta u skladu s člankom </w:t>
      </w:r>
      <w:r w:rsidRPr="009D05EA">
        <w:rPr>
          <w:szCs w:val="24"/>
        </w:rPr>
        <w:t>294</w:t>
      </w:r>
      <w:r w:rsidRPr="00C55871">
        <w:rPr>
          <w:szCs w:val="24"/>
        </w:rPr>
        <w:t xml:space="preserve">. stavkom </w:t>
      </w:r>
      <w:r w:rsidRPr="009D05EA">
        <w:rPr>
          <w:szCs w:val="24"/>
        </w:rPr>
        <w:t>4</w:t>
      </w:r>
      <w:r w:rsidRPr="00C55871">
        <w:rPr>
          <w:szCs w:val="24"/>
        </w:rPr>
        <w:t>. Ugovora o funkcioniranju Europske unije</w:t>
      </w:r>
      <w:r>
        <w:rPr>
          <w:szCs w:val="24"/>
        </w:rPr>
        <w:t>,</w:t>
      </w:r>
    </w:p>
    <w:p w:rsidR="003A366E" w:rsidRPr="0098751F" w:rsidRDefault="003A366E" w:rsidP="003A366E">
      <w:pPr>
        <w:pStyle w:val="NormalHanging12a"/>
      </w:pPr>
      <w:r w:rsidRPr="0098751F">
        <w:t>–</w:t>
      </w:r>
      <w:r w:rsidRPr="0098751F">
        <w:tab/>
        <w:t>uzimajući u obzir članak </w:t>
      </w:r>
      <w:r w:rsidRPr="009D05EA">
        <w:t>59</w:t>
      </w:r>
      <w:r w:rsidRPr="0098751F">
        <w:t>. Poslovnika,</w:t>
      </w:r>
    </w:p>
    <w:p w:rsidR="003A366E" w:rsidRPr="0098751F" w:rsidRDefault="003A366E" w:rsidP="003A366E">
      <w:pPr>
        <w:pStyle w:val="NormalHanging12a"/>
      </w:pPr>
      <w:r w:rsidRPr="0098751F">
        <w:t>–</w:t>
      </w:r>
      <w:r w:rsidRPr="0098751F">
        <w:tab/>
        <w:t>uzimajući u obzir izvješće Odbora za okoliš, javno zdravlje i sigurnost hrane (A</w:t>
      </w:r>
      <w:r w:rsidRPr="009D05EA">
        <w:t>9</w:t>
      </w:r>
      <w:r w:rsidRPr="0098751F">
        <w:noBreakHyphen/>
      </w:r>
      <w:r w:rsidRPr="009D05EA">
        <w:t>0037</w:t>
      </w:r>
      <w:r w:rsidRPr="0098751F">
        <w:t>/</w:t>
      </w:r>
      <w:r w:rsidRPr="009D05EA">
        <w:t>2024</w:t>
      </w:r>
      <w:r w:rsidRPr="0098751F">
        <w:t>),</w:t>
      </w:r>
    </w:p>
    <w:p w:rsidR="003A366E" w:rsidRPr="0098751F" w:rsidRDefault="003A366E" w:rsidP="003A366E">
      <w:pPr>
        <w:pStyle w:val="NormalHanging12a"/>
      </w:pPr>
      <w:r w:rsidRPr="009D05EA">
        <w:t>1</w:t>
      </w:r>
      <w:r w:rsidRPr="0098751F">
        <w:t>.</w:t>
      </w:r>
      <w:r w:rsidRPr="0098751F">
        <w:tab/>
        <w:t>usvaja stajalište u prvom čitanju preuzimajući Prijedlog Komisije;</w:t>
      </w:r>
    </w:p>
    <w:p w:rsidR="003A366E" w:rsidRPr="0098751F" w:rsidRDefault="003A366E" w:rsidP="003A366E">
      <w:pPr>
        <w:pStyle w:val="NormalHanging12a"/>
      </w:pPr>
      <w:r w:rsidRPr="009D05EA">
        <w:t>2</w:t>
      </w:r>
      <w:r w:rsidRPr="0098751F">
        <w:t>.</w:t>
      </w:r>
      <w:r w:rsidRPr="0098751F">
        <w:tab/>
        <w:t xml:space="preserve">poziva Komisiju da predmet ponovno uputi Parlamentu ako zamijeni, bitno izmijeni ili </w:t>
      </w:r>
      <w:r w:rsidRPr="0098751F">
        <w:lastRenderedPageBreak/>
        <w:t>namjerava bitno izmijeniti svoj Prijedlog;</w:t>
      </w:r>
    </w:p>
    <w:p w:rsidR="003A366E" w:rsidRPr="0098751F" w:rsidRDefault="003A366E" w:rsidP="003A366E">
      <w:pPr>
        <w:pStyle w:val="NormalHanging12a"/>
      </w:pPr>
      <w:r w:rsidRPr="009D05EA">
        <w:t>3</w:t>
      </w:r>
      <w:r w:rsidRPr="0098751F">
        <w:t>.</w:t>
      </w:r>
      <w:r w:rsidRPr="0098751F">
        <w:tab/>
        <w:t>nalaže svojoj predsjednici da stajalište Parlamenta proslijedi Vijeću, Komisiji i nacionalnim parlamentima.</w:t>
      </w:r>
    </w:p>
    <w:p w:rsidR="00A176CF" w:rsidRPr="00A176CF" w:rsidRDefault="003A366E" w:rsidP="00A176CF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98751F">
        <w:br w:type="page"/>
      </w:r>
      <w:r w:rsidR="00A176CF" w:rsidRPr="00A176CF">
        <w:rPr>
          <w:rFonts w:eastAsia="Calibri"/>
          <w:b/>
          <w:bCs/>
          <w:color w:val="000000"/>
          <w:szCs w:val="24"/>
        </w:rPr>
        <w:lastRenderedPageBreak/>
        <w:t>P9_TC1-COD(2023)0356</w:t>
      </w:r>
    </w:p>
    <w:p w:rsidR="00A176CF" w:rsidRDefault="00A176CF" w:rsidP="00A176CF">
      <w:pPr>
        <w:pStyle w:val="Titreobjet"/>
        <w:jc w:val="left"/>
        <w:rPr>
          <w:noProof/>
        </w:rPr>
      </w:pPr>
      <w:r w:rsidRPr="00A176CF">
        <w:rPr>
          <w:szCs w:val="24"/>
        </w:rPr>
        <w:t xml:space="preserve">Stajalište Europskog parlamenta usvojeno u prvom čitanju </w:t>
      </w:r>
      <w:r>
        <w:rPr>
          <w:szCs w:val="24"/>
        </w:rPr>
        <w:t>14. ožujka</w:t>
      </w:r>
      <w:r w:rsidRPr="00A176CF">
        <w:rPr>
          <w:szCs w:val="24"/>
        </w:rPr>
        <w:t xml:space="preserve"> 2024. radi donošenja Odluke (EU) 2024/… Europskog parlamenta i Vijeća </w:t>
      </w:r>
      <w:r w:rsidRPr="00A176CF">
        <w:rPr>
          <w:noProof/>
        </w:rPr>
        <w:t>o izmjeni Direktive 2007/2/EZ u odnosu na određene zahtjeve u pogledu izvješćivanja o infrastrukturi za prostorne informacije</w:t>
      </w:r>
    </w:p>
    <w:p w:rsidR="00CA32DC" w:rsidRPr="00CA32DC" w:rsidRDefault="00CA32DC" w:rsidP="00CA32DC">
      <w:pPr>
        <w:rPr>
          <w:lang w:eastAsia="en-US"/>
        </w:rPr>
      </w:pPr>
      <w:r w:rsidRPr="00D0515B">
        <w:rPr>
          <w:rFonts w:eastAsia="Calibri"/>
          <w:i/>
          <w:szCs w:val="24"/>
          <w:lang w:eastAsia="en-US"/>
        </w:rPr>
        <w:t>(S obzirom da je postignut sporazum Parlamenta i Vijeća, stajalište Parlamenta odgovara konačnom zakonodavnom aktu,</w:t>
      </w:r>
      <w:r>
        <w:rPr>
          <w:rFonts w:eastAsia="Calibri"/>
          <w:i/>
          <w:szCs w:val="24"/>
          <w:lang w:eastAsia="en-US"/>
        </w:rPr>
        <w:t xml:space="preserve"> Odluci </w:t>
      </w:r>
      <w:r w:rsidRPr="00CA32DC">
        <w:rPr>
          <w:rFonts w:eastAsia="Calibri"/>
          <w:i/>
          <w:szCs w:val="24"/>
          <w:lang w:eastAsia="en-US"/>
        </w:rPr>
        <w:t>(EU) 2024/2829.)</w:t>
      </w:r>
      <w:bookmarkStart w:id="8" w:name="_GoBack"/>
      <w:bookmarkEnd w:id="8"/>
    </w:p>
    <w:sectPr w:rsidR="00CA32DC" w:rsidRPr="00CA32DC" w:rsidSect="005C6A1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1F63" w:rsidRPr="005C6A13" w:rsidRDefault="00BE1F63">
      <w:r w:rsidRPr="005C6A13">
        <w:separator/>
      </w:r>
    </w:p>
  </w:endnote>
  <w:endnote w:type="continuationSeparator" w:id="0">
    <w:p w:rsidR="00BE1F63" w:rsidRPr="005C6A13" w:rsidRDefault="00BE1F63">
      <w:r w:rsidRPr="005C6A1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C6A1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C6A1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C6A1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1F63" w:rsidRPr="005C6A13" w:rsidRDefault="00BE1F63">
      <w:r w:rsidRPr="005C6A13">
        <w:separator/>
      </w:r>
    </w:p>
  </w:footnote>
  <w:footnote w:type="continuationSeparator" w:id="0">
    <w:p w:rsidR="00BE1F63" w:rsidRPr="005C6A13" w:rsidRDefault="00BE1F63">
      <w:r w:rsidRPr="005C6A13">
        <w:continuationSeparator/>
      </w:r>
    </w:p>
  </w:footnote>
  <w:footnote w:id="1">
    <w:p w:rsidR="003A366E" w:rsidRPr="00A176CF" w:rsidRDefault="003A366E" w:rsidP="00A176CF">
      <w:pPr>
        <w:pStyle w:val="FootnoteText"/>
        <w:ind w:left="709" w:hanging="709"/>
        <w:rPr>
          <w:sz w:val="24"/>
          <w:szCs w:val="24"/>
          <w:lang w:val="hr-HR"/>
        </w:rPr>
      </w:pPr>
      <w:r w:rsidRPr="00A176CF">
        <w:rPr>
          <w:rStyle w:val="FootnoteReference"/>
          <w:sz w:val="24"/>
          <w:szCs w:val="24"/>
          <w:lang w:val="hr-HR"/>
        </w:rPr>
        <w:footnoteRef/>
      </w:r>
      <w:r w:rsidR="005C6A13" w:rsidRPr="00A176CF">
        <w:rPr>
          <w:sz w:val="24"/>
          <w:szCs w:val="24"/>
          <w:lang w:val="hr-HR"/>
        </w:rPr>
        <w:t xml:space="preserve"> </w:t>
      </w:r>
      <w:r w:rsidR="005C6A13" w:rsidRPr="00A176CF">
        <w:rPr>
          <w:sz w:val="24"/>
          <w:szCs w:val="24"/>
          <w:lang w:val="hr-HR"/>
        </w:rPr>
        <w:tab/>
      </w:r>
      <w:r w:rsidR="006B53B9" w:rsidRPr="00A176CF">
        <w:rPr>
          <w:sz w:val="24"/>
          <w:szCs w:val="24"/>
          <w:lang w:val="hr-HR"/>
        </w:rPr>
        <w:t xml:space="preserve">SL C, C/2024/1586, 05.03.2024., ELI: </w:t>
      </w:r>
      <w:hyperlink r:id="rId1" w:history="1">
        <w:r w:rsidR="006B53B9" w:rsidRPr="00A176CF">
          <w:rPr>
            <w:rStyle w:val="Hyperlink"/>
            <w:sz w:val="24"/>
            <w:szCs w:val="24"/>
            <w:lang w:val="hr-HR"/>
          </w:rPr>
          <w:t>http://data.europa.eu/eli/C/2024/1586/oj</w:t>
        </w:r>
      </w:hyperlink>
      <w:r w:rsidRPr="00A176CF">
        <w:rPr>
          <w:sz w:val="24"/>
          <w:szCs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C6A1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C6A1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C6A1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7/2024"/>
    <w:docVar w:name="dvlangue" w:val="HR"/>
    <w:docVar w:name="dvnumam" w:val="2"/>
    <w:docVar w:name="dvpe" w:val="757.105"/>
    <w:docVar w:name="dvrapporteur" w:val="Izvjestitelj: "/>
    <w:docVar w:name="dvstar" w:val="***I"/>
    <w:docVar w:name="dvtitre" w:val="Zakonodavna rezolucija Europskog parlamenta od .... 2024. o Prijedlogu odluke Europskog parlamenta i Vijeća o izmjeni Direktive 2007/2/EZ u pogledu određenih zahtjeva za izvješćivanje o infrastrukturi za prostorne informacije (COM(2023)0584 – C9-0385/2023 – 2023/0356(COD))"/>
  </w:docVars>
  <w:rsids>
    <w:rsidRoot w:val="00BE1F63"/>
    <w:rsid w:val="00002272"/>
    <w:rsid w:val="00064002"/>
    <w:rsid w:val="000677B9"/>
    <w:rsid w:val="000831BA"/>
    <w:rsid w:val="000A42CC"/>
    <w:rsid w:val="000B40C1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A366E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6A13"/>
    <w:rsid w:val="006037C0"/>
    <w:rsid w:val="006631B6"/>
    <w:rsid w:val="00680577"/>
    <w:rsid w:val="006B53B9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751F"/>
    <w:rsid w:val="009D05EA"/>
    <w:rsid w:val="00A1687D"/>
    <w:rsid w:val="00A176CF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1F63"/>
    <w:rsid w:val="00BE6ADC"/>
    <w:rsid w:val="00C05BFE"/>
    <w:rsid w:val="00C23CD4"/>
    <w:rsid w:val="00C61C0C"/>
    <w:rsid w:val="00C941CB"/>
    <w:rsid w:val="00CA32DC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CD6A9C"/>
  <w15:chartTrackingRefBased/>
  <w15:docId w15:val="{8BB29697-99D7-4C85-9380-346B1CED7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A366E"/>
    <w:pPr>
      <w:spacing w:before="480" w:after="240"/>
    </w:pPr>
  </w:style>
  <w:style w:type="paragraph" w:customStyle="1" w:styleId="NormalBold">
    <w:name w:val="NormalBold"/>
    <w:basedOn w:val="Normal"/>
    <w:rsid w:val="003A366E"/>
    <w:rPr>
      <w:b/>
    </w:rPr>
  </w:style>
  <w:style w:type="paragraph" w:customStyle="1" w:styleId="NormalHanging12a">
    <w:name w:val="NormalHanging12a"/>
    <w:basedOn w:val="Normal"/>
    <w:rsid w:val="003A366E"/>
    <w:pPr>
      <w:spacing w:after="240"/>
      <w:ind w:left="567" w:hanging="567"/>
    </w:pPr>
  </w:style>
  <w:style w:type="paragraph" w:customStyle="1" w:styleId="Normal6a">
    <w:name w:val="Normal6a"/>
    <w:basedOn w:val="Normal"/>
    <w:rsid w:val="003A366E"/>
    <w:pPr>
      <w:spacing w:after="120"/>
    </w:pPr>
  </w:style>
  <w:style w:type="paragraph" w:customStyle="1" w:styleId="AmColumnHeading">
    <w:name w:val="AmColumnHeading"/>
    <w:basedOn w:val="Normal"/>
    <w:rsid w:val="003A366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3A366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3A366E"/>
    <w:pPr>
      <w:spacing w:before="240"/>
    </w:pPr>
    <w:rPr>
      <w:b/>
    </w:rPr>
  </w:style>
  <w:style w:type="paragraph" w:styleId="BalloonText">
    <w:name w:val="Balloon Text"/>
    <w:basedOn w:val="Normal"/>
    <w:link w:val="BalloonTextChar"/>
    <w:rsid w:val="006B53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B53B9"/>
    <w:rPr>
      <w:rFonts w:ascii="Segoe UI" w:hAnsi="Segoe UI" w:cs="Segoe UI"/>
      <w:sz w:val="18"/>
      <w:szCs w:val="18"/>
      <w:lang w:val="hr-HR"/>
    </w:rPr>
  </w:style>
  <w:style w:type="character" w:styleId="Hyperlink">
    <w:name w:val="Hyperlink"/>
    <w:basedOn w:val="DefaultParagraphFont"/>
    <w:rsid w:val="006B53B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6B53B9"/>
    <w:rPr>
      <w:color w:val="954F72" w:themeColor="followedHyperlink"/>
      <w:u w:val="single"/>
    </w:rPr>
  </w:style>
  <w:style w:type="paragraph" w:customStyle="1" w:styleId="Titreobjet">
    <w:name w:val="Titre objet"/>
    <w:basedOn w:val="Normal"/>
    <w:next w:val="Normal"/>
    <w:rsid w:val="00A176CF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8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76F1B3-17A5-44BA-9696-688592A04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266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ZOVKO Jadranka</cp:lastModifiedBy>
  <cp:revision>2</cp:revision>
  <cp:lastPrinted>2004-11-19T15:42:00Z</cp:lastPrinted>
  <dcterms:created xsi:type="dcterms:W3CDTF">2024-11-29T11:47:00Z</dcterms:created>
  <dcterms:modified xsi:type="dcterms:W3CDTF">2024-11-29T11:47:00Z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P9_TA(2024)0166_</vt:lpwstr>
  </property>
  <property fmtid="{D5CDD505-2E9C-101B-9397-08002B2CF9AE}" pid="4" name="&lt;Type&gt;">
    <vt:lpwstr>RR</vt:lpwstr>
  </property>
</Properties>
</file>