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69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69EC" w:rsidRDefault="00B43ABE" w:rsidP="0010095E">
            <w:pPr>
              <w:pStyle w:val="EPName"/>
            </w:pPr>
            <w:r w:rsidRPr="008E69EC">
              <w:t>Európai Parlament</w:t>
            </w:r>
          </w:p>
          <w:p w:rsidR="00751A4A" w:rsidRPr="008E69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78C4">
              <w:t>2019</w:t>
            </w:r>
            <w:r w:rsidRPr="008E69EC">
              <w:t>-</w:t>
            </w:r>
            <w:r w:rsidRPr="00F578C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E69EC" w:rsidRDefault="00187494" w:rsidP="0010095E">
            <w:pPr>
              <w:pStyle w:val="EPLogo"/>
            </w:pPr>
            <w:r w:rsidRPr="008E69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69EC" w:rsidRDefault="00D058B8" w:rsidP="004C5D52">
      <w:pPr>
        <w:pStyle w:val="LineTop"/>
      </w:pPr>
    </w:p>
    <w:p w:rsidR="00680577" w:rsidRPr="008E69EC" w:rsidRDefault="00B43ABE" w:rsidP="00680577">
      <w:pPr>
        <w:pStyle w:val="EPBodyTA1"/>
      </w:pPr>
      <w:r w:rsidRPr="008E69EC">
        <w:t>ELFOGADOTT SZÖVEGEK</w:t>
      </w:r>
    </w:p>
    <w:p w:rsidR="00D058B8" w:rsidRPr="008E69EC" w:rsidRDefault="00D058B8" w:rsidP="00D058B8">
      <w:pPr>
        <w:pStyle w:val="LineBottom"/>
      </w:pPr>
    </w:p>
    <w:p w:rsidR="00B43ABE" w:rsidRPr="00810E14" w:rsidRDefault="00B43ABE" w:rsidP="00B43ABE">
      <w:pPr>
        <w:pStyle w:val="ATHeading1"/>
      </w:pPr>
      <w:bookmarkStart w:id="0" w:name="TANumber"/>
      <w:r w:rsidRPr="00810E14">
        <w:t>P</w:t>
      </w:r>
      <w:r w:rsidRPr="00F578C4">
        <w:t>9</w:t>
      </w:r>
      <w:r w:rsidRPr="00810E14">
        <w:t>_</w:t>
      </w:r>
      <w:proofErr w:type="gramStart"/>
      <w:r w:rsidRPr="00810E14">
        <w:t>TA(</w:t>
      </w:r>
      <w:proofErr w:type="gramEnd"/>
      <w:r w:rsidRPr="00F578C4">
        <w:t>2024</w:t>
      </w:r>
      <w:r w:rsidRPr="00810E14">
        <w:t>)</w:t>
      </w:r>
      <w:r w:rsidRPr="00F578C4">
        <w:t>0</w:t>
      </w:r>
      <w:r w:rsidR="00810E14" w:rsidRPr="00F578C4">
        <w:t>166</w:t>
      </w:r>
      <w:bookmarkEnd w:id="0"/>
    </w:p>
    <w:p w:rsidR="00B43ABE" w:rsidRPr="00810E14" w:rsidRDefault="006F028C" w:rsidP="00B43ABE">
      <w:pPr>
        <w:pStyle w:val="ATHeading2"/>
      </w:pPr>
      <w:r w:rsidRPr="00810E14">
        <w:rPr>
          <w:bCs/>
        </w:rPr>
        <w:t>A tér</w:t>
      </w:r>
      <w:proofErr w:type="gramStart"/>
      <w:r w:rsidRPr="00810E14">
        <w:rPr>
          <w:bCs/>
        </w:rPr>
        <w:t>információs</w:t>
      </w:r>
      <w:proofErr w:type="gramEnd"/>
      <w:r w:rsidRPr="00810E14">
        <w:rPr>
          <w:bCs/>
        </w:rPr>
        <w:t xml:space="preserve"> infrastruktúrákra vonatkozó egyes jelentéstételi követelmények</w:t>
      </w:r>
    </w:p>
    <w:p w:rsidR="00B43ABE" w:rsidRPr="008E69EC" w:rsidRDefault="00B43ABE" w:rsidP="00B43ABE">
      <w:pPr>
        <w:rPr>
          <w:i/>
          <w:vanish/>
        </w:rPr>
      </w:pPr>
      <w:r w:rsidRPr="008E69EC">
        <w:rPr>
          <w:i/>
        </w:rPr>
        <w:fldChar w:fldCharType="begin"/>
      </w:r>
      <w:r w:rsidRPr="008E69EC">
        <w:rPr>
          <w:i/>
        </w:rPr>
        <w:instrText xml:space="preserve"> TC"(</w:instrText>
      </w:r>
      <w:bookmarkStart w:id="1" w:name="DocNumber"/>
      <w:r w:rsidRPr="008E69EC">
        <w:rPr>
          <w:i/>
        </w:rPr>
        <w:instrText>A</w:instrText>
      </w:r>
      <w:r w:rsidRPr="00F578C4">
        <w:rPr>
          <w:i/>
        </w:rPr>
        <w:instrText>9</w:instrText>
      </w:r>
      <w:r w:rsidRPr="008E69EC">
        <w:rPr>
          <w:i/>
        </w:rPr>
        <w:instrText>-</w:instrText>
      </w:r>
      <w:r w:rsidRPr="00F578C4">
        <w:rPr>
          <w:i/>
        </w:rPr>
        <w:instrText>0037</w:instrText>
      </w:r>
      <w:r w:rsidRPr="008E69EC">
        <w:rPr>
          <w:i/>
        </w:rPr>
        <w:instrText>/</w:instrText>
      </w:r>
      <w:r w:rsidRPr="00F578C4">
        <w:rPr>
          <w:i/>
        </w:rPr>
        <w:instrText>2024</w:instrText>
      </w:r>
      <w:bookmarkEnd w:id="1"/>
      <w:r w:rsidRPr="008E69EC">
        <w:rPr>
          <w:i/>
        </w:rPr>
        <w:instrText xml:space="preserve"> - Előadó: Előadó: Ivan Vilibor Sinčić)"\l</w:instrText>
      </w:r>
      <w:r w:rsidRPr="00F578C4">
        <w:rPr>
          <w:i/>
        </w:rPr>
        <w:instrText>3</w:instrText>
      </w:r>
      <w:r w:rsidRPr="008E69EC">
        <w:rPr>
          <w:i/>
        </w:rPr>
        <w:instrText xml:space="preserve"> \n&gt; \* MERGEFORMAT </w:instrText>
      </w:r>
      <w:r w:rsidRPr="008E69EC">
        <w:rPr>
          <w:i/>
        </w:rPr>
        <w:fldChar w:fldCharType="end"/>
      </w:r>
    </w:p>
    <w:p w:rsidR="00B43ABE" w:rsidRPr="008E69EC" w:rsidRDefault="00B43ABE" w:rsidP="00B43ABE">
      <w:pPr>
        <w:rPr>
          <w:vanish/>
        </w:rPr>
      </w:pPr>
      <w:bookmarkStart w:id="2" w:name="Commission"/>
      <w:r w:rsidRPr="008E69EC">
        <w:rPr>
          <w:vanish/>
        </w:rPr>
        <w:t>Környezetvédelmi, Közegészségügyi és Élelmiszer-biztonsági Bizottság</w:t>
      </w:r>
      <w:bookmarkEnd w:id="2"/>
    </w:p>
    <w:p w:rsidR="00B43ABE" w:rsidRPr="008E69EC" w:rsidRDefault="00B43ABE" w:rsidP="00B43ABE">
      <w:pPr>
        <w:rPr>
          <w:vanish/>
        </w:rPr>
      </w:pPr>
      <w:bookmarkStart w:id="3" w:name="PE"/>
      <w:r w:rsidRPr="008E69EC">
        <w:rPr>
          <w:vanish/>
        </w:rPr>
        <w:t>PE</w:t>
      </w:r>
      <w:r w:rsidRPr="00F578C4">
        <w:rPr>
          <w:vanish/>
        </w:rPr>
        <w:t>757</w:t>
      </w:r>
      <w:r w:rsidRPr="008E69EC">
        <w:rPr>
          <w:vanish/>
        </w:rPr>
        <w:t>.</w:t>
      </w:r>
      <w:r w:rsidRPr="00F578C4">
        <w:rPr>
          <w:vanish/>
        </w:rPr>
        <w:t>105</w:t>
      </w:r>
      <w:bookmarkEnd w:id="3"/>
    </w:p>
    <w:p w:rsidR="00B43ABE" w:rsidRPr="00810E14" w:rsidRDefault="00B43ABE" w:rsidP="00B43ABE">
      <w:pPr>
        <w:pStyle w:val="ATHeading3"/>
      </w:pPr>
      <w:bookmarkStart w:id="4" w:name="Sujet"/>
      <w:r w:rsidRPr="00810E14">
        <w:t xml:space="preserve">Az Európai Parlament </w:t>
      </w:r>
      <w:r w:rsidRPr="00F578C4">
        <w:t>2024</w:t>
      </w:r>
      <w:r w:rsidRPr="00810E14">
        <w:t xml:space="preserve">. </w:t>
      </w:r>
      <w:r w:rsidR="006F028C" w:rsidRPr="00810E14">
        <w:t xml:space="preserve">március </w:t>
      </w:r>
      <w:r w:rsidR="006F028C" w:rsidRPr="00F578C4">
        <w:t>14</w:t>
      </w:r>
      <w:r w:rsidRPr="00810E14">
        <w:t xml:space="preserve">-i jogalkotási állásfoglalása a </w:t>
      </w:r>
      <w:r w:rsidRPr="00F578C4">
        <w:t>2007</w:t>
      </w:r>
      <w:r w:rsidRPr="00810E14">
        <w:t>/</w:t>
      </w:r>
      <w:r w:rsidRPr="00F578C4">
        <w:t>2</w:t>
      </w:r>
      <w:r w:rsidRPr="00810E14">
        <w:t>/EK irányelvnek a tér</w:t>
      </w:r>
      <w:proofErr w:type="gramStart"/>
      <w:r w:rsidRPr="00810E14">
        <w:t>információs</w:t>
      </w:r>
      <w:proofErr w:type="gramEnd"/>
      <w:r w:rsidRPr="00810E14">
        <w:t xml:space="preserve"> infrastruktúrákra vonatkozó egyes jelentéstételi követelmények tekintetében történő módosításáról szóló európai parlamenti és tanácsi határozatra irányuló javaslatról</w:t>
      </w:r>
      <w:bookmarkEnd w:id="4"/>
      <w:r w:rsidRPr="00810E14">
        <w:t xml:space="preserve"> </w:t>
      </w:r>
      <w:bookmarkStart w:id="5" w:name="References"/>
      <w:r w:rsidRPr="00810E14">
        <w:t>(COM(</w:t>
      </w:r>
      <w:r w:rsidRPr="00F578C4">
        <w:t>2023</w:t>
      </w:r>
      <w:r w:rsidRPr="00810E14">
        <w:t>)</w:t>
      </w:r>
      <w:r w:rsidRPr="00F578C4">
        <w:t>0584</w:t>
      </w:r>
      <w:r w:rsidRPr="00810E14">
        <w:t xml:space="preserve"> – C</w:t>
      </w:r>
      <w:r w:rsidRPr="00F578C4">
        <w:t>9</w:t>
      </w:r>
      <w:r w:rsidRPr="00810E14">
        <w:t>-</w:t>
      </w:r>
      <w:r w:rsidRPr="00F578C4">
        <w:t>0385</w:t>
      </w:r>
      <w:r w:rsidRPr="00810E14">
        <w:t>/</w:t>
      </w:r>
      <w:r w:rsidRPr="00F578C4">
        <w:t>2023</w:t>
      </w:r>
      <w:r w:rsidRPr="00810E14">
        <w:t xml:space="preserve"> – </w:t>
      </w:r>
      <w:r w:rsidRPr="00F578C4">
        <w:t>2023</w:t>
      </w:r>
      <w:r w:rsidRPr="00810E14">
        <w:t>/</w:t>
      </w:r>
      <w:r w:rsidRPr="00F578C4">
        <w:t>0356</w:t>
      </w:r>
      <w:r w:rsidRPr="00810E14">
        <w:t>(COD))</w:t>
      </w:r>
      <w:bookmarkEnd w:id="5"/>
    </w:p>
    <w:p w:rsidR="001B5F66" w:rsidRPr="008E69EC" w:rsidRDefault="001B5F66" w:rsidP="008E69EC">
      <w:pPr>
        <w:pStyle w:val="NormalBold"/>
        <w:spacing w:before="240"/>
      </w:pPr>
      <w:bookmarkStart w:id="6" w:name="TextBodyBegin"/>
      <w:bookmarkEnd w:id="6"/>
      <w:r w:rsidRPr="008E69EC">
        <w:t>(Rendes jogalkotási eljárás: első olvasat)</w:t>
      </w:r>
    </w:p>
    <w:p w:rsidR="001B5F66" w:rsidRPr="008E69EC" w:rsidRDefault="001B5F66" w:rsidP="001B5F66">
      <w:pPr>
        <w:pStyle w:val="EPComma"/>
        <w:rPr>
          <w:i/>
        </w:rPr>
      </w:pPr>
      <w:r w:rsidRPr="008E69EC">
        <w:rPr>
          <w:i/>
        </w:rPr>
        <w:t>Az Európai Parlament,</w:t>
      </w:r>
    </w:p>
    <w:p w:rsidR="001B5F66" w:rsidRPr="008E69EC" w:rsidRDefault="001B5F66" w:rsidP="00BB53EE">
      <w:pPr>
        <w:pStyle w:val="NormalHanging12a"/>
        <w:widowControl/>
      </w:pPr>
      <w:r w:rsidRPr="008E69EC">
        <w:t>–</w:t>
      </w:r>
      <w:r w:rsidRPr="008E69EC">
        <w:tab/>
        <w:t>tekintettel a Bizottság Parlamenthez és Tanácshoz intézett javaslatára (</w:t>
      </w:r>
      <w:proofErr w:type="gramStart"/>
      <w:r w:rsidRPr="008E69EC">
        <w:t>COM(</w:t>
      </w:r>
      <w:proofErr w:type="gramEnd"/>
      <w:r w:rsidRPr="00F578C4">
        <w:t>2023</w:t>
      </w:r>
      <w:r w:rsidRPr="008E69EC">
        <w:t>)</w:t>
      </w:r>
      <w:r w:rsidRPr="00F578C4">
        <w:t>0584</w:t>
      </w:r>
      <w:r w:rsidRPr="008E69EC">
        <w:t>),</w:t>
      </w:r>
    </w:p>
    <w:p w:rsidR="001B5F66" w:rsidRPr="008E69EC" w:rsidRDefault="001B5F66" w:rsidP="00BB53EE">
      <w:pPr>
        <w:pStyle w:val="NormalHanging12a"/>
        <w:widowControl/>
      </w:pPr>
      <w:r w:rsidRPr="008E69EC">
        <w:t>–</w:t>
      </w:r>
      <w:r w:rsidRPr="008E69EC">
        <w:tab/>
        <w:t xml:space="preserve">tekintettel az Európai Unió működéséről szóló szerződés </w:t>
      </w:r>
      <w:r w:rsidRPr="00F578C4">
        <w:t>294</w:t>
      </w:r>
      <w:r w:rsidRPr="008E69EC">
        <w:t>. cikkének (</w:t>
      </w:r>
      <w:r w:rsidRPr="00F578C4">
        <w:t>2</w:t>
      </w:r>
      <w:r w:rsidRPr="008E69EC">
        <w:t xml:space="preserve">) bekezdésére és </w:t>
      </w:r>
      <w:r w:rsidRPr="00F578C4">
        <w:t>192</w:t>
      </w:r>
      <w:r w:rsidRPr="008E69EC">
        <w:t>. cikkének (</w:t>
      </w:r>
      <w:r w:rsidRPr="00F578C4">
        <w:t>1</w:t>
      </w:r>
      <w:r w:rsidRPr="008E69EC">
        <w:t>) bekezdésére, amelyek alapján a Bizottság javaslatát benyújtotta a Parlamenthez (C</w:t>
      </w:r>
      <w:r w:rsidRPr="00F578C4">
        <w:t>9</w:t>
      </w:r>
      <w:r w:rsidRPr="008E69EC">
        <w:t>-</w:t>
      </w:r>
      <w:r w:rsidRPr="00F578C4">
        <w:t>0385</w:t>
      </w:r>
      <w:r w:rsidRPr="008E69EC">
        <w:t>/</w:t>
      </w:r>
      <w:r w:rsidRPr="00F578C4">
        <w:t>2023</w:t>
      </w:r>
      <w:r w:rsidRPr="008E69EC">
        <w:t>),</w:t>
      </w:r>
    </w:p>
    <w:p w:rsidR="001B5F66" w:rsidRPr="008E69EC" w:rsidRDefault="001B5F66" w:rsidP="00BB53EE">
      <w:pPr>
        <w:pStyle w:val="NormalHanging12a"/>
        <w:widowControl/>
      </w:pPr>
      <w:r w:rsidRPr="008E69EC">
        <w:t>–</w:t>
      </w:r>
      <w:r w:rsidRPr="008E69EC">
        <w:tab/>
        <w:t xml:space="preserve">tekintettel az Európai Unió működéséről szóló szerződés </w:t>
      </w:r>
      <w:r w:rsidRPr="00F578C4">
        <w:t>294</w:t>
      </w:r>
      <w:r w:rsidRPr="008E69EC">
        <w:t>. cikkének (</w:t>
      </w:r>
      <w:r w:rsidRPr="00F578C4">
        <w:t>3</w:t>
      </w:r>
      <w:r w:rsidRPr="008E69EC">
        <w:t>) bekezdésére,</w:t>
      </w:r>
    </w:p>
    <w:p w:rsidR="001B5F66" w:rsidRPr="008E69EC" w:rsidRDefault="001B5F66" w:rsidP="00BB53EE">
      <w:pPr>
        <w:pStyle w:val="NormalHanging12a"/>
        <w:widowControl/>
        <w:rPr>
          <w:szCs w:val="24"/>
          <w:vertAlign w:val="superscript"/>
        </w:rPr>
      </w:pPr>
      <w:r w:rsidRPr="008E69EC">
        <w:t>–</w:t>
      </w:r>
      <w:r w:rsidRPr="008E69EC">
        <w:tab/>
        <w:t xml:space="preserve">tekintettel az Európai Gazdasági és Szociális Bizottság </w:t>
      </w:r>
      <w:r w:rsidRPr="00F578C4">
        <w:t>2023</w:t>
      </w:r>
      <w:r w:rsidRPr="008E69EC">
        <w:t xml:space="preserve">. december </w:t>
      </w:r>
      <w:r w:rsidRPr="00F578C4">
        <w:t>13</w:t>
      </w:r>
      <w:r w:rsidRPr="008E69EC">
        <w:t>-i véleményére</w:t>
      </w:r>
      <w:r w:rsidRPr="008E69EC">
        <w:rPr>
          <w:rStyle w:val="FootnoteReference"/>
          <w:szCs w:val="24"/>
        </w:rPr>
        <w:footnoteReference w:id="1"/>
      </w:r>
      <w:r w:rsidRPr="008E69EC">
        <w:t>,</w:t>
      </w:r>
    </w:p>
    <w:p w:rsidR="001B5F66" w:rsidRPr="008E69EC" w:rsidRDefault="001B5F66" w:rsidP="00BB53EE">
      <w:pPr>
        <w:pStyle w:val="NormalHanging12a"/>
        <w:widowControl/>
      </w:pPr>
      <w:r w:rsidRPr="008E69EC">
        <w:t>–</w:t>
      </w:r>
      <w:r w:rsidRPr="008E69EC">
        <w:tab/>
        <w:t xml:space="preserve">a Régiók Bizottságával folytatott </w:t>
      </w:r>
      <w:proofErr w:type="gramStart"/>
      <w:r w:rsidRPr="008E69EC">
        <w:t>konzultációt</w:t>
      </w:r>
      <w:proofErr w:type="gramEnd"/>
      <w:r w:rsidRPr="008E69EC">
        <w:t xml:space="preserve"> követően,</w:t>
      </w:r>
    </w:p>
    <w:p w:rsidR="006F028C" w:rsidRPr="008E69EC" w:rsidRDefault="006F028C" w:rsidP="00BB53EE">
      <w:pPr>
        <w:pStyle w:val="NormalHanging12a"/>
        <w:widowControl/>
      </w:pPr>
      <w:r w:rsidRPr="008E69EC">
        <w:t>–</w:t>
      </w:r>
      <w:r w:rsidRPr="008E69EC">
        <w:tab/>
        <w:t xml:space="preserve">tekintettel a Tanács képviselőjének </w:t>
      </w:r>
      <w:r w:rsidRPr="00F578C4">
        <w:t>2024</w:t>
      </w:r>
      <w:r w:rsidRPr="008E69EC">
        <w:t xml:space="preserve">. február </w:t>
      </w:r>
      <w:r w:rsidRPr="00F578C4">
        <w:t>21</w:t>
      </w:r>
      <w:r w:rsidRPr="008E69EC">
        <w:t xml:space="preserve">-i írásbeli kötelezettségvállalására, amely szerint egyetért a Parlament álláspontjával, az Európai Unió működéséről szóló szerződés </w:t>
      </w:r>
      <w:r w:rsidRPr="00F578C4">
        <w:t>294</w:t>
      </w:r>
      <w:r w:rsidRPr="008E69EC">
        <w:t>. cikkének (</w:t>
      </w:r>
      <w:r w:rsidRPr="00F578C4">
        <w:t>4</w:t>
      </w:r>
      <w:r w:rsidRPr="008E69EC">
        <w:t>) bekezdésével összhangban,</w:t>
      </w:r>
    </w:p>
    <w:p w:rsidR="001B5F66" w:rsidRPr="008E69EC" w:rsidRDefault="001B5F66" w:rsidP="00BB53EE">
      <w:pPr>
        <w:pStyle w:val="NormalHanging12a"/>
        <w:widowControl/>
      </w:pPr>
      <w:r w:rsidRPr="008E69EC">
        <w:t>–</w:t>
      </w:r>
      <w:r w:rsidRPr="008E69EC">
        <w:tab/>
        <w:t xml:space="preserve">tekintettel eljárási szabályzata </w:t>
      </w:r>
      <w:r w:rsidRPr="00F578C4">
        <w:t>59</w:t>
      </w:r>
      <w:r w:rsidRPr="008E69EC">
        <w:t>. cikkére,</w:t>
      </w:r>
    </w:p>
    <w:p w:rsidR="001B5F66" w:rsidRPr="008E69EC" w:rsidRDefault="001B5F66" w:rsidP="00BB53EE">
      <w:pPr>
        <w:pStyle w:val="NormalHanging12a"/>
        <w:widowControl/>
      </w:pPr>
      <w:r w:rsidRPr="008E69EC">
        <w:t>–</w:t>
      </w:r>
      <w:r w:rsidRPr="008E69EC">
        <w:tab/>
        <w:t>tekintettel a Környezetvédelmi, Közegészségügyi és Élelmiszer-biztonsági Bizottság jelentésére (A</w:t>
      </w:r>
      <w:r w:rsidRPr="00F578C4">
        <w:t>9</w:t>
      </w:r>
      <w:r w:rsidRPr="008E69EC">
        <w:t>-</w:t>
      </w:r>
      <w:r w:rsidRPr="00F578C4">
        <w:t>0037</w:t>
      </w:r>
      <w:r w:rsidRPr="008E69EC">
        <w:t>/</w:t>
      </w:r>
      <w:r w:rsidRPr="00F578C4">
        <w:t>2024</w:t>
      </w:r>
      <w:r w:rsidRPr="008E69EC">
        <w:t>),</w:t>
      </w:r>
    </w:p>
    <w:p w:rsidR="001B5F66" w:rsidRPr="008E69EC" w:rsidRDefault="001B5F66" w:rsidP="00BB53EE">
      <w:pPr>
        <w:pStyle w:val="NormalHanging12a"/>
        <w:widowControl/>
      </w:pPr>
      <w:r w:rsidRPr="00F578C4">
        <w:t>1</w:t>
      </w:r>
      <w:r w:rsidRPr="008E69EC">
        <w:t>.</w:t>
      </w:r>
      <w:r w:rsidRPr="008E69EC">
        <w:tab/>
        <w:t>elfogadja első olvasatban az alábbi álláspontot;</w:t>
      </w:r>
    </w:p>
    <w:p w:rsidR="001B5F66" w:rsidRPr="008E69EC" w:rsidRDefault="001B5F66" w:rsidP="00BB53EE">
      <w:pPr>
        <w:pStyle w:val="NormalHanging12a"/>
        <w:widowControl/>
      </w:pPr>
      <w:r w:rsidRPr="00F578C4">
        <w:lastRenderedPageBreak/>
        <w:t>2</w:t>
      </w:r>
      <w:r w:rsidRPr="008E69EC">
        <w:t>.</w:t>
      </w:r>
      <w:r w:rsidRPr="008E69EC">
        <w:tab/>
        <w:t xml:space="preserve">felkéri a Bizottságot, hogy utalja az ügyet újból a Parlamenthez, ha javaslatát másik szöveggel váltja fel, lényegesen </w:t>
      </w:r>
      <w:proofErr w:type="gramStart"/>
      <w:r w:rsidRPr="008E69EC">
        <w:t>módosítja</w:t>
      </w:r>
      <w:proofErr w:type="gramEnd"/>
      <w:r w:rsidRPr="008E69EC">
        <w:t xml:space="preserve"> vagy lényegesen módosítani kívánja;</w:t>
      </w:r>
    </w:p>
    <w:p w:rsidR="001B5F66" w:rsidRPr="008E69EC" w:rsidRDefault="001B5F66" w:rsidP="00BB53EE">
      <w:pPr>
        <w:pStyle w:val="NormalHanging12a"/>
        <w:widowControl/>
      </w:pPr>
      <w:r w:rsidRPr="00F578C4">
        <w:t>3</w:t>
      </w:r>
      <w:r w:rsidRPr="008E69EC">
        <w:t>.</w:t>
      </w:r>
      <w:r w:rsidRPr="008E69EC">
        <w:tab/>
        <w:t>utasítja elnökét, hogy továbbítsa a Parlament álláspontját a Tanácsnak és a Bizottságnak, valamint a nemzeti parlamenteknek.</w:t>
      </w:r>
    </w:p>
    <w:p w:rsidR="00056E77" w:rsidRDefault="00056E77" w:rsidP="00056E77">
      <w:pPr>
        <w:widowControl/>
      </w:pPr>
    </w:p>
    <w:p w:rsidR="00056E77" w:rsidRDefault="00056E77" w:rsidP="00056E77">
      <w:pPr>
        <w:widowControl/>
        <w:spacing w:after="240"/>
        <w:rPr>
          <w:b/>
          <w:bCs/>
        </w:rPr>
        <w:sectPr w:rsidR="00056E77" w:rsidSect="00B92DC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56E77" w:rsidRPr="00056E77" w:rsidRDefault="00056E77" w:rsidP="00056E77">
      <w:pPr>
        <w:widowControl/>
        <w:spacing w:after="240"/>
        <w:rPr>
          <w:b/>
          <w:bCs/>
        </w:rPr>
      </w:pPr>
      <w:r w:rsidRPr="00056E77">
        <w:rPr>
          <w:b/>
          <w:bCs/>
        </w:rPr>
        <w:lastRenderedPageBreak/>
        <w:t>P9_</w:t>
      </w:r>
      <w:proofErr w:type="gramStart"/>
      <w:r w:rsidRPr="00056E77">
        <w:rPr>
          <w:b/>
          <w:bCs/>
        </w:rPr>
        <w:t>TC1-COD(</w:t>
      </w:r>
      <w:proofErr w:type="gramEnd"/>
      <w:r w:rsidRPr="00056E77">
        <w:rPr>
          <w:b/>
          <w:bCs/>
        </w:rPr>
        <w:t>2023)0356</w:t>
      </w:r>
    </w:p>
    <w:p w:rsidR="00056E77" w:rsidRDefault="00056E77" w:rsidP="00056E77">
      <w:pPr>
        <w:pStyle w:val="NormalHanging12a"/>
        <w:widowControl/>
        <w:ind w:left="0" w:firstLine="0"/>
        <w:rPr>
          <w:b/>
        </w:rPr>
      </w:pPr>
      <w:r w:rsidRPr="00056E77">
        <w:rPr>
          <w:b/>
        </w:rPr>
        <w:t xml:space="preserve">Az Európai Parlament álláspontja, amely első olvasatban 2024. március 14-én került elfogadásra </w:t>
      </w:r>
      <w:r w:rsidRPr="00056E77">
        <w:rPr>
          <w:rFonts w:eastAsia="Calibri"/>
          <w:b/>
          <w:noProof/>
          <w:szCs w:val="22"/>
          <w:lang w:eastAsia="en-US"/>
        </w:rPr>
        <w:t>a 2007/2/EK irányelvnek a térinformációs infrastruktúrákra vonatkozó egyes jelentéstételi követelmények tekintetében történő módosításáról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r w:rsidRPr="00056E77">
        <w:rPr>
          <w:b/>
        </w:rPr>
        <w:t>szóló (EU) 2024/.</w:t>
      </w:r>
      <w:proofErr w:type="gramStart"/>
      <w:r w:rsidRPr="00056E77">
        <w:rPr>
          <w:b/>
        </w:rPr>
        <w:t>..</w:t>
      </w:r>
      <w:proofErr w:type="gramEnd"/>
      <w:r w:rsidRPr="00056E77">
        <w:rPr>
          <w:b/>
        </w:rPr>
        <w:t xml:space="preserve"> európai parlamenti és tanácsi határozat elfogadására tekintettel</w:t>
      </w:r>
    </w:p>
    <w:p w:rsidR="009F6E04" w:rsidRDefault="009F6E04" w:rsidP="009F6E04">
      <w:pPr>
        <w:widowControl/>
        <w:rPr>
          <w:i/>
        </w:rPr>
      </w:pPr>
      <w:bookmarkStart w:id="7" w:name="TextBodyEnd"/>
      <w:bookmarkEnd w:id="7"/>
      <w:r w:rsidRPr="00C35CC6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C35CC6">
        <w:rPr>
          <w:i/>
        </w:rPr>
        <w:t>aktussal</w:t>
      </w:r>
      <w:proofErr w:type="gramEnd"/>
      <w:r w:rsidRPr="00C35CC6">
        <w:rPr>
          <w:i/>
        </w:rPr>
        <w:t>, az (E</w:t>
      </w:r>
      <w:r>
        <w:rPr>
          <w:i/>
        </w:rPr>
        <w:t>U</w:t>
      </w:r>
      <w:r w:rsidRPr="00C35CC6">
        <w:rPr>
          <w:i/>
        </w:rPr>
        <w:t>) 20</w:t>
      </w:r>
      <w:r w:rsidR="001401BC">
        <w:rPr>
          <w:i/>
        </w:rPr>
        <w:t>24/28292509 határozattal.</w:t>
      </w:r>
      <w:bookmarkStart w:id="8" w:name="_GoBack"/>
      <w:bookmarkEnd w:id="8"/>
      <w:r w:rsidRPr="00C35CC6">
        <w:rPr>
          <w:i/>
        </w:rPr>
        <w:t>.)</w:t>
      </w:r>
    </w:p>
    <w:p w:rsidR="00E365E1" w:rsidRPr="008E69EC" w:rsidRDefault="00E365E1" w:rsidP="009F6E04">
      <w:pPr>
        <w:widowControl/>
        <w:spacing w:line="360" w:lineRule="auto"/>
        <w:jc w:val="center"/>
      </w:pPr>
    </w:p>
    <w:sectPr w:rsidR="00E365E1" w:rsidRPr="008E69EC" w:rsidSect="0005004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ABE" w:rsidRPr="0005004A" w:rsidRDefault="00B43ABE">
      <w:r w:rsidRPr="0005004A">
        <w:separator/>
      </w:r>
    </w:p>
  </w:endnote>
  <w:endnote w:type="continuationSeparator" w:id="0">
    <w:p w:rsidR="00B43ABE" w:rsidRPr="0005004A" w:rsidRDefault="00B43ABE">
      <w:r w:rsidRPr="000500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77" w:rsidRPr="00B92DCE" w:rsidRDefault="00056E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77" w:rsidRPr="00B92DCE" w:rsidRDefault="00056E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77" w:rsidRPr="00B92DCE" w:rsidRDefault="00056E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04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04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0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ABE" w:rsidRPr="0005004A" w:rsidRDefault="00B43ABE">
      <w:r w:rsidRPr="0005004A">
        <w:separator/>
      </w:r>
    </w:p>
  </w:footnote>
  <w:footnote w:type="continuationSeparator" w:id="0">
    <w:p w:rsidR="00B43ABE" w:rsidRPr="0005004A" w:rsidRDefault="00B43ABE">
      <w:r w:rsidRPr="0005004A">
        <w:continuationSeparator/>
      </w:r>
    </w:p>
  </w:footnote>
  <w:footnote w:id="1">
    <w:p w:rsidR="001B5F66" w:rsidRPr="0005004A" w:rsidRDefault="001B5F66" w:rsidP="0005004A">
      <w:pPr>
        <w:pStyle w:val="FootnoteText"/>
        <w:ind w:left="567" w:hanging="567"/>
        <w:rPr>
          <w:sz w:val="24"/>
          <w:lang w:val="hu-HU"/>
        </w:rPr>
      </w:pPr>
      <w:r w:rsidRPr="0005004A">
        <w:rPr>
          <w:rStyle w:val="FootnoteReference"/>
          <w:sz w:val="24"/>
          <w:lang w:val="hu-HU"/>
        </w:rPr>
        <w:footnoteRef/>
      </w:r>
      <w:r w:rsidR="0005004A" w:rsidRPr="0005004A">
        <w:rPr>
          <w:sz w:val="24"/>
          <w:lang w:val="hu-HU"/>
        </w:rPr>
        <w:t xml:space="preserve"> </w:t>
      </w:r>
      <w:r w:rsidR="0005004A" w:rsidRPr="0005004A">
        <w:rPr>
          <w:sz w:val="24"/>
          <w:lang w:val="hu-HU"/>
        </w:rPr>
        <w:tab/>
      </w:r>
      <w:r w:rsidR="006F028C">
        <w:rPr>
          <w:sz w:val="24"/>
          <w:lang w:val="hu-HU"/>
        </w:rPr>
        <w:t>HL C, C/</w:t>
      </w:r>
      <w:r w:rsidR="006F028C" w:rsidRPr="00F578C4">
        <w:rPr>
          <w:sz w:val="24"/>
          <w:lang w:val="hu-HU"/>
        </w:rPr>
        <w:t>2024</w:t>
      </w:r>
      <w:r w:rsidR="006F028C">
        <w:rPr>
          <w:sz w:val="24"/>
          <w:lang w:val="hu-HU"/>
        </w:rPr>
        <w:t>/</w:t>
      </w:r>
      <w:r w:rsidR="006F028C" w:rsidRPr="00F578C4">
        <w:rPr>
          <w:sz w:val="24"/>
          <w:lang w:val="hu-HU"/>
        </w:rPr>
        <w:t>1586</w:t>
      </w:r>
      <w:r w:rsidR="006F028C">
        <w:rPr>
          <w:sz w:val="24"/>
          <w:lang w:val="hu-HU"/>
        </w:rPr>
        <w:t xml:space="preserve">., </w:t>
      </w:r>
      <w:r w:rsidR="006F028C" w:rsidRPr="00F578C4">
        <w:rPr>
          <w:sz w:val="24"/>
          <w:lang w:val="hu-HU"/>
        </w:rPr>
        <w:t>2024</w:t>
      </w:r>
      <w:r w:rsidR="006F028C">
        <w:rPr>
          <w:sz w:val="24"/>
          <w:lang w:val="hu-HU"/>
        </w:rPr>
        <w:t>.</w:t>
      </w:r>
      <w:r w:rsidR="006F028C" w:rsidRPr="00F578C4">
        <w:rPr>
          <w:sz w:val="24"/>
          <w:lang w:val="hu-HU"/>
        </w:rPr>
        <w:t>3</w:t>
      </w:r>
      <w:r w:rsidR="006F028C">
        <w:rPr>
          <w:sz w:val="24"/>
          <w:lang w:val="hu-HU"/>
        </w:rPr>
        <w:t>.</w:t>
      </w:r>
      <w:r w:rsidR="006F028C" w:rsidRPr="00F578C4">
        <w:rPr>
          <w:sz w:val="24"/>
          <w:lang w:val="hu-HU"/>
        </w:rPr>
        <w:t>5</w:t>
      </w:r>
      <w:proofErr w:type="gramStart"/>
      <w:r w:rsidR="006F028C">
        <w:rPr>
          <w:sz w:val="24"/>
          <w:lang w:val="hu-HU"/>
        </w:rPr>
        <w:t>.,</w:t>
      </w:r>
      <w:proofErr w:type="gramEnd"/>
      <w:r w:rsidR="006F028C">
        <w:rPr>
          <w:sz w:val="24"/>
          <w:lang w:val="hu-HU"/>
        </w:rPr>
        <w:t xml:space="preserve"> </w:t>
      </w:r>
      <w:r w:rsidR="006F028C" w:rsidRPr="006F028C">
        <w:rPr>
          <w:sz w:val="24"/>
          <w:lang w:val="fi-FI"/>
        </w:rPr>
        <w:t xml:space="preserve">ELI: </w:t>
      </w:r>
      <w:hyperlink r:id="rId1" w:history="1">
        <w:r w:rsidR="006F028C" w:rsidRPr="008E69EC">
          <w:rPr>
            <w:rStyle w:val="Hyperlink"/>
            <w:sz w:val="24"/>
            <w:lang w:val="fi-FI"/>
          </w:rPr>
          <w:t>http://data.europa.eu/eli/C/</w:t>
        </w:r>
        <w:r w:rsidR="006F028C" w:rsidRPr="00F578C4">
          <w:rPr>
            <w:rStyle w:val="Hyperlink"/>
            <w:sz w:val="24"/>
            <w:lang w:val="fi-FI"/>
          </w:rPr>
          <w:t>2024</w:t>
        </w:r>
        <w:r w:rsidR="006F028C" w:rsidRPr="008E69EC">
          <w:rPr>
            <w:rStyle w:val="Hyperlink"/>
            <w:sz w:val="24"/>
            <w:lang w:val="fi-FI"/>
          </w:rPr>
          <w:t>/</w:t>
        </w:r>
        <w:r w:rsidR="006F028C" w:rsidRPr="00F578C4">
          <w:rPr>
            <w:rStyle w:val="Hyperlink"/>
            <w:sz w:val="24"/>
            <w:lang w:val="fi-FI"/>
          </w:rPr>
          <w:t>1586</w:t>
        </w:r>
        <w:r w:rsidR="006F028C" w:rsidRPr="008E69EC">
          <w:rPr>
            <w:rStyle w:val="Hyperlink"/>
            <w:sz w:val="24"/>
            <w:lang w:val="fi-FI"/>
          </w:rPr>
          <w:t>/oj</w:t>
        </w:r>
      </w:hyperlink>
      <w:r w:rsidR="006F028C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77" w:rsidRPr="00B92DCE" w:rsidRDefault="00056E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77" w:rsidRPr="00B92DCE" w:rsidRDefault="00056E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6E77" w:rsidRPr="00B92DCE" w:rsidRDefault="00056E77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04A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04A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00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HU"/>
    <w:docVar w:name="dvnumam" w:val="2"/>
    <w:docVar w:name="dvpe" w:val="757.105"/>
    <w:docVar w:name="dvrapporteur" w:val="Előadó: "/>
    <w:docVar w:name="dvstar" w:val="***I"/>
    <w:docVar w:name="dvtitre" w:val="Az Európai Parlament 2024.  ...-i jogalkotási állásfoglalása a 2007/2/EK irányelvnek a térinformációs infrastruktúrákra vonatkozó egyes jelentéstételi követelmények tekintetében történő módosításáról szóló európai parlamenti és tanácsi határozatra irányuló javaslatról(COM(2023)0584 – C9-0385/2023 – 2023/0356(COD))"/>
  </w:docVars>
  <w:rsids>
    <w:rsidRoot w:val="00B43ABE"/>
    <w:rsid w:val="00002272"/>
    <w:rsid w:val="0005004A"/>
    <w:rsid w:val="00056E77"/>
    <w:rsid w:val="00064002"/>
    <w:rsid w:val="000677B9"/>
    <w:rsid w:val="000831BA"/>
    <w:rsid w:val="000A42CC"/>
    <w:rsid w:val="000E7DD9"/>
    <w:rsid w:val="0010095E"/>
    <w:rsid w:val="00125B37"/>
    <w:rsid w:val="001401BC"/>
    <w:rsid w:val="001639AA"/>
    <w:rsid w:val="00187494"/>
    <w:rsid w:val="001B5F6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028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E14"/>
    <w:rsid w:val="00817416"/>
    <w:rsid w:val="00842779"/>
    <w:rsid w:val="00865F67"/>
    <w:rsid w:val="00881A7B"/>
    <w:rsid w:val="008840E5"/>
    <w:rsid w:val="00887B3E"/>
    <w:rsid w:val="008C2AC6"/>
    <w:rsid w:val="008E69EC"/>
    <w:rsid w:val="00930C23"/>
    <w:rsid w:val="0093193B"/>
    <w:rsid w:val="009509D8"/>
    <w:rsid w:val="00950B64"/>
    <w:rsid w:val="00981893"/>
    <w:rsid w:val="009B3586"/>
    <w:rsid w:val="009F6E0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ABE"/>
    <w:rsid w:val="00B558F0"/>
    <w:rsid w:val="00BB53E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1FF"/>
    <w:rsid w:val="00F578C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8DBF6"/>
  <w15:chartTrackingRefBased/>
  <w15:docId w15:val="{F9B59873-157E-48F6-B478-C586EC1D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B5F66"/>
    <w:pPr>
      <w:spacing w:before="480" w:after="240"/>
    </w:pPr>
  </w:style>
  <w:style w:type="paragraph" w:customStyle="1" w:styleId="NormalBold">
    <w:name w:val="NormalBold"/>
    <w:basedOn w:val="Normal"/>
    <w:rsid w:val="001B5F66"/>
    <w:rPr>
      <w:b/>
    </w:rPr>
  </w:style>
  <w:style w:type="paragraph" w:customStyle="1" w:styleId="NormalHanging12a">
    <w:name w:val="NormalHanging12a"/>
    <w:basedOn w:val="Normal"/>
    <w:rsid w:val="001B5F66"/>
    <w:pPr>
      <w:spacing w:after="240"/>
      <w:ind w:left="567" w:hanging="567"/>
    </w:pPr>
  </w:style>
  <w:style w:type="paragraph" w:customStyle="1" w:styleId="Normal6a">
    <w:name w:val="Normal6a"/>
    <w:basedOn w:val="Normal"/>
    <w:rsid w:val="001B5F66"/>
    <w:pPr>
      <w:spacing w:after="120"/>
    </w:pPr>
  </w:style>
  <w:style w:type="paragraph" w:customStyle="1" w:styleId="AmColumnHeading">
    <w:name w:val="AmColumnHeading"/>
    <w:basedOn w:val="Normal"/>
    <w:rsid w:val="001B5F6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B5F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B5F66"/>
    <w:pPr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8E69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69EC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8E69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D2EDE-F014-40C9-BCDF-69E12AF7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2217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2024-11-28T14:27:00Z</dcterms:created>
  <dcterms:modified xsi:type="dcterms:W3CDTF">2024-11-28T14:27:00Z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