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B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0B29" w:rsidRDefault="006C261F" w:rsidP="0010095E">
            <w:pPr>
              <w:pStyle w:val="EPName"/>
            </w:pPr>
            <w:r w:rsidRPr="002D0B29">
              <w:t>Parlement européen</w:t>
            </w:r>
          </w:p>
          <w:p w:rsidR="00751A4A" w:rsidRPr="002D0B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2EC1">
              <w:t>2019</w:t>
            </w:r>
            <w:r w:rsidRPr="002D0B29">
              <w:t>-</w:t>
            </w:r>
            <w:r w:rsidRPr="00032EC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D0B29" w:rsidRDefault="00187494" w:rsidP="0010095E">
            <w:pPr>
              <w:pStyle w:val="EPLogo"/>
            </w:pPr>
            <w:r w:rsidRPr="002D0B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0B29" w:rsidRDefault="00D058B8" w:rsidP="004C5D52">
      <w:pPr>
        <w:pStyle w:val="LineTop"/>
      </w:pPr>
    </w:p>
    <w:p w:rsidR="00680577" w:rsidRPr="002D0B29" w:rsidRDefault="006C261F" w:rsidP="00680577">
      <w:pPr>
        <w:pStyle w:val="EPBodyTA1"/>
      </w:pPr>
      <w:r w:rsidRPr="002D0B29">
        <w:t>TEXTES ADOPTÉS</w:t>
      </w:r>
    </w:p>
    <w:p w:rsidR="00D058B8" w:rsidRPr="002D0B29" w:rsidRDefault="00D058B8" w:rsidP="00D058B8">
      <w:pPr>
        <w:pStyle w:val="LineBottom"/>
      </w:pPr>
    </w:p>
    <w:p w:rsidR="006C261F" w:rsidRPr="002D0B29" w:rsidRDefault="006C261F" w:rsidP="006C261F">
      <w:pPr>
        <w:pStyle w:val="ATHeading1"/>
      </w:pPr>
      <w:bookmarkStart w:id="0" w:name="TANumber"/>
      <w:r w:rsidRPr="002D0B29">
        <w:t>P</w:t>
      </w:r>
      <w:r w:rsidRPr="00032EC1">
        <w:t>9</w:t>
      </w:r>
      <w:r w:rsidRPr="002D0B29">
        <w:t>_TA(</w:t>
      </w:r>
      <w:r w:rsidRPr="00032EC1">
        <w:t>2024</w:t>
      </w:r>
      <w:r w:rsidRPr="002D0B29">
        <w:t>)</w:t>
      </w:r>
      <w:r w:rsidRPr="00032EC1">
        <w:t>0</w:t>
      </w:r>
      <w:bookmarkEnd w:id="0"/>
      <w:r w:rsidR="00090A65" w:rsidRPr="00032EC1">
        <w:t>167</w:t>
      </w:r>
    </w:p>
    <w:p w:rsidR="006C261F" w:rsidRPr="002D0B29" w:rsidRDefault="00402A91" w:rsidP="006C261F">
      <w:pPr>
        <w:pStyle w:val="ATHeading2"/>
      </w:pPr>
      <w:r w:rsidRPr="00402A91">
        <w:rPr>
          <w:bCs/>
        </w:rPr>
        <w:t>Obligations d'information dans les domaines des denrées et ingrédients alimentaires, des émissions sonores à l’extérieur, des droits des patients et des équipements radioélectriques</w:t>
      </w:r>
    </w:p>
    <w:p w:rsidR="006C261F" w:rsidRPr="002D0B29" w:rsidRDefault="006C261F" w:rsidP="006C261F">
      <w:pPr>
        <w:rPr>
          <w:i/>
          <w:vanish/>
        </w:rPr>
      </w:pPr>
      <w:r w:rsidRPr="002D0B29">
        <w:rPr>
          <w:i/>
        </w:rPr>
        <w:fldChar w:fldCharType="begin"/>
      </w:r>
      <w:r w:rsidRPr="002D0B29">
        <w:rPr>
          <w:i/>
        </w:rPr>
        <w:instrText xml:space="preserve"> TC"(</w:instrText>
      </w:r>
      <w:bookmarkStart w:id="1" w:name="DocNumber"/>
      <w:r w:rsidRPr="002D0B29">
        <w:rPr>
          <w:i/>
        </w:rPr>
        <w:instrText>A</w:instrText>
      </w:r>
      <w:r w:rsidRPr="00032EC1">
        <w:rPr>
          <w:i/>
        </w:rPr>
        <w:instrText>9</w:instrText>
      </w:r>
      <w:r w:rsidRPr="002D0B29">
        <w:rPr>
          <w:i/>
        </w:rPr>
        <w:instrText>-</w:instrText>
      </w:r>
      <w:r w:rsidRPr="00032EC1">
        <w:rPr>
          <w:i/>
        </w:rPr>
        <w:instrText>0038</w:instrText>
      </w:r>
      <w:r w:rsidRPr="002D0B29">
        <w:rPr>
          <w:i/>
        </w:rPr>
        <w:instrText>/</w:instrText>
      </w:r>
      <w:r w:rsidRPr="00032EC1">
        <w:rPr>
          <w:i/>
        </w:rPr>
        <w:instrText>2024</w:instrText>
      </w:r>
      <w:bookmarkEnd w:id="1"/>
      <w:r w:rsidRPr="002D0B29">
        <w:rPr>
          <w:i/>
        </w:rPr>
        <w:instrText xml:space="preserve"> - Rapporteur: Ivan </w:instrText>
      </w:r>
      <w:proofErr w:type="spellStart"/>
      <w:r w:rsidRPr="002D0B29">
        <w:rPr>
          <w:i/>
        </w:rPr>
        <w:instrText>Vilibor</w:instrText>
      </w:r>
      <w:proofErr w:type="spellEnd"/>
      <w:r w:rsidRPr="002D0B29">
        <w:rPr>
          <w:i/>
        </w:rPr>
        <w:instrText xml:space="preserve"> </w:instrText>
      </w:r>
      <w:proofErr w:type="spellStart"/>
      <w:r w:rsidRPr="002D0B29">
        <w:rPr>
          <w:i/>
        </w:rPr>
        <w:instrText>Sinčić</w:instrText>
      </w:r>
      <w:proofErr w:type="spellEnd"/>
      <w:r w:rsidRPr="002D0B29">
        <w:rPr>
          <w:i/>
        </w:rPr>
        <w:instrText>)"\l</w:instrText>
      </w:r>
      <w:r w:rsidRPr="00032EC1">
        <w:rPr>
          <w:i/>
        </w:rPr>
        <w:instrText>3</w:instrText>
      </w:r>
      <w:r w:rsidRPr="002D0B29">
        <w:rPr>
          <w:i/>
        </w:rPr>
        <w:instrText xml:space="preserve"> \n&gt; \* MERGEFORMAT </w:instrText>
      </w:r>
      <w:r w:rsidRPr="002D0B29">
        <w:rPr>
          <w:i/>
        </w:rPr>
        <w:fldChar w:fldCharType="end"/>
      </w:r>
    </w:p>
    <w:p w:rsidR="006C261F" w:rsidRPr="002D0B29" w:rsidRDefault="006C261F" w:rsidP="006C261F">
      <w:pPr>
        <w:rPr>
          <w:vanish/>
        </w:rPr>
      </w:pPr>
      <w:bookmarkStart w:id="2" w:name="Commission"/>
      <w:r w:rsidRPr="002D0B29">
        <w:rPr>
          <w:vanish/>
        </w:rPr>
        <w:t>Commission de l’environnement, de la santé publique et de la sécurité alimentaire</w:t>
      </w:r>
      <w:bookmarkEnd w:id="2"/>
    </w:p>
    <w:p w:rsidR="006C261F" w:rsidRPr="002D0B29" w:rsidRDefault="006C261F" w:rsidP="006C261F">
      <w:pPr>
        <w:rPr>
          <w:vanish/>
        </w:rPr>
      </w:pPr>
      <w:bookmarkStart w:id="3" w:name="PE"/>
      <w:r w:rsidRPr="002D0B29">
        <w:rPr>
          <w:vanish/>
        </w:rPr>
        <w:t>PE</w:t>
      </w:r>
      <w:r w:rsidRPr="00032EC1">
        <w:rPr>
          <w:vanish/>
        </w:rPr>
        <w:t>757</w:t>
      </w:r>
      <w:r w:rsidRPr="002D0B29">
        <w:rPr>
          <w:vanish/>
        </w:rPr>
        <w:t>.</w:t>
      </w:r>
      <w:r w:rsidRPr="00032EC1">
        <w:rPr>
          <w:vanish/>
        </w:rPr>
        <w:t>100</w:t>
      </w:r>
      <w:bookmarkEnd w:id="3"/>
    </w:p>
    <w:p w:rsidR="006C261F" w:rsidRPr="002D0B29" w:rsidRDefault="006C261F" w:rsidP="006C261F">
      <w:pPr>
        <w:pStyle w:val="ATHeading3"/>
      </w:pPr>
      <w:bookmarkStart w:id="4" w:name="Sujet"/>
      <w:r w:rsidRPr="002D0B29">
        <w:t xml:space="preserve">Résolution législative du Parlement européen du </w:t>
      </w:r>
      <w:r w:rsidR="00B2163B" w:rsidRPr="00032EC1">
        <w:t>14</w:t>
      </w:r>
      <w:r w:rsidR="00B2163B">
        <w:t xml:space="preserve"> </w:t>
      </w:r>
      <w:r w:rsidR="005A22A8">
        <w:t>mars</w:t>
      </w:r>
      <w:r w:rsidRPr="002D0B29">
        <w:t xml:space="preserve"> </w:t>
      </w:r>
      <w:r w:rsidRPr="00032EC1">
        <w:t>2024</w:t>
      </w:r>
      <w:r w:rsidRPr="002D0B29">
        <w:t xml:space="preserve"> sur la proposition de directive du Parlement européen et du Conseil modifiant les directives </w:t>
      </w:r>
      <w:r w:rsidRPr="00032EC1">
        <w:t>1999</w:t>
      </w:r>
      <w:r w:rsidRPr="002D0B29">
        <w:t>/</w:t>
      </w:r>
      <w:r w:rsidRPr="00032EC1">
        <w:t>2</w:t>
      </w:r>
      <w:r w:rsidRPr="002D0B29">
        <w:t xml:space="preserve">/CE, </w:t>
      </w:r>
      <w:r w:rsidRPr="00032EC1">
        <w:t>2000</w:t>
      </w:r>
      <w:r w:rsidRPr="002D0B29">
        <w:t>/</w:t>
      </w:r>
      <w:r w:rsidRPr="00032EC1">
        <w:t>14</w:t>
      </w:r>
      <w:r w:rsidRPr="002D0B29">
        <w:t xml:space="preserve">/CE, </w:t>
      </w:r>
      <w:r w:rsidRPr="00032EC1">
        <w:t>2011</w:t>
      </w:r>
      <w:r w:rsidRPr="002D0B29">
        <w:t>/</w:t>
      </w:r>
      <w:r w:rsidRPr="00032EC1">
        <w:t>24</w:t>
      </w:r>
      <w:r w:rsidRPr="002D0B29">
        <w:t xml:space="preserve">/UE et </w:t>
      </w:r>
      <w:r w:rsidRPr="00032EC1">
        <w:t>2014</w:t>
      </w:r>
      <w:r w:rsidRPr="002D0B29">
        <w:t>/</w:t>
      </w:r>
      <w:r w:rsidRPr="00032EC1">
        <w:t>53</w:t>
      </w:r>
      <w:r w:rsidRPr="002D0B29">
        <w:t>/UE en ce qui concerne certaines obligations d’information dans les domaines des denrées et ingrédients alimentaires, des émissions sonores à l’extérieur</w:t>
      </w:r>
      <w:r w:rsidR="00B2163B">
        <w:t xml:space="preserve"> des bâtiments</w:t>
      </w:r>
      <w:r w:rsidRPr="002D0B29">
        <w:t>, des droits des patients et des équipements radioélectriques</w:t>
      </w:r>
      <w:bookmarkEnd w:id="4"/>
      <w:r w:rsidRPr="002D0B29">
        <w:t xml:space="preserve"> </w:t>
      </w:r>
      <w:bookmarkStart w:id="5" w:name="References"/>
      <w:r w:rsidRPr="002D0B29">
        <w:t>(</w:t>
      </w:r>
      <w:proofErr w:type="gramStart"/>
      <w:r w:rsidRPr="002D0B29">
        <w:t>COM(</w:t>
      </w:r>
      <w:proofErr w:type="gramEnd"/>
      <w:r w:rsidRPr="00032EC1">
        <w:t>2023</w:t>
      </w:r>
      <w:r w:rsidRPr="002D0B29">
        <w:t>)</w:t>
      </w:r>
      <w:r w:rsidRPr="00032EC1">
        <w:t>0639</w:t>
      </w:r>
      <w:r w:rsidRPr="002D0B29">
        <w:t xml:space="preserve"> – C</w:t>
      </w:r>
      <w:r w:rsidRPr="00032EC1">
        <w:t>9</w:t>
      </w:r>
      <w:r w:rsidRPr="002D0B29">
        <w:t>-</w:t>
      </w:r>
      <w:r w:rsidRPr="00032EC1">
        <w:t>0381</w:t>
      </w:r>
      <w:r w:rsidRPr="002D0B29">
        <w:t>/</w:t>
      </w:r>
      <w:r w:rsidRPr="00032EC1">
        <w:t>2023</w:t>
      </w:r>
      <w:r w:rsidRPr="002D0B29">
        <w:t xml:space="preserve"> – </w:t>
      </w:r>
      <w:r w:rsidRPr="00032EC1">
        <w:t>2023</w:t>
      </w:r>
      <w:r w:rsidRPr="002D0B29">
        <w:t>/</w:t>
      </w:r>
      <w:r w:rsidRPr="00032EC1">
        <w:t>0369</w:t>
      </w:r>
      <w:r w:rsidRPr="002D0B29">
        <w:t>(COD))</w:t>
      </w:r>
      <w:bookmarkEnd w:id="5"/>
    </w:p>
    <w:p w:rsidR="0063094B" w:rsidRPr="002D0B29" w:rsidRDefault="0063094B" w:rsidP="0063094B">
      <w:pPr>
        <w:pStyle w:val="NormalBold"/>
      </w:pPr>
      <w:bookmarkStart w:id="6" w:name="TextBodyBegin"/>
      <w:bookmarkEnd w:id="6"/>
      <w:r w:rsidRPr="002D0B29">
        <w:t>(Procédure législative ordinaire: première lecture)</w:t>
      </w:r>
    </w:p>
    <w:p w:rsidR="0063094B" w:rsidRPr="002D0B29" w:rsidRDefault="0063094B" w:rsidP="0063094B">
      <w:pPr>
        <w:pStyle w:val="EPComma"/>
      </w:pPr>
      <w:r w:rsidRPr="002D0B29">
        <w:rPr>
          <w:i/>
        </w:rPr>
        <w:t>Le Parlement européen</w:t>
      </w:r>
      <w:r w:rsidRPr="002D0B29">
        <w:t>,</w:t>
      </w:r>
    </w:p>
    <w:p w:rsidR="0063094B" w:rsidRPr="002D0B29" w:rsidRDefault="0063094B" w:rsidP="0060031D">
      <w:pPr>
        <w:pStyle w:val="NormalHanging12a"/>
      </w:pPr>
      <w:r w:rsidRPr="002D0B29">
        <w:t>–</w:t>
      </w:r>
      <w:r w:rsidRPr="002D0B29">
        <w:tab/>
        <w:t>vu la proposition de la Commission au Parlement européen et au Conseil (</w:t>
      </w:r>
      <w:proofErr w:type="gramStart"/>
      <w:r w:rsidRPr="002D0B29">
        <w:t>COM(</w:t>
      </w:r>
      <w:proofErr w:type="gramEnd"/>
      <w:r w:rsidRPr="00032EC1">
        <w:t>2023</w:t>
      </w:r>
      <w:r w:rsidRPr="002D0B29">
        <w:t>)</w:t>
      </w:r>
      <w:r w:rsidRPr="00032EC1">
        <w:t>0639</w:t>
      </w:r>
      <w:r w:rsidRPr="002D0B29">
        <w:t>),</w:t>
      </w:r>
    </w:p>
    <w:p w:rsidR="0063094B" w:rsidRPr="002D0B29" w:rsidRDefault="0063094B" w:rsidP="0060031D">
      <w:pPr>
        <w:pStyle w:val="NormalHanging12a"/>
      </w:pPr>
      <w:r w:rsidRPr="002D0B29">
        <w:t>–</w:t>
      </w:r>
      <w:r w:rsidRPr="002D0B29">
        <w:tab/>
        <w:t>vu l’article </w:t>
      </w:r>
      <w:r w:rsidRPr="00032EC1">
        <w:t>294</w:t>
      </w:r>
      <w:r w:rsidRPr="002D0B29">
        <w:t>, paragraphe </w:t>
      </w:r>
      <w:r w:rsidRPr="00032EC1">
        <w:t>2</w:t>
      </w:r>
      <w:r w:rsidRPr="002D0B29">
        <w:t xml:space="preserve">, et l’article </w:t>
      </w:r>
      <w:r w:rsidRPr="00032EC1">
        <w:t>114</w:t>
      </w:r>
      <w:r w:rsidRPr="002D0B29">
        <w:t xml:space="preserve"> du traité sur le fonctionnement de l’Union européenne, conformément auxquels la proposition lui a été présentée par la Commission (C</w:t>
      </w:r>
      <w:r w:rsidRPr="00032EC1">
        <w:t>9</w:t>
      </w:r>
      <w:r w:rsidRPr="002D0B29">
        <w:noBreakHyphen/>
      </w:r>
      <w:r w:rsidRPr="00032EC1">
        <w:t>03</w:t>
      </w:r>
      <w:r w:rsidR="006C408E">
        <w:t>81</w:t>
      </w:r>
      <w:r w:rsidRPr="002D0B29">
        <w:t>/</w:t>
      </w:r>
      <w:r w:rsidRPr="00032EC1">
        <w:t>2023</w:t>
      </w:r>
      <w:r w:rsidRPr="002D0B29">
        <w:t>),</w:t>
      </w:r>
    </w:p>
    <w:p w:rsidR="0063094B" w:rsidRPr="002D0B29" w:rsidRDefault="0063094B" w:rsidP="0060031D">
      <w:pPr>
        <w:pStyle w:val="NormalHanging12a"/>
      </w:pPr>
      <w:r w:rsidRPr="002D0B29">
        <w:t>–</w:t>
      </w:r>
      <w:r w:rsidRPr="002D0B29">
        <w:tab/>
        <w:t>vu l’article </w:t>
      </w:r>
      <w:r w:rsidRPr="00032EC1">
        <w:t>294</w:t>
      </w:r>
      <w:r w:rsidRPr="002D0B29">
        <w:t>, paragraphe </w:t>
      </w:r>
      <w:r w:rsidRPr="00032EC1">
        <w:t>3</w:t>
      </w:r>
      <w:r w:rsidRPr="002D0B29">
        <w:t>, du traité sur le fonctionnement de l’Union européenne,</w:t>
      </w:r>
    </w:p>
    <w:p w:rsidR="0063094B" w:rsidRDefault="0063094B" w:rsidP="0060031D">
      <w:pPr>
        <w:pStyle w:val="NormalHanging12a"/>
      </w:pPr>
      <w:r w:rsidRPr="002D0B29">
        <w:t>–</w:t>
      </w:r>
      <w:r w:rsidRPr="002D0B29">
        <w:tab/>
        <w:t xml:space="preserve">vu l’avis du Comité économique et social européen du </w:t>
      </w:r>
      <w:r w:rsidRPr="00032EC1">
        <w:t>13</w:t>
      </w:r>
      <w:r w:rsidRPr="002D0B29">
        <w:t> décembre </w:t>
      </w:r>
      <w:r w:rsidRPr="00032EC1">
        <w:t>2023</w:t>
      </w:r>
      <w:r w:rsidRPr="002D0B29">
        <w:rPr>
          <w:rStyle w:val="FootnoteReference"/>
          <w:szCs w:val="24"/>
        </w:rPr>
        <w:footnoteReference w:id="1"/>
      </w:r>
      <w:r w:rsidRPr="002D0B29">
        <w:t>,</w:t>
      </w:r>
    </w:p>
    <w:p w:rsidR="0060031D" w:rsidRPr="002D0B29" w:rsidRDefault="0060031D" w:rsidP="0060031D">
      <w:pPr>
        <w:pStyle w:val="NormalHanging12a"/>
        <w:rPr>
          <w:szCs w:val="24"/>
        </w:rPr>
      </w:pPr>
      <w:r w:rsidRPr="002D0B29">
        <w:t>–</w:t>
      </w:r>
      <w:r w:rsidRPr="002D0B29">
        <w:tab/>
      </w:r>
      <w:r w:rsidRPr="0060031D">
        <w:t xml:space="preserve">vu l’engagement pris par le représentant du Conseil, par lettre du </w:t>
      </w:r>
      <w:r w:rsidRPr="00032EC1">
        <w:t>28</w:t>
      </w:r>
      <w:r w:rsidRPr="0060031D">
        <w:t> </w:t>
      </w:r>
      <w:r>
        <w:t>février</w:t>
      </w:r>
      <w:r w:rsidRPr="0060031D">
        <w:t> </w:t>
      </w:r>
      <w:r w:rsidRPr="00032EC1">
        <w:t>2024</w:t>
      </w:r>
      <w:r w:rsidRPr="0060031D">
        <w:t>, d’approuver la position du Parlement européen, conformément à l’article </w:t>
      </w:r>
      <w:r w:rsidRPr="00032EC1">
        <w:t>294</w:t>
      </w:r>
      <w:r w:rsidRPr="0060031D">
        <w:t>, paragraphe </w:t>
      </w:r>
      <w:r w:rsidRPr="00032EC1">
        <w:t>4</w:t>
      </w:r>
      <w:r w:rsidRPr="0060031D">
        <w:t>, du traité sur le fonctionnement de l’</w:t>
      </w:r>
      <w:r>
        <w:t>Union européenne</w:t>
      </w:r>
      <w:r w:rsidRPr="0060031D">
        <w:t>,</w:t>
      </w:r>
    </w:p>
    <w:p w:rsidR="0063094B" w:rsidRPr="002D0B29" w:rsidRDefault="0063094B" w:rsidP="0060031D">
      <w:pPr>
        <w:pStyle w:val="NormalHanging12a"/>
      </w:pPr>
      <w:r w:rsidRPr="002D0B29">
        <w:t>–</w:t>
      </w:r>
      <w:r w:rsidRPr="002D0B29">
        <w:tab/>
        <w:t>vu l’article </w:t>
      </w:r>
      <w:r w:rsidRPr="00032EC1">
        <w:t>59</w:t>
      </w:r>
      <w:r w:rsidRPr="002D0B29">
        <w:t xml:space="preserve"> de son règlement intérieur,</w:t>
      </w:r>
    </w:p>
    <w:p w:rsidR="0063094B" w:rsidRPr="002D0B29" w:rsidRDefault="0063094B" w:rsidP="0060031D">
      <w:pPr>
        <w:pStyle w:val="NormalHanging12a"/>
      </w:pPr>
      <w:r w:rsidRPr="002D0B29">
        <w:t>–</w:t>
      </w:r>
      <w:r w:rsidRPr="002D0B29">
        <w:tab/>
        <w:t>vu le rapport de la commission de l’environnement, de la santé publique et de la sécurité alimentaire (A</w:t>
      </w:r>
      <w:r w:rsidRPr="00032EC1">
        <w:t>9</w:t>
      </w:r>
      <w:r w:rsidRPr="002D0B29">
        <w:t>‑</w:t>
      </w:r>
      <w:r w:rsidR="00032EC1" w:rsidRPr="00032EC1">
        <w:t>0038</w:t>
      </w:r>
      <w:r w:rsidRPr="002D0B29">
        <w:t>/</w:t>
      </w:r>
      <w:r w:rsidRPr="00032EC1">
        <w:t>2024</w:t>
      </w:r>
      <w:r w:rsidRPr="002D0B29">
        <w:t>),</w:t>
      </w:r>
    </w:p>
    <w:p w:rsidR="0063094B" w:rsidRPr="002D0B29" w:rsidRDefault="0063094B" w:rsidP="0060031D">
      <w:pPr>
        <w:pStyle w:val="NormalHanging12a"/>
      </w:pPr>
      <w:r w:rsidRPr="00032EC1">
        <w:lastRenderedPageBreak/>
        <w:t>1</w:t>
      </w:r>
      <w:r w:rsidRPr="002D0B29">
        <w:t>.</w:t>
      </w:r>
      <w:r w:rsidRPr="002D0B29">
        <w:tab/>
        <w:t>arrête sa position en première lecture en faisant sienne la proposition de la Commission;</w:t>
      </w:r>
    </w:p>
    <w:p w:rsidR="0063094B" w:rsidRPr="002D0B29" w:rsidRDefault="0063094B" w:rsidP="0060031D">
      <w:pPr>
        <w:pStyle w:val="NormalHanging12a"/>
      </w:pPr>
      <w:r w:rsidRPr="00032EC1">
        <w:t>2</w:t>
      </w:r>
      <w:r w:rsidRPr="002D0B29">
        <w:t>.</w:t>
      </w:r>
      <w:r w:rsidRPr="002D0B29">
        <w:tab/>
        <w:t>demande à la Commission de le saisir à nouveau, si elle remplace, modifie de manière substantielle ou entend modifier de manière substantielle sa proposition;</w:t>
      </w:r>
    </w:p>
    <w:p w:rsidR="00A508F2" w:rsidRDefault="0063094B" w:rsidP="0060031D">
      <w:pPr>
        <w:pStyle w:val="NormalHanging12a"/>
        <w:sectPr w:rsidR="00A508F2" w:rsidSect="002D0B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32EC1">
        <w:t>3</w:t>
      </w:r>
      <w:r w:rsidRPr="002D0B29">
        <w:t>.</w:t>
      </w:r>
      <w:r w:rsidRPr="002D0B29">
        <w:tab/>
        <w:t>charge sa Présidente de transmettre la position du Parlement au Conseil et à la Commission ainsi qu’aux parlements nationaux.</w:t>
      </w:r>
    </w:p>
    <w:p w:rsidR="00943D54" w:rsidRPr="00C617B0" w:rsidRDefault="00943D54" w:rsidP="00943D54">
      <w:pPr>
        <w:spacing w:after="240"/>
        <w:rPr>
          <w:b/>
        </w:rPr>
      </w:pPr>
      <w:bookmarkStart w:id="7" w:name="TextBodyEnd"/>
      <w:bookmarkEnd w:id="7"/>
      <w:r>
        <w:rPr>
          <w:b/>
        </w:rPr>
        <w:lastRenderedPageBreak/>
        <w:t>P9</w:t>
      </w:r>
      <w:r w:rsidRPr="00C617B0">
        <w:rPr>
          <w:b/>
        </w:rPr>
        <w:t>_TC1-COD(</w:t>
      </w:r>
      <w:r>
        <w:rPr>
          <w:b/>
        </w:rPr>
        <w:t>2023</w:t>
      </w:r>
      <w:r w:rsidRPr="00C617B0">
        <w:rPr>
          <w:b/>
        </w:rPr>
        <w:t>)</w:t>
      </w:r>
      <w:r>
        <w:rPr>
          <w:b/>
        </w:rPr>
        <w:t>0369</w:t>
      </w:r>
    </w:p>
    <w:p w:rsidR="00943D54" w:rsidRDefault="00943D54" w:rsidP="00943D54">
      <w:pPr>
        <w:spacing w:after="240"/>
        <w:rPr>
          <w:rFonts w:eastAsia="Calibri"/>
          <w:b/>
          <w:noProof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</w:t>
      </w:r>
      <w:r w:rsidRPr="00943D54">
        <w:rPr>
          <w:b/>
        </w:rPr>
        <w:t xml:space="preserve">lecture le 14 mars 2024 en vue de l’adoption de la directive (UE) 2024/... du Parlement européen et du Conseil </w:t>
      </w:r>
      <w:r w:rsidRPr="00943D54">
        <w:rPr>
          <w:rFonts w:eastAsia="Calibri"/>
          <w:b/>
          <w:noProof/>
          <w:szCs w:val="22"/>
          <w:lang w:eastAsia="en-US"/>
        </w:rPr>
        <w:t>modifiant les directives 1999/2/CE, 2000/14/CE, 2011/24/UE et 2014/</w:t>
      </w:r>
      <w:r w:rsidRPr="00C61758">
        <w:rPr>
          <w:rFonts w:eastAsia="Calibri"/>
          <w:b/>
          <w:noProof/>
          <w:szCs w:val="22"/>
          <w:lang w:eastAsia="en-US"/>
        </w:rPr>
        <w:t>53/UE en ce qui concerne certaines obligations d’information dans les domaines des denrées et ingrédients alimentaires, des émissions sonores à l’extérieur des bâtiments, des droits des patients et des équipements radioélectriques</w:t>
      </w:r>
    </w:p>
    <w:p w:rsidR="006C408E" w:rsidRPr="00C61758" w:rsidRDefault="006C408E" w:rsidP="006C408E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2024/</w:t>
      </w:r>
      <w:r>
        <w:rPr>
          <w:b w:val="0"/>
          <w:i/>
        </w:rPr>
        <w:t>2839</w:t>
      </w:r>
      <w:bookmarkStart w:id="8" w:name="_GoBack"/>
      <w:bookmarkEnd w:id="8"/>
      <w:r w:rsidRPr="00EB53D5">
        <w:rPr>
          <w:b w:val="0"/>
          <w:i/>
        </w:rPr>
        <w:t>.)</w:t>
      </w:r>
    </w:p>
    <w:sectPr w:rsidR="006C408E" w:rsidRPr="00C61758" w:rsidSect="002D0B2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61F" w:rsidRPr="002D0B29" w:rsidRDefault="006C261F">
      <w:r w:rsidRPr="002D0B29">
        <w:separator/>
      </w:r>
    </w:p>
  </w:endnote>
  <w:endnote w:type="continuationSeparator" w:id="0">
    <w:p w:rsidR="006C261F" w:rsidRPr="002D0B29" w:rsidRDefault="006C261F">
      <w:r w:rsidRPr="002D0B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61F" w:rsidRPr="002D0B29" w:rsidRDefault="006C261F">
      <w:r w:rsidRPr="002D0B29">
        <w:separator/>
      </w:r>
    </w:p>
  </w:footnote>
  <w:footnote w:type="continuationSeparator" w:id="0">
    <w:p w:rsidR="006C261F" w:rsidRPr="002D0B29" w:rsidRDefault="006C261F">
      <w:r w:rsidRPr="002D0B29">
        <w:continuationSeparator/>
      </w:r>
    </w:p>
  </w:footnote>
  <w:footnote w:id="1">
    <w:p w:rsidR="0063094B" w:rsidRPr="000B07E3" w:rsidRDefault="0063094B" w:rsidP="002D0B29">
      <w:pPr>
        <w:pStyle w:val="FootnoteText"/>
        <w:ind w:left="567" w:hanging="567"/>
        <w:rPr>
          <w:sz w:val="24"/>
          <w:lang w:val="fi-FI"/>
        </w:rPr>
      </w:pPr>
      <w:r w:rsidRPr="002D0B29">
        <w:rPr>
          <w:rStyle w:val="FootnoteReference"/>
          <w:sz w:val="24"/>
        </w:rPr>
        <w:footnoteRef/>
      </w:r>
      <w:r w:rsidR="002D0B29" w:rsidRPr="000B07E3">
        <w:rPr>
          <w:sz w:val="24"/>
          <w:lang w:val="fi-FI"/>
        </w:rPr>
        <w:t xml:space="preserve"> </w:t>
      </w:r>
      <w:r w:rsidR="002D0B29" w:rsidRPr="000B07E3">
        <w:rPr>
          <w:sz w:val="24"/>
          <w:lang w:val="fi-FI"/>
        </w:rPr>
        <w:tab/>
      </w:r>
      <w:r w:rsidR="0060031D" w:rsidRPr="000B07E3">
        <w:rPr>
          <w:sz w:val="24"/>
          <w:lang w:val="fi-FI"/>
        </w:rPr>
        <w:t>JO C,</w:t>
      </w:r>
      <w:r w:rsidR="0060031D">
        <w:rPr>
          <w:sz w:val="24"/>
          <w:lang w:val="fi-FI"/>
        </w:rPr>
        <w:t xml:space="preserve"> </w:t>
      </w:r>
      <w:r w:rsidR="000B07E3">
        <w:rPr>
          <w:sz w:val="24"/>
          <w:lang w:val="fi-FI"/>
        </w:rPr>
        <w:t>C/</w:t>
      </w:r>
      <w:r w:rsidR="000B07E3" w:rsidRPr="00032EC1">
        <w:rPr>
          <w:sz w:val="24"/>
          <w:lang w:val="fi-FI"/>
        </w:rPr>
        <w:t>2024</w:t>
      </w:r>
      <w:r w:rsidR="000B07E3">
        <w:rPr>
          <w:sz w:val="24"/>
          <w:lang w:val="fi-FI"/>
        </w:rPr>
        <w:t>/</w:t>
      </w:r>
      <w:r w:rsidR="000B07E3" w:rsidRPr="00032EC1">
        <w:rPr>
          <w:sz w:val="24"/>
          <w:lang w:val="fi-FI"/>
        </w:rPr>
        <w:t>1585</w:t>
      </w:r>
      <w:r w:rsidR="000B07E3">
        <w:rPr>
          <w:sz w:val="24"/>
          <w:lang w:val="fi-FI"/>
        </w:rPr>
        <w:t xml:space="preserve">, </w:t>
      </w:r>
      <w:r w:rsidR="000B07E3" w:rsidRPr="00032EC1">
        <w:rPr>
          <w:sz w:val="24"/>
          <w:lang w:val="fi-FI"/>
        </w:rPr>
        <w:t>5</w:t>
      </w:r>
      <w:r w:rsidR="000B07E3">
        <w:rPr>
          <w:sz w:val="24"/>
          <w:lang w:val="fi-FI"/>
        </w:rPr>
        <w:t>.</w:t>
      </w:r>
      <w:r w:rsidR="0060031D" w:rsidRPr="00032EC1">
        <w:rPr>
          <w:sz w:val="24"/>
          <w:lang w:val="fi-FI"/>
        </w:rPr>
        <w:t>3</w:t>
      </w:r>
      <w:r w:rsidR="0060031D" w:rsidRPr="0060031D">
        <w:rPr>
          <w:sz w:val="24"/>
          <w:lang w:val="fi-FI"/>
        </w:rPr>
        <w:t>.</w:t>
      </w:r>
      <w:r w:rsidR="0060031D" w:rsidRPr="00032EC1">
        <w:rPr>
          <w:sz w:val="24"/>
          <w:lang w:val="fi-FI"/>
        </w:rPr>
        <w:t>2024</w:t>
      </w:r>
      <w:r w:rsidR="0060031D" w:rsidRPr="0060031D">
        <w:rPr>
          <w:sz w:val="24"/>
          <w:lang w:val="fi-FI"/>
        </w:rPr>
        <w:t xml:space="preserve">, ELI: </w:t>
      </w:r>
      <w:hyperlink r:id="rId1" w:history="1">
        <w:r w:rsidR="00032EC1" w:rsidRPr="00967684">
          <w:rPr>
            <w:rStyle w:val="Hyperlink"/>
            <w:sz w:val="24"/>
            <w:lang w:val="fi-FI"/>
          </w:rPr>
          <w:t>http://data.europa.eu/eli/C/</w:t>
        </w:r>
        <w:r w:rsidR="00032EC1" w:rsidRPr="00032EC1">
          <w:rPr>
            <w:rStyle w:val="Hyperlink"/>
            <w:sz w:val="24"/>
            <w:lang w:val="fi-FI"/>
          </w:rPr>
          <w:t>2024</w:t>
        </w:r>
        <w:r w:rsidR="00032EC1" w:rsidRPr="00967684">
          <w:rPr>
            <w:rStyle w:val="Hyperlink"/>
            <w:sz w:val="24"/>
            <w:lang w:val="fi-FI"/>
          </w:rPr>
          <w:t>/</w:t>
        </w:r>
        <w:r w:rsidR="00032EC1" w:rsidRPr="00032EC1">
          <w:rPr>
            <w:rStyle w:val="Hyperlink"/>
            <w:sz w:val="24"/>
            <w:lang w:val="fi-FI"/>
          </w:rPr>
          <w:t>1585</w:t>
        </w:r>
        <w:r w:rsidR="00032EC1" w:rsidRPr="00967684">
          <w:rPr>
            <w:rStyle w:val="Hyperlink"/>
            <w:sz w:val="24"/>
            <w:lang w:val="fi-FI"/>
          </w:rPr>
          <w:t>/oj</w:t>
        </w:r>
      </w:hyperlink>
      <w:r w:rsidR="00032EC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B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FR"/>
    <w:docVar w:name="dvnumam" w:val="0"/>
    <w:docVar w:name="dvpe" w:val="757.100"/>
    <w:docVar w:name="dvrapporteur" w:val="Rapporteur: "/>
    <w:docVar w:name="dvstar" w:val="***I"/>
    <w:docVar w:name="dvtitre" w:val="Résolution législative du Parlement européen du ... 2024 sur la proposition de directive du Parlement européen et du Conseil modifiant les directives 1999/2/CE, 2000/14/CE, 2011/24/UE et 2014/53/UE en ce qui concerne certaines obligations d’information dans les domaines des denrées et ingrédients alimentaires, des émissions sonores à l’extérieur, des droits des patients et des équipements radioélectriques(COM(2023)0639 – C9-0381/2023 – 2023/0369(COD))"/>
  </w:docVars>
  <w:rsids>
    <w:rsidRoot w:val="006C261F"/>
    <w:rsid w:val="00002272"/>
    <w:rsid w:val="00032EC1"/>
    <w:rsid w:val="00064002"/>
    <w:rsid w:val="000677B9"/>
    <w:rsid w:val="000831BA"/>
    <w:rsid w:val="00090A65"/>
    <w:rsid w:val="000A42CC"/>
    <w:rsid w:val="000B07E3"/>
    <w:rsid w:val="000E7DD9"/>
    <w:rsid w:val="0010095E"/>
    <w:rsid w:val="00101ACF"/>
    <w:rsid w:val="00125B37"/>
    <w:rsid w:val="00187494"/>
    <w:rsid w:val="001F32AE"/>
    <w:rsid w:val="002767FF"/>
    <w:rsid w:val="002B18FE"/>
    <w:rsid w:val="002B5493"/>
    <w:rsid w:val="002D0B29"/>
    <w:rsid w:val="00343214"/>
    <w:rsid w:val="00361C00"/>
    <w:rsid w:val="00395FA1"/>
    <w:rsid w:val="003E15D4"/>
    <w:rsid w:val="00402A9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2A8"/>
    <w:rsid w:val="005C2568"/>
    <w:rsid w:val="0060031D"/>
    <w:rsid w:val="006037C0"/>
    <w:rsid w:val="0063094B"/>
    <w:rsid w:val="006631B6"/>
    <w:rsid w:val="00680577"/>
    <w:rsid w:val="006C261F"/>
    <w:rsid w:val="006C40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D54"/>
    <w:rsid w:val="009509D8"/>
    <w:rsid w:val="00950B64"/>
    <w:rsid w:val="00981893"/>
    <w:rsid w:val="00A1687D"/>
    <w:rsid w:val="00A43E52"/>
    <w:rsid w:val="00A4678D"/>
    <w:rsid w:val="00A508F2"/>
    <w:rsid w:val="00A778C7"/>
    <w:rsid w:val="00AB441E"/>
    <w:rsid w:val="00AB6293"/>
    <w:rsid w:val="00AE0928"/>
    <w:rsid w:val="00AF3B82"/>
    <w:rsid w:val="00B12E95"/>
    <w:rsid w:val="00B2163B"/>
    <w:rsid w:val="00B22876"/>
    <w:rsid w:val="00B558F0"/>
    <w:rsid w:val="00BD48FE"/>
    <w:rsid w:val="00BD7BD8"/>
    <w:rsid w:val="00BE6ADC"/>
    <w:rsid w:val="00C03BD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97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366BB"/>
  <w15:chartTrackingRefBased/>
  <w15:docId w15:val="{C66545D8-EA87-4529-B126-A81D2945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3094B"/>
    <w:rPr>
      <w:b/>
    </w:rPr>
  </w:style>
  <w:style w:type="paragraph" w:customStyle="1" w:styleId="NormalHanging12a">
    <w:name w:val="NormalHanging12a"/>
    <w:basedOn w:val="Normal"/>
    <w:rsid w:val="0063094B"/>
    <w:pPr>
      <w:spacing w:after="240"/>
      <w:ind w:left="567" w:hanging="567"/>
    </w:pPr>
  </w:style>
  <w:style w:type="paragraph" w:customStyle="1" w:styleId="EPComma">
    <w:name w:val="EPComma"/>
    <w:basedOn w:val="Normal"/>
    <w:rsid w:val="0063094B"/>
    <w:pPr>
      <w:spacing w:before="480" w:after="240"/>
    </w:pPr>
  </w:style>
  <w:style w:type="paragraph" w:styleId="BalloonText">
    <w:name w:val="Balloon Text"/>
    <w:basedOn w:val="Normal"/>
    <w:link w:val="BalloonTextChar"/>
    <w:rsid w:val="00B216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163B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rsid w:val="00032EC1"/>
    <w:rPr>
      <w:color w:val="0563C1" w:themeColor="hyperlink"/>
      <w:u w:val="single"/>
    </w:rPr>
  </w:style>
  <w:style w:type="paragraph" w:customStyle="1" w:styleId="Datedadoption">
    <w:name w:val="Date d'adoption"/>
    <w:basedOn w:val="Normal"/>
    <w:next w:val="Normal"/>
    <w:rsid w:val="006C408E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6A3B4-F8ED-4999-82C4-6736D5B4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2024-11-28T15:34:00Z</dcterms:created>
  <dcterms:modified xsi:type="dcterms:W3CDTF">2024-11-28T15:34:00Z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