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64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6404" w:rsidRDefault="00473D84" w:rsidP="0010095E">
            <w:pPr>
              <w:pStyle w:val="EPName"/>
            </w:pPr>
            <w:r w:rsidRPr="00CB6404">
              <w:t>Európai Parlament</w:t>
            </w:r>
          </w:p>
          <w:p w:rsidR="00751A4A" w:rsidRPr="00CB640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5F72">
              <w:t>2019</w:t>
            </w:r>
            <w:r w:rsidRPr="00CB6404">
              <w:t>-</w:t>
            </w:r>
            <w:r w:rsidRPr="001C5F7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B6404" w:rsidRDefault="00187494" w:rsidP="0010095E">
            <w:pPr>
              <w:pStyle w:val="EPLogo"/>
            </w:pPr>
            <w:r w:rsidRPr="00CB640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6404" w:rsidRDefault="00D058B8" w:rsidP="004C5D52">
      <w:pPr>
        <w:pStyle w:val="LineTop"/>
      </w:pPr>
    </w:p>
    <w:p w:rsidR="00680577" w:rsidRPr="00CB6404" w:rsidRDefault="00473D84" w:rsidP="00680577">
      <w:pPr>
        <w:pStyle w:val="EPBodyTA1"/>
      </w:pPr>
      <w:r w:rsidRPr="00CB6404">
        <w:t>ELFOGADOTT SZÖVEGEK</w:t>
      </w:r>
    </w:p>
    <w:p w:rsidR="00D058B8" w:rsidRPr="00CB6404" w:rsidRDefault="00D058B8" w:rsidP="00D058B8">
      <w:pPr>
        <w:pStyle w:val="LineBottom"/>
      </w:pPr>
    </w:p>
    <w:p w:rsidR="00473D84" w:rsidRPr="003A6A68" w:rsidRDefault="00473D84" w:rsidP="00473D84">
      <w:pPr>
        <w:pStyle w:val="ATHeading1"/>
      </w:pPr>
      <w:bookmarkStart w:id="0" w:name="TANumber"/>
      <w:r w:rsidRPr="003A6A68">
        <w:t>P</w:t>
      </w:r>
      <w:r w:rsidRPr="001C5F72">
        <w:t>9</w:t>
      </w:r>
      <w:r w:rsidRPr="003A6A68">
        <w:t>_</w:t>
      </w:r>
      <w:proofErr w:type="gramStart"/>
      <w:r w:rsidRPr="003A6A68">
        <w:t>TA(</w:t>
      </w:r>
      <w:proofErr w:type="gramEnd"/>
      <w:r w:rsidRPr="001C5F72">
        <w:t>2024</w:t>
      </w:r>
      <w:r w:rsidRPr="003A6A68">
        <w:t>)</w:t>
      </w:r>
      <w:r w:rsidRPr="001C5F72">
        <w:t>0</w:t>
      </w:r>
      <w:r w:rsidR="003A6A68" w:rsidRPr="001C5F72">
        <w:t>167</w:t>
      </w:r>
      <w:bookmarkEnd w:id="0"/>
    </w:p>
    <w:p w:rsidR="00473D84" w:rsidRPr="003A6A68" w:rsidRDefault="003D1B12" w:rsidP="00473D84">
      <w:pPr>
        <w:pStyle w:val="ATHeading2"/>
      </w:pPr>
      <w:bookmarkStart w:id="1" w:name="title"/>
      <w:r w:rsidRPr="003A6A68">
        <w:rPr>
          <w:bCs/>
        </w:rPr>
        <w:t>Az élelmiszerek és élelmiszer-összetevők, a kültéri zaj, a betegjogok és a rádióberendezések területére vonatkozó egyes jelentéstételi követelmények</w:t>
      </w:r>
      <w:bookmarkEnd w:id="1"/>
    </w:p>
    <w:p w:rsidR="00473D84" w:rsidRPr="00CB6404" w:rsidRDefault="00473D84" w:rsidP="00473D84">
      <w:pPr>
        <w:rPr>
          <w:i/>
          <w:vanish/>
        </w:rPr>
      </w:pPr>
      <w:r w:rsidRPr="00CB6404">
        <w:rPr>
          <w:i/>
        </w:rPr>
        <w:fldChar w:fldCharType="begin"/>
      </w:r>
      <w:r w:rsidRPr="00CB6404">
        <w:rPr>
          <w:i/>
        </w:rPr>
        <w:instrText xml:space="preserve"> TC"(</w:instrText>
      </w:r>
      <w:bookmarkStart w:id="2" w:name="DocNumber"/>
      <w:r w:rsidRPr="00CB6404">
        <w:rPr>
          <w:i/>
        </w:rPr>
        <w:instrText>A</w:instrText>
      </w:r>
      <w:r w:rsidRPr="001C5F72">
        <w:rPr>
          <w:i/>
        </w:rPr>
        <w:instrText>9</w:instrText>
      </w:r>
      <w:r w:rsidRPr="00CB6404">
        <w:rPr>
          <w:i/>
        </w:rPr>
        <w:instrText>-</w:instrText>
      </w:r>
      <w:r w:rsidRPr="001C5F72">
        <w:rPr>
          <w:i/>
        </w:rPr>
        <w:instrText>0038</w:instrText>
      </w:r>
      <w:r w:rsidRPr="00CB6404">
        <w:rPr>
          <w:i/>
        </w:rPr>
        <w:instrText>/</w:instrText>
      </w:r>
      <w:r w:rsidRPr="001C5F72">
        <w:rPr>
          <w:i/>
        </w:rPr>
        <w:instrText>2024</w:instrText>
      </w:r>
      <w:bookmarkEnd w:id="2"/>
      <w:r w:rsidRPr="00CB6404">
        <w:rPr>
          <w:i/>
        </w:rPr>
        <w:instrText xml:space="preserve"> - Előadó: Ivan Vilibor Sinčić)"\l</w:instrText>
      </w:r>
      <w:r w:rsidRPr="001C5F72">
        <w:rPr>
          <w:i/>
        </w:rPr>
        <w:instrText>3</w:instrText>
      </w:r>
      <w:r w:rsidRPr="00CB6404">
        <w:rPr>
          <w:i/>
        </w:rPr>
        <w:instrText xml:space="preserve"> \n&gt; \* MERGEFORMAT </w:instrText>
      </w:r>
      <w:r w:rsidRPr="00CB6404">
        <w:rPr>
          <w:i/>
        </w:rPr>
        <w:fldChar w:fldCharType="end"/>
      </w:r>
    </w:p>
    <w:p w:rsidR="00473D84" w:rsidRPr="00CB6404" w:rsidRDefault="00473D84" w:rsidP="00473D84">
      <w:pPr>
        <w:rPr>
          <w:vanish/>
        </w:rPr>
      </w:pPr>
      <w:bookmarkStart w:id="3" w:name="Commission"/>
      <w:r w:rsidRPr="00CB6404">
        <w:rPr>
          <w:vanish/>
        </w:rPr>
        <w:t>Környezetvédelmi, Közegészségügyi és Élelmiszer-biztonsági Bizottság</w:t>
      </w:r>
      <w:bookmarkEnd w:id="3"/>
    </w:p>
    <w:p w:rsidR="00473D84" w:rsidRPr="00CB6404" w:rsidRDefault="00473D84" w:rsidP="00473D84">
      <w:pPr>
        <w:rPr>
          <w:vanish/>
        </w:rPr>
      </w:pPr>
      <w:bookmarkStart w:id="4" w:name="PE"/>
      <w:r w:rsidRPr="00CB6404">
        <w:rPr>
          <w:vanish/>
        </w:rPr>
        <w:t>PE</w:t>
      </w:r>
      <w:r w:rsidRPr="001C5F72">
        <w:rPr>
          <w:vanish/>
        </w:rPr>
        <w:t>757</w:t>
      </w:r>
      <w:r w:rsidRPr="00CB6404">
        <w:rPr>
          <w:vanish/>
        </w:rPr>
        <w:t>.</w:t>
      </w:r>
      <w:r w:rsidRPr="001C5F72">
        <w:rPr>
          <w:vanish/>
        </w:rPr>
        <w:t>100</w:t>
      </w:r>
      <w:bookmarkEnd w:id="4"/>
    </w:p>
    <w:p w:rsidR="00473D84" w:rsidRPr="003A6A68" w:rsidRDefault="00473D84" w:rsidP="00473D84">
      <w:pPr>
        <w:pStyle w:val="ATHeading3"/>
      </w:pPr>
      <w:bookmarkStart w:id="5" w:name="Sujet"/>
      <w:proofErr w:type="gramStart"/>
      <w:r w:rsidRPr="003A6A68">
        <w:t xml:space="preserve">Az Európai Parlament </w:t>
      </w:r>
      <w:r w:rsidRPr="001C5F72">
        <w:t>2024</w:t>
      </w:r>
      <w:r w:rsidRPr="003A6A68">
        <w:t xml:space="preserve">. </w:t>
      </w:r>
      <w:r w:rsidR="003D1B12" w:rsidRPr="003A6A68">
        <w:t xml:space="preserve">március </w:t>
      </w:r>
      <w:r w:rsidR="003D1B12" w:rsidRPr="001C5F72">
        <w:t>14</w:t>
      </w:r>
      <w:r w:rsidRPr="003A6A68">
        <w:t xml:space="preserve">-i jogalkotási állásfoglalása az </w:t>
      </w:r>
      <w:r w:rsidRPr="001C5F72">
        <w:t>1999</w:t>
      </w:r>
      <w:r w:rsidRPr="003A6A68">
        <w:t>/</w:t>
      </w:r>
      <w:r w:rsidRPr="001C5F72">
        <w:t>2</w:t>
      </w:r>
      <w:r w:rsidRPr="003A6A68">
        <w:t xml:space="preserve">/EK, a </w:t>
      </w:r>
      <w:r w:rsidRPr="001C5F72">
        <w:t>2000</w:t>
      </w:r>
      <w:r w:rsidRPr="003A6A68">
        <w:t>/</w:t>
      </w:r>
      <w:r w:rsidRPr="001C5F72">
        <w:t>14</w:t>
      </w:r>
      <w:r w:rsidRPr="003A6A68">
        <w:t xml:space="preserve">/EK, a </w:t>
      </w:r>
      <w:r w:rsidRPr="001C5F72">
        <w:t>2011</w:t>
      </w:r>
      <w:r w:rsidRPr="003A6A68">
        <w:t>/</w:t>
      </w:r>
      <w:r w:rsidRPr="001C5F72">
        <w:t>24</w:t>
      </w:r>
      <w:r w:rsidRPr="003A6A68">
        <w:t xml:space="preserve">/EU és a </w:t>
      </w:r>
      <w:r w:rsidRPr="001C5F72">
        <w:t>2014</w:t>
      </w:r>
      <w:r w:rsidRPr="003A6A68">
        <w:t>/</w:t>
      </w:r>
      <w:r w:rsidRPr="001C5F72">
        <w:t>53</w:t>
      </w:r>
      <w:r w:rsidRPr="003A6A68">
        <w:t>/EU irányelvnek az élelmiszerek és élelmiszer-összetevők, a kültéri zaj, a betegjogok és a rádióberendezések területére vonatkozó egyes jelentéstételi követelmények tekintetében történő módosításáról szóló európai parlamenti és tanácsi irányelvre irányuló javaslatról</w:t>
      </w:r>
      <w:bookmarkEnd w:id="5"/>
      <w:r w:rsidRPr="003A6A68">
        <w:t xml:space="preserve"> </w:t>
      </w:r>
      <w:bookmarkStart w:id="6" w:name="References"/>
      <w:r w:rsidRPr="003A6A68">
        <w:t>(COM(</w:t>
      </w:r>
      <w:r w:rsidRPr="001C5F72">
        <w:t>2023</w:t>
      </w:r>
      <w:r w:rsidRPr="003A6A68">
        <w:t>)</w:t>
      </w:r>
      <w:r w:rsidRPr="001C5F72">
        <w:t>0639</w:t>
      </w:r>
      <w:r w:rsidRPr="003A6A68">
        <w:t xml:space="preserve"> – C</w:t>
      </w:r>
      <w:r w:rsidRPr="001C5F72">
        <w:t>9</w:t>
      </w:r>
      <w:r w:rsidRPr="003A6A68">
        <w:t>-</w:t>
      </w:r>
      <w:r w:rsidRPr="001C5F72">
        <w:t>0381</w:t>
      </w:r>
      <w:r w:rsidRPr="003A6A68">
        <w:t>/</w:t>
      </w:r>
      <w:r w:rsidRPr="001C5F72">
        <w:t>2023</w:t>
      </w:r>
      <w:r w:rsidRPr="003A6A68">
        <w:t xml:space="preserve"> – </w:t>
      </w:r>
      <w:r w:rsidRPr="001C5F72">
        <w:t>2023</w:t>
      </w:r>
      <w:r w:rsidRPr="003A6A68">
        <w:t>/</w:t>
      </w:r>
      <w:r w:rsidRPr="001C5F72">
        <w:t>0369</w:t>
      </w:r>
      <w:r w:rsidRPr="003A6A68">
        <w:t>(COD))</w:t>
      </w:r>
      <w:bookmarkEnd w:id="6"/>
      <w:proofErr w:type="gramEnd"/>
    </w:p>
    <w:p w:rsidR="00CA2925" w:rsidRPr="00CB6404" w:rsidRDefault="00CA2925" w:rsidP="00CA2925">
      <w:pPr>
        <w:pStyle w:val="NormalBold"/>
      </w:pPr>
      <w:bookmarkStart w:id="7" w:name="TextBodyBegin"/>
      <w:bookmarkEnd w:id="7"/>
      <w:r w:rsidRPr="00CB6404">
        <w:t>(Rendes jogalkotási eljárás: első olvasat)</w:t>
      </w:r>
    </w:p>
    <w:p w:rsidR="00CA2925" w:rsidRPr="00CB6404" w:rsidRDefault="00CA2925" w:rsidP="00CA2925">
      <w:pPr>
        <w:pStyle w:val="EPComma"/>
      </w:pPr>
      <w:r w:rsidRPr="00CB6404">
        <w:rPr>
          <w:i/>
        </w:rPr>
        <w:t>Az Európai Parlament,</w:t>
      </w:r>
    </w:p>
    <w:p w:rsidR="00CA2925" w:rsidRPr="00CB6404" w:rsidRDefault="00CA2925" w:rsidP="00736BE6">
      <w:pPr>
        <w:pStyle w:val="NormalHanging12a"/>
        <w:widowControl/>
      </w:pPr>
      <w:r w:rsidRPr="00CB6404">
        <w:t>–</w:t>
      </w:r>
      <w:r w:rsidRPr="00CB6404">
        <w:tab/>
        <w:t>tekintettel a Bizottság Parlamenthez és Tanácshoz intézett javaslatára (</w:t>
      </w:r>
      <w:proofErr w:type="gramStart"/>
      <w:r w:rsidRPr="00CB6404">
        <w:t>COM(</w:t>
      </w:r>
      <w:proofErr w:type="gramEnd"/>
      <w:r w:rsidRPr="001C5F72">
        <w:t>2023</w:t>
      </w:r>
      <w:r w:rsidRPr="00CB6404">
        <w:t>)</w:t>
      </w:r>
      <w:r w:rsidRPr="001C5F72">
        <w:t>0639</w:t>
      </w:r>
      <w:r w:rsidRPr="00CB6404">
        <w:t>),</w:t>
      </w:r>
    </w:p>
    <w:p w:rsidR="00CA2925" w:rsidRPr="00CB6404" w:rsidRDefault="00CA2925" w:rsidP="00736BE6">
      <w:pPr>
        <w:pStyle w:val="NormalHanging12a"/>
        <w:widowControl/>
      </w:pPr>
      <w:r w:rsidRPr="00CB6404">
        <w:t>–</w:t>
      </w:r>
      <w:r w:rsidRPr="00CB6404">
        <w:tab/>
        <w:t xml:space="preserve">tekintettel az Európai Unió működéséről szóló szerződés </w:t>
      </w:r>
      <w:r w:rsidRPr="001C5F72">
        <w:t>294</w:t>
      </w:r>
      <w:r w:rsidRPr="00CB6404">
        <w:t>. cikkének (</w:t>
      </w:r>
      <w:r w:rsidRPr="001C5F72">
        <w:t>2</w:t>
      </w:r>
      <w:r w:rsidRPr="00CB6404">
        <w:t xml:space="preserve">) bekezdésére és </w:t>
      </w:r>
      <w:r w:rsidRPr="001C5F72">
        <w:t>114</w:t>
      </w:r>
      <w:r w:rsidRPr="00CB6404">
        <w:t>. cikkére, amelyek alapján a Bizottság javaslatát benyújtotta a Parlamenthez (C</w:t>
      </w:r>
      <w:r w:rsidRPr="001C5F72">
        <w:t>9</w:t>
      </w:r>
      <w:r w:rsidRPr="00CB6404">
        <w:noBreakHyphen/>
      </w:r>
      <w:r w:rsidRPr="001C5F72">
        <w:t>0381</w:t>
      </w:r>
      <w:r w:rsidRPr="00CB6404">
        <w:t>/</w:t>
      </w:r>
      <w:r w:rsidRPr="001C5F72">
        <w:t>2023</w:t>
      </w:r>
      <w:r w:rsidRPr="00CB6404">
        <w:t>),</w:t>
      </w:r>
    </w:p>
    <w:p w:rsidR="00CA2925" w:rsidRPr="00CB6404" w:rsidRDefault="00CA2925" w:rsidP="00736BE6">
      <w:pPr>
        <w:pStyle w:val="NormalHanging12a"/>
        <w:widowControl/>
      </w:pPr>
      <w:r w:rsidRPr="00CB6404">
        <w:t>–</w:t>
      </w:r>
      <w:r w:rsidRPr="00CB6404">
        <w:tab/>
        <w:t xml:space="preserve">tekintettel az Európai Unió működéséről szóló szerződés </w:t>
      </w:r>
      <w:r w:rsidRPr="001C5F72">
        <w:t>294</w:t>
      </w:r>
      <w:r w:rsidRPr="00CB6404">
        <w:t>. cikkének (</w:t>
      </w:r>
      <w:r w:rsidRPr="001C5F72">
        <w:t>3</w:t>
      </w:r>
      <w:r w:rsidRPr="00CB6404">
        <w:t>) bekezdésére,</w:t>
      </w:r>
    </w:p>
    <w:p w:rsidR="00CA2925" w:rsidRPr="00CB6404" w:rsidRDefault="00CA2925" w:rsidP="00736BE6">
      <w:pPr>
        <w:pStyle w:val="NormalHanging12a"/>
        <w:widowControl/>
        <w:rPr>
          <w:szCs w:val="24"/>
        </w:rPr>
      </w:pPr>
      <w:r w:rsidRPr="00CB6404">
        <w:t>–</w:t>
      </w:r>
      <w:r w:rsidRPr="00CB6404">
        <w:tab/>
        <w:t xml:space="preserve">tekintettel az Európai Gazdasági és Szociális Bizottság </w:t>
      </w:r>
      <w:r w:rsidRPr="001C5F72">
        <w:t>2023</w:t>
      </w:r>
      <w:r w:rsidRPr="00CB6404">
        <w:t xml:space="preserve">. december </w:t>
      </w:r>
      <w:r w:rsidRPr="001C5F72">
        <w:t>13</w:t>
      </w:r>
      <w:r w:rsidRPr="00CB6404">
        <w:t>-i véleményére</w:t>
      </w:r>
      <w:r w:rsidRPr="00CB6404">
        <w:rPr>
          <w:rStyle w:val="FootnoteReference"/>
          <w:szCs w:val="24"/>
        </w:rPr>
        <w:footnoteReference w:id="1"/>
      </w:r>
      <w:r w:rsidRPr="00CB6404">
        <w:t>,</w:t>
      </w:r>
    </w:p>
    <w:p w:rsidR="003D1B12" w:rsidRPr="00CB6404" w:rsidRDefault="003D1B12" w:rsidP="00736BE6">
      <w:pPr>
        <w:pStyle w:val="NormalHanging12a"/>
        <w:widowControl/>
      </w:pPr>
      <w:r w:rsidRPr="00CB6404">
        <w:t>–</w:t>
      </w:r>
      <w:r w:rsidRPr="00CB6404">
        <w:tab/>
        <w:t xml:space="preserve">tekintettel a Tanács képviselőjének </w:t>
      </w:r>
      <w:r w:rsidRPr="001C5F72">
        <w:t>2024</w:t>
      </w:r>
      <w:r w:rsidRPr="00CB6404">
        <w:t xml:space="preserve">. február </w:t>
      </w:r>
      <w:r w:rsidRPr="001C5F72">
        <w:t>28</w:t>
      </w:r>
      <w:r w:rsidRPr="00CB6404">
        <w:t xml:space="preserve">-i írásbeli kötelezettségvállalására, amely szerint elfogadja a Parlament álláspontját, az Európai Unió működéséről szóló szerződés </w:t>
      </w:r>
      <w:r w:rsidRPr="001C5F72">
        <w:t>294</w:t>
      </w:r>
      <w:r w:rsidRPr="00CB6404">
        <w:t>. cikkének (</w:t>
      </w:r>
      <w:r w:rsidRPr="001C5F72">
        <w:t>4</w:t>
      </w:r>
      <w:r w:rsidRPr="00CB6404">
        <w:t>) bekezdésével összhangban,</w:t>
      </w:r>
    </w:p>
    <w:p w:rsidR="00CA2925" w:rsidRPr="00CB6404" w:rsidRDefault="00CA2925" w:rsidP="00736BE6">
      <w:pPr>
        <w:pStyle w:val="NormalHanging12a"/>
        <w:widowControl/>
      </w:pPr>
      <w:r w:rsidRPr="00CB6404">
        <w:t>–</w:t>
      </w:r>
      <w:r w:rsidRPr="00CB6404">
        <w:tab/>
        <w:t xml:space="preserve">tekintettel eljárási szabályzata </w:t>
      </w:r>
      <w:r w:rsidRPr="001C5F72">
        <w:t>59</w:t>
      </w:r>
      <w:r w:rsidRPr="00CB6404">
        <w:t>. cikkére,</w:t>
      </w:r>
    </w:p>
    <w:p w:rsidR="00CA2925" w:rsidRPr="00CB6404" w:rsidRDefault="00CA2925" w:rsidP="00736BE6">
      <w:pPr>
        <w:pStyle w:val="NormalHanging12a"/>
        <w:widowControl/>
      </w:pPr>
      <w:r w:rsidRPr="00CB6404">
        <w:t>–</w:t>
      </w:r>
      <w:r w:rsidRPr="00CB6404">
        <w:tab/>
        <w:t>tekintettel a Környezetvédelmi, Közegészségügyi és Élelmiszer-biztonsági Bizottság jelentésére (A</w:t>
      </w:r>
      <w:r w:rsidRPr="001C5F72">
        <w:t>9</w:t>
      </w:r>
      <w:r w:rsidRPr="00CB6404">
        <w:t>-</w:t>
      </w:r>
      <w:r w:rsidRPr="001C5F72">
        <w:t>0038</w:t>
      </w:r>
      <w:r w:rsidRPr="00CB6404">
        <w:t>/</w:t>
      </w:r>
      <w:r w:rsidRPr="001C5F72">
        <w:t>2024</w:t>
      </w:r>
      <w:r w:rsidRPr="00CB6404">
        <w:t>),</w:t>
      </w:r>
    </w:p>
    <w:p w:rsidR="00CA2925" w:rsidRPr="00CB6404" w:rsidRDefault="00CA2925" w:rsidP="00736BE6">
      <w:pPr>
        <w:pStyle w:val="NormalHanging12a"/>
        <w:widowControl/>
      </w:pPr>
      <w:r w:rsidRPr="001C5F72">
        <w:t>1</w:t>
      </w:r>
      <w:r w:rsidRPr="00CB6404">
        <w:t>.</w:t>
      </w:r>
      <w:r w:rsidRPr="00CB6404">
        <w:tab/>
        <w:t xml:space="preserve">elfogadja első </w:t>
      </w:r>
      <w:proofErr w:type="spellStart"/>
      <w:r w:rsidRPr="00CB6404">
        <w:t>olvasatbeli</w:t>
      </w:r>
      <w:proofErr w:type="spellEnd"/>
      <w:r w:rsidRPr="00CB6404">
        <w:t xml:space="preserve"> álláspontját, megegyezően a Bizottság javaslatával;</w:t>
      </w:r>
    </w:p>
    <w:p w:rsidR="00CA2925" w:rsidRPr="00CB6404" w:rsidRDefault="00CA2925" w:rsidP="00736BE6">
      <w:pPr>
        <w:pStyle w:val="NormalHanging12a"/>
        <w:widowControl/>
      </w:pPr>
      <w:r w:rsidRPr="001C5F72">
        <w:lastRenderedPageBreak/>
        <w:t>2</w:t>
      </w:r>
      <w:r w:rsidRPr="00CB6404">
        <w:t>.</w:t>
      </w:r>
      <w:r w:rsidRPr="00CB6404">
        <w:tab/>
        <w:t xml:space="preserve">felkéri a Bizottságot, hogy utalja az ügyet újból a Parlamenthez, ha javaslatát másik szöveggel váltja fel, lényegesen </w:t>
      </w:r>
      <w:proofErr w:type="gramStart"/>
      <w:r w:rsidRPr="00CB6404">
        <w:t>módosítja</w:t>
      </w:r>
      <w:proofErr w:type="gramEnd"/>
      <w:r w:rsidRPr="00CB6404">
        <w:t xml:space="preserve"> vagy lényegesen módosítani kívánja;</w:t>
      </w:r>
    </w:p>
    <w:p w:rsidR="00CA2925" w:rsidRPr="00CB6404" w:rsidRDefault="00CA2925" w:rsidP="00736BE6">
      <w:pPr>
        <w:widowControl/>
        <w:spacing w:after="240"/>
        <w:ind w:left="567" w:hanging="567"/>
      </w:pPr>
      <w:r w:rsidRPr="001C5F72">
        <w:t>3</w:t>
      </w:r>
      <w:r w:rsidRPr="00CB6404">
        <w:t>.</w:t>
      </w:r>
      <w:r w:rsidRPr="00CB6404">
        <w:tab/>
        <w:t>utasítja elnökét, hogy továbbítsa a Parlament álláspontját a Tanácsnak és a Bizottságnak, valamint a nemzeti parlamenteknek.</w:t>
      </w:r>
    </w:p>
    <w:p w:rsidR="00D96C86" w:rsidRPr="00235D23" w:rsidRDefault="00D96C86" w:rsidP="00D96C86">
      <w:pPr>
        <w:widowControl/>
        <w:sectPr w:rsidR="00D96C86" w:rsidRPr="00235D23" w:rsidSect="00FF6A2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D96C86" w:rsidRPr="00235D23" w:rsidRDefault="00D96C86" w:rsidP="00D96C86">
      <w:pPr>
        <w:widowControl/>
        <w:spacing w:after="240"/>
        <w:rPr>
          <w:b/>
          <w:bCs/>
        </w:rPr>
      </w:pPr>
      <w:r w:rsidRPr="00235D23">
        <w:rPr>
          <w:b/>
          <w:bCs/>
        </w:rPr>
        <w:lastRenderedPageBreak/>
        <w:t>P</w:t>
      </w:r>
      <w:r w:rsidRPr="0007240C">
        <w:rPr>
          <w:b/>
          <w:bCs/>
        </w:rPr>
        <w:t>9</w:t>
      </w:r>
      <w:r w:rsidRPr="00235D23">
        <w:rPr>
          <w:b/>
          <w:bCs/>
        </w:rPr>
        <w:t>_</w:t>
      </w:r>
      <w:proofErr w:type="gramStart"/>
      <w:r w:rsidRPr="00235D23">
        <w:rPr>
          <w:b/>
          <w:bCs/>
        </w:rPr>
        <w:t>TC</w:t>
      </w:r>
      <w:r w:rsidRPr="0007240C">
        <w:rPr>
          <w:b/>
          <w:bCs/>
        </w:rPr>
        <w:t>1</w:t>
      </w:r>
      <w:r w:rsidRPr="00235D23">
        <w:rPr>
          <w:b/>
          <w:bCs/>
        </w:rPr>
        <w:t>-COD(</w:t>
      </w:r>
      <w:proofErr w:type="gramEnd"/>
      <w:r w:rsidRPr="0007240C">
        <w:rPr>
          <w:b/>
          <w:bCs/>
        </w:rPr>
        <w:t>202</w:t>
      </w:r>
      <w:r>
        <w:rPr>
          <w:b/>
          <w:bCs/>
        </w:rPr>
        <w:t>3</w:t>
      </w:r>
      <w:r w:rsidRPr="00235D23">
        <w:rPr>
          <w:b/>
          <w:bCs/>
        </w:rPr>
        <w:t>)</w:t>
      </w:r>
      <w:r>
        <w:rPr>
          <w:b/>
          <w:bCs/>
        </w:rPr>
        <w:t>0369</w:t>
      </w:r>
    </w:p>
    <w:p w:rsidR="00D96C86" w:rsidRPr="00235D23" w:rsidRDefault="00D96C86" w:rsidP="00D96C86">
      <w:pPr>
        <w:pStyle w:val="NormalHanging12a"/>
        <w:widowControl/>
        <w:ind w:left="0" w:firstLine="0"/>
        <w:rPr>
          <w:b/>
        </w:rPr>
      </w:pPr>
      <w:r w:rsidRPr="00235D23">
        <w:rPr>
          <w:b/>
        </w:rPr>
        <w:t xml:space="preserve">Az Európai Parlament álláspontja, amely első olvasatban </w:t>
      </w:r>
      <w:r w:rsidRPr="0007240C">
        <w:rPr>
          <w:b/>
        </w:rPr>
        <w:t>2024</w:t>
      </w:r>
      <w:r w:rsidRPr="00235D23">
        <w:rPr>
          <w:b/>
        </w:rPr>
        <w:t xml:space="preserve">. </w:t>
      </w:r>
      <w:r w:rsidRPr="00D96C86">
        <w:rPr>
          <w:b/>
        </w:rPr>
        <w:t>március 14</w:t>
      </w:r>
      <w:r w:rsidRPr="00235D23">
        <w:rPr>
          <w:b/>
        </w:rPr>
        <w:t xml:space="preserve">-én került elfogadásra </w:t>
      </w:r>
      <w:r w:rsidRPr="00D96C86">
        <w:rPr>
          <w:rFonts w:eastAsia="Calibri"/>
          <w:b/>
          <w:noProof/>
          <w:szCs w:val="22"/>
          <w:lang w:eastAsia="en-US"/>
        </w:rPr>
        <w:t>az 1999/2/EK, a 2000/14/EK, a 2011/24/EU és a 2014/53/EU irányelvnek az élelmiszerek és élelmiszer-összetevők, a kültéri zaj, a betegjogok és a rádióberendezések területére vonatkozó egyes jelentéstételi követelmények tekintetében történő módosításáról</w:t>
      </w:r>
      <w:r>
        <w:rPr>
          <w:rFonts w:eastAsia="Calibri"/>
          <w:b/>
          <w:noProof/>
          <w:szCs w:val="22"/>
          <w:lang w:eastAsia="en-US"/>
        </w:rPr>
        <w:t xml:space="preserve"> </w:t>
      </w:r>
      <w:r w:rsidRPr="00235D23">
        <w:rPr>
          <w:b/>
        </w:rPr>
        <w:t xml:space="preserve">szóló (EU) </w:t>
      </w:r>
      <w:r w:rsidRPr="0007240C">
        <w:rPr>
          <w:b/>
        </w:rPr>
        <w:t>2024</w:t>
      </w:r>
      <w:r w:rsidRPr="00235D23">
        <w:rPr>
          <w:b/>
        </w:rPr>
        <w:t>/.</w:t>
      </w:r>
      <w:proofErr w:type="gramStart"/>
      <w:r w:rsidRPr="00235D23">
        <w:rPr>
          <w:b/>
        </w:rPr>
        <w:t>..</w:t>
      </w:r>
      <w:proofErr w:type="gramEnd"/>
      <w:r w:rsidRPr="00235D23">
        <w:rPr>
          <w:b/>
        </w:rPr>
        <w:t xml:space="preserve"> európai parlamenti és tanácsi irányelv elfogadására tekintettel</w:t>
      </w:r>
    </w:p>
    <w:p w:rsidR="00EA3059" w:rsidRDefault="00EA3059" w:rsidP="00EA3059">
      <w:pPr>
        <w:widowControl/>
        <w:rPr>
          <w:i/>
        </w:rPr>
      </w:pPr>
      <w:r w:rsidRPr="00C35CC6">
        <w:rPr>
          <w:i/>
        </w:rPr>
        <w:t xml:space="preserve">(A Parlament és a Tanács megállapodása következtében a Parlament álláspontja megegyezik a végleges jogalkotási </w:t>
      </w:r>
      <w:proofErr w:type="gramStart"/>
      <w:r w:rsidRPr="00C35CC6">
        <w:rPr>
          <w:i/>
        </w:rPr>
        <w:t>aktussal</w:t>
      </w:r>
      <w:proofErr w:type="gramEnd"/>
      <w:r w:rsidRPr="00C35CC6">
        <w:rPr>
          <w:i/>
        </w:rPr>
        <w:t>, az (E</w:t>
      </w:r>
      <w:r>
        <w:rPr>
          <w:i/>
        </w:rPr>
        <w:t>U</w:t>
      </w:r>
      <w:r w:rsidRPr="00C35CC6">
        <w:rPr>
          <w:i/>
        </w:rPr>
        <w:t>) 20</w:t>
      </w:r>
      <w:r>
        <w:rPr>
          <w:i/>
        </w:rPr>
        <w:t>24/2</w:t>
      </w:r>
      <w:r>
        <w:rPr>
          <w:i/>
        </w:rPr>
        <w:t>839</w:t>
      </w:r>
      <w:r>
        <w:rPr>
          <w:i/>
        </w:rPr>
        <w:t xml:space="preserve"> </w:t>
      </w:r>
      <w:r>
        <w:rPr>
          <w:i/>
        </w:rPr>
        <w:t>irányelvvel</w:t>
      </w:r>
      <w:bookmarkStart w:id="9" w:name="_GoBack"/>
      <w:bookmarkEnd w:id="9"/>
      <w:r w:rsidRPr="00C35CC6">
        <w:rPr>
          <w:i/>
        </w:rPr>
        <w:t>.)</w:t>
      </w:r>
    </w:p>
    <w:p w:rsidR="00E365E1" w:rsidRPr="00CB6404" w:rsidRDefault="00E365E1" w:rsidP="00EA3059">
      <w:pPr>
        <w:widowControl/>
        <w:spacing w:line="360" w:lineRule="auto"/>
        <w:jc w:val="center"/>
      </w:pPr>
    </w:p>
    <w:sectPr w:rsidR="00E365E1" w:rsidRPr="00CB6404" w:rsidSect="000B528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D84" w:rsidRPr="000B5283" w:rsidRDefault="00473D84">
      <w:r w:rsidRPr="000B5283">
        <w:separator/>
      </w:r>
    </w:p>
  </w:endnote>
  <w:endnote w:type="continuationSeparator" w:id="0">
    <w:p w:rsidR="00473D84" w:rsidRPr="000B5283" w:rsidRDefault="00473D84">
      <w:r w:rsidRPr="000B52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C86" w:rsidRPr="00FF6A20" w:rsidRDefault="00D96C8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C86" w:rsidRPr="00FF6A20" w:rsidRDefault="00D96C8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C86" w:rsidRPr="00FF6A20" w:rsidRDefault="00D96C8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28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28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2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D84" w:rsidRPr="000B5283" w:rsidRDefault="00473D84">
      <w:r w:rsidRPr="000B5283">
        <w:separator/>
      </w:r>
    </w:p>
  </w:footnote>
  <w:footnote w:type="continuationSeparator" w:id="0">
    <w:p w:rsidR="00473D84" w:rsidRPr="000B5283" w:rsidRDefault="00473D84">
      <w:r w:rsidRPr="000B5283">
        <w:continuationSeparator/>
      </w:r>
    </w:p>
  </w:footnote>
  <w:footnote w:id="1">
    <w:p w:rsidR="00CA2925" w:rsidRPr="000B5283" w:rsidRDefault="00CA2925" w:rsidP="000B5283">
      <w:pPr>
        <w:pStyle w:val="FootnoteText"/>
        <w:ind w:left="567" w:hanging="567"/>
        <w:rPr>
          <w:sz w:val="24"/>
          <w:lang w:val="hu-HU"/>
        </w:rPr>
      </w:pPr>
      <w:r w:rsidRPr="000B5283">
        <w:rPr>
          <w:rStyle w:val="FootnoteReference"/>
          <w:sz w:val="24"/>
          <w:lang w:val="hu-HU"/>
        </w:rPr>
        <w:footnoteRef/>
      </w:r>
      <w:r w:rsidR="000B5283" w:rsidRPr="000B5283">
        <w:rPr>
          <w:sz w:val="24"/>
          <w:lang w:val="hu-HU"/>
        </w:rPr>
        <w:t xml:space="preserve"> </w:t>
      </w:r>
      <w:r w:rsidR="000B5283" w:rsidRPr="000B5283">
        <w:rPr>
          <w:sz w:val="24"/>
          <w:lang w:val="hu-HU"/>
        </w:rPr>
        <w:tab/>
      </w:r>
      <w:r w:rsidR="003D1B12">
        <w:rPr>
          <w:sz w:val="24"/>
          <w:lang w:val="hu-HU"/>
        </w:rPr>
        <w:t>HL C, C/</w:t>
      </w:r>
      <w:r w:rsidR="003D1B12" w:rsidRPr="001C5F72">
        <w:rPr>
          <w:sz w:val="24"/>
          <w:lang w:val="hu-HU"/>
        </w:rPr>
        <w:t>2024</w:t>
      </w:r>
      <w:r w:rsidR="003D1B12">
        <w:rPr>
          <w:sz w:val="24"/>
          <w:lang w:val="hu-HU"/>
        </w:rPr>
        <w:t>/</w:t>
      </w:r>
      <w:r w:rsidR="003D1B12" w:rsidRPr="001C5F72">
        <w:rPr>
          <w:sz w:val="24"/>
          <w:lang w:val="hu-HU"/>
        </w:rPr>
        <w:t>1585</w:t>
      </w:r>
      <w:r w:rsidR="003D1B12">
        <w:rPr>
          <w:sz w:val="24"/>
          <w:lang w:val="hu-HU"/>
        </w:rPr>
        <w:t xml:space="preserve">., </w:t>
      </w:r>
      <w:r w:rsidR="003D1B12" w:rsidRPr="001C5F72">
        <w:rPr>
          <w:sz w:val="24"/>
          <w:lang w:val="hu-HU"/>
        </w:rPr>
        <w:t>2024</w:t>
      </w:r>
      <w:r w:rsidR="003D1B12">
        <w:rPr>
          <w:sz w:val="24"/>
          <w:lang w:val="hu-HU"/>
        </w:rPr>
        <w:t>.</w:t>
      </w:r>
      <w:r w:rsidR="003D1B12" w:rsidRPr="001C5F72">
        <w:rPr>
          <w:sz w:val="24"/>
          <w:lang w:val="hu-HU"/>
        </w:rPr>
        <w:t>3</w:t>
      </w:r>
      <w:r w:rsidR="003D1B12">
        <w:rPr>
          <w:sz w:val="24"/>
          <w:lang w:val="hu-HU"/>
        </w:rPr>
        <w:t>.</w:t>
      </w:r>
      <w:r w:rsidR="003D1B12" w:rsidRPr="001C5F72">
        <w:rPr>
          <w:sz w:val="24"/>
          <w:lang w:val="hu-HU"/>
        </w:rPr>
        <w:t>5</w:t>
      </w:r>
      <w:proofErr w:type="gramStart"/>
      <w:r w:rsidR="003D1B12">
        <w:rPr>
          <w:sz w:val="24"/>
          <w:lang w:val="hu-HU"/>
        </w:rPr>
        <w:t>.,</w:t>
      </w:r>
      <w:proofErr w:type="gramEnd"/>
      <w:r w:rsidR="003D1B12">
        <w:rPr>
          <w:sz w:val="24"/>
          <w:lang w:val="hu-HU"/>
        </w:rPr>
        <w:t xml:space="preserve"> </w:t>
      </w:r>
      <w:r w:rsidR="003D1B12" w:rsidRPr="003D1B12">
        <w:rPr>
          <w:sz w:val="24"/>
          <w:lang w:val="fi-FI"/>
        </w:rPr>
        <w:t xml:space="preserve">ELI: </w:t>
      </w:r>
      <w:hyperlink r:id="rId1" w:history="1">
        <w:r w:rsidR="003D1B12" w:rsidRPr="00CB6404">
          <w:rPr>
            <w:rStyle w:val="Hyperlink"/>
            <w:sz w:val="24"/>
            <w:lang w:val="fi-FI"/>
          </w:rPr>
          <w:t>http://data.europa.eu/eli/C/</w:t>
        </w:r>
        <w:r w:rsidR="003D1B12" w:rsidRPr="001C5F72">
          <w:rPr>
            <w:rStyle w:val="Hyperlink"/>
            <w:sz w:val="24"/>
            <w:lang w:val="fi-FI"/>
          </w:rPr>
          <w:t>2024</w:t>
        </w:r>
        <w:r w:rsidR="003D1B12" w:rsidRPr="00CB6404">
          <w:rPr>
            <w:rStyle w:val="Hyperlink"/>
            <w:sz w:val="24"/>
            <w:lang w:val="fi-FI"/>
          </w:rPr>
          <w:t>/</w:t>
        </w:r>
        <w:r w:rsidR="003D1B12" w:rsidRPr="001C5F72">
          <w:rPr>
            <w:rStyle w:val="Hyperlink"/>
            <w:sz w:val="24"/>
            <w:lang w:val="fi-FI"/>
          </w:rPr>
          <w:t>1585</w:t>
        </w:r>
        <w:r w:rsidR="003D1B12" w:rsidRPr="00CB6404">
          <w:rPr>
            <w:rStyle w:val="Hyperlink"/>
            <w:sz w:val="24"/>
            <w:lang w:val="fi-FI"/>
          </w:rPr>
          <w:t>/oj</w:t>
        </w:r>
      </w:hyperlink>
      <w:r w:rsidRPr="000B5283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C86" w:rsidRPr="00FF6A20" w:rsidRDefault="00D96C8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C86" w:rsidRPr="00FF6A20" w:rsidRDefault="00D96C8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6C86" w:rsidRPr="00FF6A20" w:rsidRDefault="00D96C8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28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28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B52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8/2024"/>
    <w:docVar w:name="dvlangue" w:val="HU"/>
    <w:docVar w:name="dvnumam" w:val="0"/>
    <w:docVar w:name="dvpe" w:val="757.100"/>
    <w:docVar w:name="dvrapporteur" w:val="Előadó: "/>
    <w:docVar w:name="dvstar" w:val="***I"/>
    <w:docVar w:name="dvtitre" w:val="Az Európai Parlament 2024.  ...-i jogalkotási állásfoglalása az 1999/2/EK, a 2000/14/EK, a 2011/24/EU és a 2014/53/EU irányelvnek az élelmiszerek és élelmiszer-összetevők, a kültéri zaj, a betegjogok és a rádióberendezések területére vonatkozó egyes jelentéstételi követelmények tekintetében történő módosításáról szóló európai parlamenti és tanácsi irányelvre irányuló javaslatról(COM(2023)0639  – C9-0381/2023 – 2023/0369(COD))"/>
  </w:docVars>
  <w:rsids>
    <w:rsidRoot w:val="00473D84"/>
    <w:rsid w:val="00002272"/>
    <w:rsid w:val="00064002"/>
    <w:rsid w:val="000677B9"/>
    <w:rsid w:val="000831BA"/>
    <w:rsid w:val="000A42CC"/>
    <w:rsid w:val="000B5283"/>
    <w:rsid w:val="000E7DD9"/>
    <w:rsid w:val="0010095E"/>
    <w:rsid w:val="00125B37"/>
    <w:rsid w:val="00187494"/>
    <w:rsid w:val="001C5F72"/>
    <w:rsid w:val="001F32AE"/>
    <w:rsid w:val="002767FF"/>
    <w:rsid w:val="002B18FE"/>
    <w:rsid w:val="002B5493"/>
    <w:rsid w:val="00322B2C"/>
    <w:rsid w:val="00343214"/>
    <w:rsid w:val="00361C00"/>
    <w:rsid w:val="00395FA1"/>
    <w:rsid w:val="003A6A68"/>
    <w:rsid w:val="003D1B12"/>
    <w:rsid w:val="003E15D4"/>
    <w:rsid w:val="00411CCE"/>
    <w:rsid w:val="0041666E"/>
    <w:rsid w:val="00421060"/>
    <w:rsid w:val="00471C19"/>
    <w:rsid w:val="00473D8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6BE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6691"/>
    <w:rsid w:val="00CA2925"/>
    <w:rsid w:val="00CB6404"/>
    <w:rsid w:val="00CC2357"/>
    <w:rsid w:val="00CF071A"/>
    <w:rsid w:val="00D058B8"/>
    <w:rsid w:val="00D56C11"/>
    <w:rsid w:val="00D834A0"/>
    <w:rsid w:val="00D872DF"/>
    <w:rsid w:val="00D91E21"/>
    <w:rsid w:val="00D96C86"/>
    <w:rsid w:val="00DA7FCD"/>
    <w:rsid w:val="00E365E1"/>
    <w:rsid w:val="00E820A4"/>
    <w:rsid w:val="00EA305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474F6"/>
  <w15:chartTrackingRefBased/>
  <w15:docId w15:val="{61CC724B-0007-45A6-86AD-2F6473D9D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A2925"/>
    <w:rPr>
      <w:b/>
    </w:rPr>
  </w:style>
  <w:style w:type="paragraph" w:customStyle="1" w:styleId="NormalHanging12a">
    <w:name w:val="NormalHanging12a"/>
    <w:basedOn w:val="Normal"/>
    <w:link w:val="NormalHanging12aChar"/>
    <w:rsid w:val="00CA2925"/>
    <w:pPr>
      <w:spacing w:after="240"/>
      <w:ind w:left="567" w:hanging="567"/>
    </w:pPr>
  </w:style>
  <w:style w:type="paragraph" w:customStyle="1" w:styleId="EPComma">
    <w:name w:val="EPComma"/>
    <w:basedOn w:val="Normal"/>
    <w:rsid w:val="00CA2925"/>
    <w:pPr>
      <w:spacing w:before="480" w:after="240"/>
    </w:pPr>
  </w:style>
  <w:style w:type="paragraph" w:styleId="BalloonText">
    <w:name w:val="Balloon Text"/>
    <w:basedOn w:val="Normal"/>
    <w:link w:val="BalloonTextChar"/>
    <w:rsid w:val="00CB6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B6404"/>
    <w:rPr>
      <w:rFonts w:ascii="Segoe UI" w:hAnsi="Segoe UI" w:cs="Segoe UI"/>
      <w:sz w:val="18"/>
      <w:szCs w:val="18"/>
      <w:lang w:val="hu-HU"/>
    </w:rPr>
  </w:style>
  <w:style w:type="character" w:styleId="Hyperlink">
    <w:name w:val="Hyperlink"/>
    <w:basedOn w:val="DefaultParagraphFont"/>
    <w:rsid w:val="00CB640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D96C86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D96C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251E1-CA87-4F75-AFB8-456FE920A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SALAT Adriana</cp:lastModifiedBy>
  <cp:revision>2</cp:revision>
  <cp:lastPrinted>2004-11-19T15:42:00Z</cp:lastPrinted>
  <dcterms:created xsi:type="dcterms:W3CDTF">2024-11-28T14:28:00Z</dcterms:created>
  <dcterms:modified xsi:type="dcterms:W3CDTF">2024-11-28T14:28:00Z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