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4294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42945" w:rsidRDefault="00CD2C11" w:rsidP="0010095E">
            <w:pPr>
              <w:pStyle w:val="EPName"/>
            </w:pPr>
            <w:r w:rsidRPr="00942945">
              <w:t>Eiropas Parlaments</w:t>
            </w:r>
          </w:p>
          <w:p w:rsidR="00751A4A" w:rsidRPr="0094294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B4EE1">
              <w:t>2019</w:t>
            </w:r>
            <w:r w:rsidRPr="00942945">
              <w:t>-</w:t>
            </w:r>
            <w:r w:rsidRPr="006B4EE1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942945" w:rsidRDefault="00187494" w:rsidP="0010095E">
            <w:pPr>
              <w:pStyle w:val="EPLogo"/>
            </w:pPr>
            <w:r w:rsidRPr="0094294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42945" w:rsidRDefault="00D058B8" w:rsidP="004C5D52">
      <w:pPr>
        <w:pStyle w:val="LineTop"/>
      </w:pPr>
    </w:p>
    <w:p w:rsidR="00680577" w:rsidRPr="00942945" w:rsidRDefault="00CD2C11" w:rsidP="00680577">
      <w:pPr>
        <w:pStyle w:val="EPBodyTA1"/>
      </w:pPr>
      <w:r w:rsidRPr="00942945">
        <w:t>PIEŅEMTIE TEKSTI</w:t>
      </w:r>
    </w:p>
    <w:p w:rsidR="00D058B8" w:rsidRPr="00942945" w:rsidRDefault="00D058B8" w:rsidP="00D058B8">
      <w:pPr>
        <w:pStyle w:val="LineBottom"/>
      </w:pPr>
    </w:p>
    <w:p w:rsidR="00CD2C11" w:rsidRPr="00942945" w:rsidRDefault="00CD2C11" w:rsidP="00CD2C11">
      <w:pPr>
        <w:pStyle w:val="ATHeading1"/>
      </w:pPr>
      <w:bookmarkStart w:id="0" w:name="TANumber"/>
      <w:r w:rsidRPr="00942945">
        <w:t>P</w:t>
      </w:r>
      <w:r w:rsidRPr="006B4EE1">
        <w:t>9</w:t>
      </w:r>
      <w:r w:rsidRPr="00942945">
        <w:t>_TA(</w:t>
      </w:r>
      <w:r w:rsidRPr="006B4EE1">
        <w:t>2024</w:t>
      </w:r>
      <w:r w:rsidRPr="00942945">
        <w:t>)</w:t>
      </w:r>
      <w:r w:rsidRPr="006B4EE1">
        <w:t>0</w:t>
      </w:r>
      <w:r w:rsidR="00942945" w:rsidRPr="006B4EE1">
        <w:t>167</w:t>
      </w:r>
      <w:bookmarkEnd w:id="0"/>
    </w:p>
    <w:p w:rsidR="00CD2C11" w:rsidRPr="00942945" w:rsidRDefault="00E13396" w:rsidP="00E13396">
      <w:pPr>
        <w:pStyle w:val="ATHeading2"/>
      </w:pPr>
      <w:bookmarkStart w:id="1" w:name="title"/>
      <w:r w:rsidRPr="00942945">
        <w:t>Ziņošanas prasības tādās jomās kā pārtika un pārtikas sastāvdaļas, āra troksnis, pacientu tiesības un radioiekārtas</w:t>
      </w:r>
      <w:bookmarkEnd w:id="1"/>
    </w:p>
    <w:p w:rsidR="00CD2C11" w:rsidRPr="00942945" w:rsidRDefault="00CD2C11" w:rsidP="00CD2C11">
      <w:pPr>
        <w:rPr>
          <w:i/>
          <w:vanish/>
        </w:rPr>
      </w:pPr>
      <w:r w:rsidRPr="00942945">
        <w:rPr>
          <w:i/>
        </w:rPr>
        <w:fldChar w:fldCharType="begin"/>
      </w:r>
      <w:r w:rsidRPr="00942945">
        <w:rPr>
          <w:i/>
        </w:rPr>
        <w:instrText xml:space="preserve"> TC"(</w:instrText>
      </w:r>
      <w:bookmarkStart w:id="2" w:name="DocNumber"/>
      <w:r w:rsidRPr="00942945">
        <w:rPr>
          <w:i/>
        </w:rPr>
        <w:instrText>A</w:instrText>
      </w:r>
      <w:r w:rsidRPr="006B4EE1">
        <w:rPr>
          <w:i/>
        </w:rPr>
        <w:instrText>9</w:instrText>
      </w:r>
      <w:r w:rsidRPr="00942945">
        <w:rPr>
          <w:i/>
        </w:rPr>
        <w:instrText>-</w:instrText>
      </w:r>
      <w:r w:rsidRPr="006B4EE1">
        <w:rPr>
          <w:i/>
        </w:rPr>
        <w:instrText>0038</w:instrText>
      </w:r>
      <w:r w:rsidRPr="00942945">
        <w:rPr>
          <w:i/>
        </w:rPr>
        <w:instrText>/</w:instrText>
      </w:r>
      <w:r w:rsidRPr="006B4EE1">
        <w:rPr>
          <w:i/>
        </w:rPr>
        <w:instrText>2024</w:instrText>
      </w:r>
      <w:bookmarkEnd w:id="2"/>
      <w:r w:rsidRPr="00942945">
        <w:rPr>
          <w:i/>
        </w:rPr>
        <w:instrText xml:space="preserve"> - Referents: Ivan Vilibor Sinčić)"\l</w:instrText>
      </w:r>
      <w:r w:rsidRPr="006B4EE1">
        <w:rPr>
          <w:i/>
        </w:rPr>
        <w:instrText>3</w:instrText>
      </w:r>
      <w:r w:rsidRPr="00942945">
        <w:rPr>
          <w:i/>
        </w:rPr>
        <w:instrText xml:space="preserve"> \n&gt; \* MERGEFORMAT </w:instrText>
      </w:r>
      <w:r w:rsidRPr="00942945">
        <w:rPr>
          <w:i/>
        </w:rPr>
        <w:fldChar w:fldCharType="end"/>
      </w:r>
    </w:p>
    <w:p w:rsidR="00CD2C11" w:rsidRPr="00942945" w:rsidRDefault="00CD2C11" w:rsidP="00CD2C11">
      <w:pPr>
        <w:rPr>
          <w:vanish/>
        </w:rPr>
      </w:pPr>
      <w:bookmarkStart w:id="3" w:name="Commission"/>
      <w:r w:rsidRPr="00942945">
        <w:rPr>
          <w:vanish/>
        </w:rPr>
        <w:t>Vides, sabiedrības veselības un pārtikas nekaitīguma komiteja</w:t>
      </w:r>
      <w:bookmarkEnd w:id="3"/>
    </w:p>
    <w:p w:rsidR="00CD2C11" w:rsidRPr="00942945" w:rsidRDefault="00CD2C11" w:rsidP="00CD2C11">
      <w:pPr>
        <w:rPr>
          <w:vanish/>
        </w:rPr>
      </w:pPr>
      <w:bookmarkStart w:id="4" w:name="PE"/>
      <w:r w:rsidRPr="00942945">
        <w:rPr>
          <w:vanish/>
        </w:rPr>
        <w:t>PE</w:t>
      </w:r>
      <w:r w:rsidRPr="006B4EE1">
        <w:rPr>
          <w:vanish/>
        </w:rPr>
        <w:t>757</w:t>
      </w:r>
      <w:r w:rsidRPr="00942945">
        <w:rPr>
          <w:vanish/>
        </w:rPr>
        <w:t>.</w:t>
      </w:r>
      <w:r w:rsidRPr="006B4EE1">
        <w:rPr>
          <w:vanish/>
        </w:rPr>
        <w:t>100</w:t>
      </w:r>
      <w:bookmarkEnd w:id="4"/>
    </w:p>
    <w:p w:rsidR="00CD2C11" w:rsidRPr="00942945" w:rsidRDefault="00CD2C11" w:rsidP="00CD2C11">
      <w:pPr>
        <w:pStyle w:val="ATHeading3"/>
      </w:pPr>
      <w:bookmarkStart w:id="5" w:name="Sujet"/>
      <w:r w:rsidRPr="00942945">
        <w:t xml:space="preserve">Eiropas Parlamenta </w:t>
      </w:r>
      <w:r w:rsidRPr="006B4EE1">
        <w:t>2024</w:t>
      </w:r>
      <w:r w:rsidRPr="00942945">
        <w:t xml:space="preserve">. gada </w:t>
      </w:r>
      <w:r w:rsidR="00E13396" w:rsidRPr="006B4EE1">
        <w:t>14</w:t>
      </w:r>
      <w:r w:rsidR="00E13396" w:rsidRPr="00942945">
        <w:t>. marta</w:t>
      </w:r>
      <w:r w:rsidRPr="00942945">
        <w:t xml:space="preserve"> normatīvā rezolūcija par priekšlikumu Eiropas Parlamenta un Padomes direktīvai, </w:t>
      </w:r>
      <w:bookmarkEnd w:id="5"/>
      <w:r w:rsidR="00901CD1" w:rsidRPr="00FE3A0D">
        <w:rPr>
          <w:noProof/>
        </w:rPr>
        <w:t>ar ko groza Direktīvas 1999/2/EK, 2000/14/EK, 2011/24/ES un 2014/53/ES attiecībā uz dažām ziņošanas prasībām, kuras skar pārtiku un pārtikas sastāvdaļas, āra troksni, pacientu tiesības un radioiekārtas</w:t>
      </w:r>
      <w:r w:rsidRPr="00942945">
        <w:t xml:space="preserve"> </w:t>
      </w:r>
      <w:bookmarkStart w:id="6" w:name="References"/>
      <w:r w:rsidRPr="00942945">
        <w:t>(COM(</w:t>
      </w:r>
      <w:r w:rsidRPr="006B4EE1">
        <w:t>2023</w:t>
      </w:r>
      <w:r w:rsidRPr="00942945">
        <w:t>)</w:t>
      </w:r>
      <w:r w:rsidRPr="006B4EE1">
        <w:t>0639</w:t>
      </w:r>
      <w:r w:rsidRPr="00942945">
        <w:t xml:space="preserve"> – C</w:t>
      </w:r>
      <w:r w:rsidRPr="006B4EE1">
        <w:t>9</w:t>
      </w:r>
      <w:r w:rsidRPr="00942945">
        <w:t>-</w:t>
      </w:r>
      <w:r w:rsidRPr="006B4EE1">
        <w:t>0381</w:t>
      </w:r>
      <w:r w:rsidRPr="00942945">
        <w:t>/</w:t>
      </w:r>
      <w:r w:rsidRPr="006B4EE1">
        <w:t>2023</w:t>
      </w:r>
      <w:r w:rsidRPr="00942945">
        <w:t xml:space="preserve"> – </w:t>
      </w:r>
      <w:r w:rsidRPr="006B4EE1">
        <w:t>2023</w:t>
      </w:r>
      <w:r w:rsidRPr="00942945">
        <w:t>/</w:t>
      </w:r>
      <w:r w:rsidRPr="006B4EE1">
        <w:t>0369</w:t>
      </w:r>
      <w:r w:rsidRPr="00942945">
        <w:t>(COD))</w:t>
      </w:r>
      <w:bookmarkEnd w:id="6"/>
    </w:p>
    <w:p w:rsidR="00B007B5" w:rsidRPr="00942945" w:rsidRDefault="00B007B5" w:rsidP="00B007B5">
      <w:pPr>
        <w:pStyle w:val="NormalBold"/>
      </w:pPr>
      <w:bookmarkStart w:id="7" w:name="TextBodyBegin"/>
      <w:bookmarkEnd w:id="7"/>
      <w:r w:rsidRPr="00942945">
        <w:t>(Parastā likumdošanas procedūra: pirmais lasījums)</w:t>
      </w:r>
    </w:p>
    <w:p w:rsidR="00B007B5" w:rsidRPr="00942945" w:rsidRDefault="00B007B5" w:rsidP="00B007B5">
      <w:pPr>
        <w:pStyle w:val="EPComma"/>
      </w:pPr>
      <w:r w:rsidRPr="00942945">
        <w:rPr>
          <w:i/>
        </w:rPr>
        <w:t>Eiropas Parlaments</w:t>
      </w:r>
      <w:r w:rsidRPr="00942945">
        <w:t>,</w:t>
      </w:r>
    </w:p>
    <w:p w:rsidR="00B007B5" w:rsidRPr="00942945" w:rsidRDefault="00B007B5" w:rsidP="00B007B5">
      <w:pPr>
        <w:pStyle w:val="NormalHanging12a"/>
      </w:pPr>
      <w:r w:rsidRPr="00942945">
        <w:t>–</w:t>
      </w:r>
      <w:r w:rsidRPr="00942945">
        <w:tab/>
        <w:t>ņemot vērā Komisijas priekšlikumu Eiropas Parlamentam un Padomei (COM(</w:t>
      </w:r>
      <w:r w:rsidRPr="006B4EE1">
        <w:t>2023</w:t>
      </w:r>
      <w:r w:rsidRPr="00942945">
        <w:t>)</w:t>
      </w:r>
      <w:r w:rsidRPr="006B4EE1">
        <w:t>0639</w:t>
      </w:r>
      <w:r w:rsidRPr="00942945">
        <w:t>),</w:t>
      </w:r>
    </w:p>
    <w:p w:rsidR="00B007B5" w:rsidRPr="00942945" w:rsidRDefault="00B007B5" w:rsidP="00B007B5">
      <w:pPr>
        <w:pStyle w:val="NormalHanging12a"/>
      </w:pPr>
      <w:r w:rsidRPr="00942945">
        <w:t>–</w:t>
      </w:r>
      <w:r w:rsidRPr="00942945">
        <w:tab/>
        <w:t xml:space="preserve">ņemot vērā Līguma par Eiropas Savienības darbību </w:t>
      </w:r>
      <w:r w:rsidRPr="006B4EE1">
        <w:t>294</w:t>
      </w:r>
      <w:r w:rsidRPr="00942945">
        <w:t xml:space="preserve">. panta </w:t>
      </w:r>
      <w:r w:rsidRPr="006B4EE1">
        <w:t>2</w:t>
      </w:r>
      <w:r w:rsidRPr="00942945">
        <w:t xml:space="preserve">. punktu un </w:t>
      </w:r>
      <w:r w:rsidRPr="006B4EE1">
        <w:t>114</w:t>
      </w:r>
      <w:r w:rsidRPr="00942945">
        <w:t>. pantu, saskaņā ar kuriem Komisija tam ir iesniegusi priekšlikumu (C</w:t>
      </w:r>
      <w:r w:rsidRPr="006B4EE1">
        <w:t>9</w:t>
      </w:r>
      <w:r w:rsidRPr="00942945">
        <w:noBreakHyphen/>
      </w:r>
      <w:r w:rsidRPr="006B4EE1">
        <w:t>0381</w:t>
      </w:r>
      <w:r w:rsidRPr="00942945">
        <w:t>/</w:t>
      </w:r>
      <w:r w:rsidRPr="006B4EE1">
        <w:t>2023</w:t>
      </w:r>
      <w:r w:rsidRPr="00942945">
        <w:t>),</w:t>
      </w:r>
    </w:p>
    <w:p w:rsidR="00B007B5" w:rsidRPr="00942945" w:rsidRDefault="00B007B5" w:rsidP="00B007B5">
      <w:pPr>
        <w:pStyle w:val="NormalHanging12a"/>
      </w:pPr>
      <w:r w:rsidRPr="00942945">
        <w:t>–</w:t>
      </w:r>
      <w:r w:rsidRPr="00942945">
        <w:tab/>
        <w:t xml:space="preserve">ņemot vērā Līguma par Eiropas Savienības darbību </w:t>
      </w:r>
      <w:r w:rsidRPr="006B4EE1">
        <w:t>294</w:t>
      </w:r>
      <w:r w:rsidRPr="00942945">
        <w:t xml:space="preserve">.panta </w:t>
      </w:r>
      <w:r w:rsidRPr="006B4EE1">
        <w:t>3</w:t>
      </w:r>
      <w:r w:rsidRPr="00942945">
        <w:t>. punktu,</w:t>
      </w:r>
    </w:p>
    <w:p w:rsidR="00B007B5" w:rsidRPr="00942945" w:rsidRDefault="00B007B5" w:rsidP="00B007B5">
      <w:pPr>
        <w:pStyle w:val="NormalHanging12a"/>
      </w:pPr>
      <w:r w:rsidRPr="00942945">
        <w:t>–</w:t>
      </w:r>
      <w:r w:rsidRPr="00942945">
        <w:tab/>
        <w:t xml:space="preserve">ņemot vērā Eiropas Ekonomikas un sociālo lietu komitejas </w:t>
      </w:r>
      <w:r w:rsidRPr="006B4EE1">
        <w:t>2023</w:t>
      </w:r>
      <w:r w:rsidRPr="00942945">
        <w:t xml:space="preserve">. gada </w:t>
      </w:r>
      <w:r w:rsidRPr="006B4EE1">
        <w:t>13</w:t>
      </w:r>
      <w:r w:rsidRPr="00942945">
        <w:t>. decembra atzinumu</w:t>
      </w:r>
      <w:r w:rsidRPr="00942945">
        <w:rPr>
          <w:rStyle w:val="FootnoteReference"/>
          <w:szCs w:val="24"/>
        </w:rPr>
        <w:footnoteReference w:id="1"/>
      </w:r>
      <w:r w:rsidRPr="00942945">
        <w:t>,</w:t>
      </w:r>
    </w:p>
    <w:p w:rsidR="00E13396" w:rsidRPr="00942945" w:rsidRDefault="00E13396" w:rsidP="00942945">
      <w:pPr>
        <w:pStyle w:val="Normal12Hanging"/>
        <w:tabs>
          <w:tab w:val="clear" w:pos="4679"/>
          <w:tab w:val="left" w:pos="1560"/>
        </w:tabs>
        <w:ind w:left="567"/>
        <w:rPr>
          <w:szCs w:val="24"/>
        </w:rPr>
      </w:pPr>
      <w:r w:rsidRPr="00942945">
        <w:t>–</w:t>
      </w:r>
      <w:r w:rsidRPr="00942945">
        <w:tab/>
      </w:r>
      <w:r w:rsidRPr="00942945">
        <w:rPr>
          <w:szCs w:val="24"/>
        </w:rPr>
        <w:t xml:space="preserve">ņemot vērā Padomes pārstāvja </w:t>
      </w:r>
      <w:r w:rsidRPr="006B4EE1">
        <w:rPr>
          <w:szCs w:val="24"/>
        </w:rPr>
        <w:t>2024</w:t>
      </w:r>
      <w:r w:rsidRPr="00942945">
        <w:rPr>
          <w:szCs w:val="24"/>
        </w:rPr>
        <w:t xml:space="preserve">. gada </w:t>
      </w:r>
      <w:r w:rsidRPr="006B4EE1">
        <w:rPr>
          <w:szCs w:val="24"/>
        </w:rPr>
        <w:t>28</w:t>
      </w:r>
      <w:r w:rsidRPr="00942945">
        <w:rPr>
          <w:szCs w:val="24"/>
        </w:rPr>
        <w:t xml:space="preserve">. februāra vēstulē pausto apņemšanos apstiprināt Parlamenta nostāju saskaņā ar Līguma par Eiropas Savienības darbību </w:t>
      </w:r>
      <w:r w:rsidRPr="006B4EE1">
        <w:rPr>
          <w:szCs w:val="24"/>
        </w:rPr>
        <w:t>294</w:t>
      </w:r>
      <w:r w:rsidRPr="00942945">
        <w:rPr>
          <w:szCs w:val="24"/>
        </w:rPr>
        <w:t xml:space="preserve">. panta </w:t>
      </w:r>
      <w:r w:rsidRPr="006B4EE1">
        <w:rPr>
          <w:szCs w:val="24"/>
        </w:rPr>
        <w:t>4</w:t>
      </w:r>
      <w:r w:rsidRPr="00942945">
        <w:rPr>
          <w:szCs w:val="24"/>
        </w:rPr>
        <w:t>. punktu,</w:t>
      </w:r>
    </w:p>
    <w:p w:rsidR="00B007B5" w:rsidRPr="00942945" w:rsidRDefault="00B007B5" w:rsidP="00B007B5">
      <w:pPr>
        <w:pStyle w:val="NormalHanging12a"/>
      </w:pPr>
      <w:r w:rsidRPr="00942945">
        <w:t>–</w:t>
      </w:r>
      <w:r w:rsidRPr="00942945">
        <w:tab/>
        <w:t xml:space="preserve">ņemot vērā Reglamenta </w:t>
      </w:r>
      <w:r w:rsidRPr="006B4EE1">
        <w:t>59</w:t>
      </w:r>
      <w:r w:rsidRPr="00942945">
        <w:t>. pantu,</w:t>
      </w:r>
    </w:p>
    <w:p w:rsidR="00B007B5" w:rsidRPr="00942945" w:rsidRDefault="00B007B5" w:rsidP="00B007B5">
      <w:pPr>
        <w:pStyle w:val="NormalHanging12a"/>
      </w:pPr>
      <w:r w:rsidRPr="00942945">
        <w:t>–</w:t>
      </w:r>
      <w:r w:rsidRPr="00942945">
        <w:tab/>
        <w:t>ņemot vērā Vides, sabiedrības veselības un pārtikas nekaitīguma komitejas ziņojumu (A</w:t>
      </w:r>
      <w:r w:rsidRPr="006B4EE1">
        <w:t>9</w:t>
      </w:r>
      <w:r w:rsidRPr="00942945">
        <w:t>-</w:t>
      </w:r>
      <w:r w:rsidRPr="006B4EE1">
        <w:t>0038</w:t>
      </w:r>
      <w:r w:rsidRPr="00942945">
        <w:t>/</w:t>
      </w:r>
      <w:r w:rsidRPr="006B4EE1">
        <w:t>2024</w:t>
      </w:r>
      <w:r w:rsidRPr="00942945">
        <w:t>),</w:t>
      </w:r>
    </w:p>
    <w:p w:rsidR="00B007B5" w:rsidRPr="00942945" w:rsidRDefault="00B007B5" w:rsidP="00B007B5">
      <w:pPr>
        <w:pStyle w:val="NormalHanging12a"/>
      </w:pPr>
      <w:r w:rsidRPr="006B4EE1">
        <w:t>1</w:t>
      </w:r>
      <w:r w:rsidRPr="00942945">
        <w:t>.</w:t>
      </w:r>
      <w:r w:rsidRPr="00942945">
        <w:tab/>
        <w:t>pieņem nostāju pirmajā lasījumā, atbalstot Komisijas priekšlikumu;</w:t>
      </w:r>
    </w:p>
    <w:p w:rsidR="00B007B5" w:rsidRPr="00942945" w:rsidRDefault="00B007B5" w:rsidP="00B007B5">
      <w:pPr>
        <w:pStyle w:val="NormalHanging12a"/>
      </w:pPr>
      <w:r w:rsidRPr="006B4EE1">
        <w:lastRenderedPageBreak/>
        <w:t>2</w:t>
      </w:r>
      <w:r w:rsidRPr="00942945">
        <w:t>.</w:t>
      </w:r>
      <w:r w:rsidRPr="00942945">
        <w:tab/>
        <w:t>prasa Komisijai priekšlikumu Parlamentam iesniegt vēlreiz, ja tā savu priekšlikumu aizstāj, būtiski groza vai ir paredzējusi to būtiski grozīt;</w:t>
      </w:r>
    </w:p>
    <w:p w:rsidR="00603C71" w:rsidRDefault="00B007B5" w:rsidP="00942945">
      <w:pPr>
        <w:ind w:left="567" w:hanging="567"/>
        <w:sectPr w:rsidR="00603C71" w:rsidSect="00F669A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6B4EE1">
        <w:t>3</w:t>
      </w:r>
      <w:r w:rsidRPr="00942945">
        <w:t>.</w:t>
      </w:r>
      <w:r w:rsidRPr="00942945">
        <w:tab/>
        <w:t>uzdod priekšsēdētājai nosūtīt Parlamenta nostāju Padomei un Komisijai, kā arī dalībvalstu parlamentiem.</w:t>
      </w:r>
    </w:p>
    <w:p w:rsidR="00657939" w:rsidRPr="00657939" w:rsidRDefault="00657939" w:rsidP="00657939">
      <w:pPr>
        <w:tabs>
          <w:tab w:val="left" w:pos="357"/>
        </w:tabs>
        <w:spacing w:after="240"/>
        <w:ind w:left="357" w:hanging="357"/>
        <w:rPr>
          <w:b/>
          <w:noProof/>
        </w:rPr>
      </w:pPr>
      <w:bookmarkStart w:id="8" w:name="TextBodyEnd"/>
      <w:bookmarkStart w:id="9" w:name="_Hlk150443673"/>
      <w:bookmarkEnd w:id="8"/>
      <w:r w:rsidRPr="00657939">
        <w:rPr>
          <w:b/>
          <w:noProof/>
        </w:rPr>
        <w:lastRenderedPageBreak/>
        <w:t>P9_TC1-COD(</w:t>
      </w:r>
      <w:r w:rsidRPr="00D64703">
        <w:rPr>
          <w:rFonts w:eastAsia="Calibri"/>
          <w:b/>
          <w:bCs/>
          <w:color w:val="000000"/>
        </w:rPr>
        <w:t>2023)0369</w:t>
      </w:r>
    </w:p>
    <w:p w:rsidR="00657939" w:rsidRPr="00657939" w:rsidRDefault="00657939" w:rsidP="00657939">
      <w:pPr>
        <w:spacing w:after="240"/>
        <w:rPr>
          <w:rFonts w:eastAsia="Calibri"/>
          <w:b/>
          <w:i/>
          <w:szCs w:val="22"/>
          <w:lang w:eastAsia="en-US"/>
        </w:rPr>
      </w:pPr>
      <w:r w:rsidRPr="00657939">
        <w:rPr>
          <w:b/>
          <w:noProof/>
        </w:rPr>
        <w:t xml:space="preserve">Eiropas Parlamenta nostāja, pieņemta pirmajā lasījumā </w:t>
      </w:r>
      <w:r w:rsidRPr="00657939">
        <w:rPr>
          <w:b/>
        </w:rPr>
        <w:t xml:space="preserve">2024. gada </w:t>
      </w:r>
      <w:r>
        <w:rPr>
          <w:b/>
        </w:rPr>
        <w:t>14</w:t>
      </w:r>
      <w:r w:rsidRPr="00657939">
        <w:rPr>
          <w:b/>
        </w:rPr>
        <w:t xml:space="preserve">. </w:t>
      </w:r>
      <w:r>
        <w:rPr>
          <w:b/>
        </w:rPr>
        <w:t>martā</w:t>
      </w:r>
      <w:r w:rsidRPr="00657939">
        <w:rPr>
          <w:b/>
          <w:noProof/>
        </w:rPr>
        <w:t>, lai pieņemtu Eiropas Parlamenta un Padomes Direktīvu (ES) 2024/...</w:t>
      </w:r>
      <w:r>
        <w:rPr>
          <w:b/>
          <w:noProof/>
        </w:rPr>
        <w:t xml:space="preserve">, </w:t>
      </w:r>
      <w:r w:rsidR="00901CD1">
        <w:rPr>
          <w:b/>
          <w:bCs/>
          <w:color w:val="000000"/>
          <w:shd w:val="clear" w:color="auto" w:fill="FFFFFF"/>
        </w:rPr>
        <w:t>ar ko groza Direktīvas 1999/2/EK, 2000/14/EK, 2011/24/ES un 2014/53/ES attiecībā uz dažām ziņošanas prasībām tādās jomās kā pārtika un pārtikas sastāvdaļas, āra troksnis, pacientu tiesības un radioiekārtas</w:t>
      </w:r>
    </w:p>
    <w:bookmarkEnd w:id="9"/>
    <w:p w:rsidR="00E365E1" w:rsidRPr="00901CD1" w:rsidRDefault="00901CD1" w:rsidP="00E13396">
      <w:pPr>
        <w:rPr>
          <w:i/>
        </w:rPr>
      </w:pPr>
      <w:r w:rsidRPr="003E6639">
        <w:rPr>
          <w:i/>
        </w:rPr>
        <w:t xml:space="preserve">(Tā kā starp Parlamentu un Padomi tika panākta vienošanās, Parlamenta nostāja atbilst galīgajam tiesību aktam </w:t>
      </w:r>
      <w:r>
        <w:rPr>
          <w:i/>
        </w:rPr>
        <w:t>Direktīvai</w:t>
      </w:r>
      <w:r w:rsidRPr="003E6639">
        <w:rPr>
          <w:i/>
        </w:rPr>
        <w:t xml:space="preserve"> </w:t>
      </w:r>
      <w:r w:rsidRPr="00901CD1">
        <w:rPr>
          <w:i/>
        </w:rPr>
        <w:t>(ES) 2024/</w:t>
      </w:r>
      <w:r w:rsidRPr="00901CD1">
        <w:rPr>
          <w:i/>
        </w:rPr>
        <w:t>2839</w:t>
      </w:r>
      <w:r w:rsidRPr="00901CD1">
        <w:rPr>
          <w:i/>
        </w:rPr>
        <w:t>.)</w:t>
      </w:r>
      <w:bookmarkStart w:id="10" w:name="_GoBack"/>
      <w:bookmarkEnd w:id="10"/>
    </w:p>
    <w:sectPr w:rsidR="00E365E1" w:rsidRPr="00901CD1" w:rsidSect="00F669A6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11" w:rsidRPr="00F669A6" w:rsidRDefault="00CD2C11">
      <w:r w:rsidRPr="00F669A6">
        <w:separator/>
      </w:r>
    </w:p>
  </w:endnote>
  <w:endnote w:type="continuationSeparator" w:id="0">
    <w:p w:rsidR="00CD2C11" w:rsidRPr="00F669A6" w:rsidRDefault="00CD2C11">
      <w:r w:rsidRPr="00F669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669A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669A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669A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11" w:rsidRPr="00F669A6" w:rsidRDefault="00CD2C11">
      <w:r w:rsidRPr="00F669A6">
        <w:separator/>
      </w:r>
    </w:p>
  </w:footnote>
  <w:footnote w:type="continuationSeparator" w:id="0">
    <w:p w:rsidR="00CD2C11" w:rsidRPr="00F669A6" w:rsidRDefault="00CD2C11">
      <w:r w:rsidRPr="00F669A6">
        <w:continuationSeparator/>
      </w:r>
    </w:p>
  </w:footnote>
  <w:footnote w:id="1">
    <w:p w:rsidR="00B007B5" w:rsidRPr="00B31093" w:rsidRDefault="00B007B5" w:rsidP="00F669A6">
      <w:pPr>
        <w:pStyle w:val="FootnoteText"/>
        <w:ind w:left="567" w:hanging="567"/>
        <w:rPr>
          <w:sz w:val="24"/>
          <w:szCs w:val="24"/>
          <w:lang w:val="lv-LV"/>
        </w:rPr>
      </w:pPr>
      <w:r w:rsidRPr="00E13396">
        <w:rPr>
          <w:rStyle w:val="FootnoteReference"/>
          <w:sz w:val="24"/>
          <w:szCs w:val="24"/>
          <w:lang w:val="lv-LV"/>
        </w:rPr>
        <w:footnoteRef/>
      </w:r>
      <w:r w:rsidR="00F669A6" w:rsidRPr="00E13396">
        <w:rPr>
          <w:i/>
          <w:iCs/>
          <w:sz w:val="24"/>
          <w:szCs w:val="24"/>
          <w:lang w:val="lv-LV"/>
        </w:rPr>
        <w:t xml:space="preserve"> </w:t>
      </w:r>
      <w:r w:rsidR="00F669A6" w:rsidRPr="00E13396">
        <w:rPr>
          <w:i/>
          <w:iCs/>
          <w:sz w:val="24"/>
          <w:szCs w:val="24"/>
          <w:lang w:val="lv-LV"/>
        </w:rPr>
        <w:tab/>
      </w:r>
      <w:r w:rsidR="00E13396" w:rsidRPr="00E13396">
        <w:rPr>
          <w:sz w:val="24"/>
          <w:szCs w:val="24"/>
          <w:lang w:val="fi-FI"/>
        </w:rPr>
        <w:t>OV C, C/</w:t>
      </w:r>
      <w:r w:rsidR="00E13396" w:rsidRPr="006B4EE1">
        <w:rPr>
          <w:sz w:val="24"/>
          <w:szCs w:val="24"/>
          <w:lang w:val="fi-FI"/>
        </w:rPr>
        <w:t>2024</w:t>
      </w:r>
      <w:r w:rsidR="00E13396" w:rsidRPr="00E13396">
        <w:rPr>
          <w:sz w:val="24"/>
          <w:szCs w:val="24"/>
          <w:lang w:val="fi-FI"/>
        </w:rPr>
        <w:t>/</w:t>
      </w:r>
      <w:r w:rsidR="00E13396" w:rsidRPr="006B4EE1">
        <w:rPr>
          <w:sz w:val="24"/>
          <w:szCs w:val="24"/>
          <w:lang w:val="fi-FI"/>
        </w:rPr>
        <w:t>1585</w:t>
      </w:r>
      <w:r w:rsidR="00E13396" w:rsidRPr="00E13396">
        <w:rPr>
          <w:sz w:val="24"/>
          <w:szCs w:val="24"/>
          <w:lang w:val="fi-FI"/>
        </w:rPr>
        <w:t xml:space="preserve">, </w:t>
      </w:r>
      <w:r w:rsidR="00E13396" w:rsidRPr="006B4EE1">
        <w:rPr>
          <w:sz w:val="24"/>
          <w:szCs w:val="24"/>
          <w:lang w:val="fi-FI"/>
        </w:rPr>
        <w:t>05</w:t>
      </w:r>
      <w:r w:rsidR="00E13396" w:rsidRPr="00E13396">
        <w:rPr>
          <w:sz w:val="24"/>
          <w:szCs w:val="24"/>
          <w:lang w:val="fi-FI"/>
        </w:rPr>
        <w:t>.</w:t>
      </w:r>
      <w:r w:rsidR="00E13396" w:rsidRPr="006B4EE1">
        <w:rPr>
          <w:sz w:val="24"/>
          <w:szCs w:val="24"/>
          <w:lang w:val="fi-FI"/>
        </w:rPr>
        <w:t>03</w:t>
      </w:r>
      <w:r w:rsidR="00E13396" w:rsidRPr="00E13396">
        <w:rPr>
          <w:sz w:val="24"/>
          <w:szCs w:val="24"/>
          <w:lang w:val="fi-FI"/>
        </w:rPr>
        <w:t>.</w:t>
      </w:r>
      <w:r w:rsidR="00E13396" w:rsidRPr="006B4EE1">
        <w:rPr>
          <w:sz w:val="24"/>
          <w:szCs w:val="24"/>
          <w:lang w:val="fi-FI"/>
        </w:rPr>
        <w:t>2024</w:t>
      </w:r>
      <w:r w:rsidR="00E13396" w:rsidRPr="00E13396">
        <w:rPr>
          <w:sz w:val="24"/>
          <w:szCs w:val="24"/>
          <w:lang w:val="fi-FI"/>
        </w:rPr>
        <w:t xml:space="preserve">., ELI: </w:t>
      </w:r>
      <w:hyperlink r:id="rId1" w:history="1">
        <w:r w:rsidR="006B4EE1" w:rsidRPr="00967684">
          <w:rPr>
            <w:rStyle w:val="Hyperlink"/>
            <w:sz w:val="24"/>
            <w:szCs w:val="24"/>
            <w:lang w:val="fi-FI"/>
          </w:rPr>
          <w:t>http://data.europa.eu/eli/C/</w:t>
        </w:r>
        <w:r w:rsidR="006B4EE1" w:rsidRPr="006B4EE1">
          <w:rPr>
            <w:rStyle w:val="Hyperlink"/>
            <w:sz w:val="24"/>
            <w:szCs w:val="24"/>
            <w:lang w:val="fi-FI"/>
          </w:rPr>
          <w:t>2024</w:t>
        </w:r>
        <w:r w:rsidR="006B4EE1" w:rsidRPr="00967684">
          <w:rPr>
            <w:rStyle w:val="Hyperlink"/>
            <w:sz w:val="24"/>
            <w:szCs w:val="24"/>
            <w:lang w:val="fi-FI"/>
          </w:rPr>
          <w:t>/</w:t>
        </w:r>
        <w:r w:rsidR="006B4EE1" w:rsidRPr="006B4EE1">
          <w:rPr>
            <w:rStyle w:val="Hyperlink"/>
            <w:sz w:val="24"/>
            <w:szCs w:val="24"/>
            <w:lang w:val="fi-FI"/>
          </w:rPr>
          <w:t>1585</w:t>
        </w:r>
        <w:r w:rsidR="006B4EE1" w:rsidRPr="00967684">
          <w:rPr>
            <w:rStyle w:val="Hyperlink"/>
            <w:sz w:val="24"/>
            <w:szCs w:val="24"/>
            <w:lang w:val="fi-FI"/>
          </w:rPr>
          <w:t>/oj</w:t>
        </w:r>
      </w:hyperlink>
      <w:r w:rsidRPr="00B31093">
        <w:rPr>
          <w:sz w:val="24"/>
          <w:szCs w:val="24"/>
          <w:lang w:val="lv-LV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669A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669A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669A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BE95D7F"/>
    <w:multiLevelType w:val="multilevel"/>
    <w:tmpl w:val="6D0AA288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  <w:rPr>
        <w:rFonts w:cs="Times New Roman" w:hint="default"/>
      </w:r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  <w:rPr>
        <w:rFonts w:cs="Times New Roman" w:hint="default"/>
      </w:r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  <w:rPr>
        <w:rFonts w:cs="Times New Roman" w:hint="default"/>
      </w:rPr>
    </w:lvl>
    <w:lvl w:ilvl="6">
      <w:start w:val="1"/>
      <w:numFmt w:val="decimal"/>
      <w:lvlText w:val="(%7)"/>
      <w:lvlJc w:val="left"/>
      <w:pPr>
        <w:tabs>
          <w:tab w:val="num" w:pos="4679"/>
        </w:tabs>
        <w:ind w:left="4679" w:hanging="567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  <w:rPr>
        <w:rFonts w:cs="Times New Roman" w:hint="default"/>
      </w:r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  <w:rPr>
        <w:rFonts w:cs="Times New Roman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8/2024"/>
    <w:docVar w:name="dvlangue" w:val="LV"/>
    <w:docVar w:name="dvnumam" w:val="0"/>
    <w:docVar w:name="dvpe" w:val="757.100"/>
    <w:docVar w:name="dvrapporteur" w:val="Referents: "/>
    <w:docVar w:name="dvstar" w:val="***I"/>
    <w:docVar w:name="dvtitre" w:val="Eiropas Parlamenta 2024. gada XX. XXX normatīvā rezolūcija par priekšlikumu Eiropas Parlamenta un Padomes direktīvai, ar ko groza Direktīvas 1999/2/EK, 2000/14/EK, 2011/24/ES un 2014/53/ES attiecībā uz dažām ziņošanas prasībām, kuras skar pārtiku un pārtikas sastāvdaļas, āra troksni, pacientu tiesības un radioiekārtas(COM(2023)0639 – C9-0381/2023 – 2023/0369(COD))"/>
  </w:docVars>
  <w:rsids>
    <w:rsidRoot w:val="00CD2C1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45B3"/>
    <w:rsid w:val="005C2568"/>
    <w:rsid w:val="006037C0"/>
    <w:rsid w:val="00603C71"/>
    <w:rsid w:val="00657939"/>
    <w:rsid w:val="006631B6"/>
    <w:rsid w:val="00680577"/>
    <w:rsid w:val="006B4EE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1CD1"/>
    <w:rsid w:val="00930C23"/>
    <w:rsid w:val="0093193B"/>
    <w:rsid w:val="00942945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07B5"/>
    <w:rsid w:val="00B12E95"/>
    <w:rsid w:val="00B22876"/>
    <w:rsid w:val="00B31093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2C11"/>
    <w:rsid w:val="00CF071A"/>
    <w:rsid w:val="00D058B8"/>
    <w:rsid w:val="00D56C11"/>
    <w:rsid w:val="00D834A0"/>
    <w:rsid w:val="00D872DF"/>
    <w:rsid w:val="00D91E21"/>
    <w:rsid w:val="00DA7FCD"/>
    <w:rsid w:val="00E1339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69A6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E19BE0"/>
  <w15:chartTrackingRefBased/>
  <w15:docId w15:val="{17CC5DB6-B4B0-4859-8895-5F10DD1AA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B007B5"/>
    <w:rPr>
      <w:b/>
    </w:rPr>
  </w:style>
  <w:style w:type="paragraph" w:customStyle="1" w:styleId="NormalBold12a">
    <w:name w:val="NormalBold12a"/>
    <w:basedOn w:val="Normal"/>
    <w:rsid w:val="00B007B5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B007B5"/>
    <w:pPr>
      <w:spacing w:after="240"/>
      <w:ind w:left="567" w:hanging="567"/>
    </w:pPr>
  </w:style>
  <w:style w:type="paragraph" w:customStyle="1" w:styleId="EPComma">
    <w:name w:val="EPComma"/>
    <w:basedOn w:val="Normal"/>
    <w:rsid w:val="00B007B5"/>
    <w:pPr>
      <w:spacing w:before="480" w:after="240"/>
    </w:pPr>
  </w:style>
  <w:style w:type="paragraph" w:styleId="BalloonText">
    <w:name w:val="Balloon Text"/>
    <w:basedOn w:val="Normal"/>
    <w:link w:val="BalloonTextChar"/>
    <w:rsid w:val="00E133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13396"/>
    <w:rPr>
      <w:rFonts w:ascii="Segoe UI" w:hAnsi="Segoe UI" w:cs="Segoe UI"/>
      <w:sz w:val="18"/>
      <w:szCs w:val="18"/>
      <w:lang w:val="lv-LV"/>
    </w:rPr>
  </w:style>
  <w:style w:type="paragraph" w:customStyle="1" w:styleId="Normal12Hanging">
    <w:name w:val="Normal12Hanging"/>
    <w:basedOn w:val="Normal"/>
    <w:link w:val="Normal12HangingChar"/>
    <w:rsid w:val="00E13396"/>
    <w:pPr>
      <w:tabs>
        <w:tab w:val="num" w:pos="4679"/>
      </w:tabs>
      <w:spacing w:after="240"/>
      <w:ind w:left="4679" w:hanging="567"/>
    </w:pPr>
    <w:rPr>
      <w:snapToGrid w:val="0"/>
    </w:rPr>
  </w:style>
  <w:style w:type="character" w:customStyle="1" w:styleId="Normal12HangingChar">
    <w:name w:val="Normal12Hanging Char"/>
    <w:link w:val="Normal12Hanging"/>
    <w:rsid w:val="00E13396"/>
    <w:rPr>
      <w:snapToGrid w:val="0"/>
      <w:sz w:val="24"/>
      <w:lang w:val="lv-LV"/>
    </w:rPr>
  </w:style>
  <w:style w:type="character" w:styleId="Hyperlink">
    <w:name w:val="Hyperlink"/>
    <w:basedOn w:val="DefaultParagraphFont"/>
    <w:rsid w:val="006B4E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EC42E3-5B86-406C-BFE2-DA0AE5E1D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275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Karina Pesa</dc:creator>
  <cp:keywords/>
  <cp:lastModifiedBy>MERSCH Larisa</cp:lastModifiedBy>
  <cp:revision>2</cp:revision>
  <cp:lastPrinted>2004-11-19T15:42:00Z</cp:lastPrinted>
  <dcterms:created xsi:type="dcterms:W3CDTF">2024-12-04T16:23:00Z</dcterms:created>
  <dcterms:modified xsi:type="dcterms:W3CDTF">2024-12-04T16:23:00Z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P9_TA(2024)0167_</vt:lpwstr>
  </property>
  <property fmtid="{D5CDD505-2E9C-101B-9397-08002B2CF9AE}" pid="4" name="&lt;Type&gt;">
    <vt:lpwstr>RR</vt:lpwstr>
  </property>
</Properties>
</file>