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AC2499" w:rsidRPr="00D125F6" w:rsidTr="007E059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AC2499" w:rsidRPr="00D125F6" w:rsidRDefault="00AC2499" w:rsidP="007E0590">
            <w:pPr>
              <w:pStyle w:val="EPName"/>
            </w:pPr>
            <w:r w:rsidRPr="00D125F6">
              <w:t>Parlament Ewropew</w:t>
            </w:r>
          </w:p>
          <w:p w:rsidR="00AC2499" w:rsidRPr="00D125F6" w:rsidRDefault="00AC2499" w:rsidP="007E0590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16760">
              <w:t>2019</w:t>
            </w:r>
            <w:r w:rsidRPr="00D125F6">
              <w:t>-</w:t>
            </w:r>
            <w:r w:rsidRPr="00316760">
              <w:t>2024</w:t>
            </w:r>
          </w:p>
        </w:tc>
        <w:tc>
          <w:tcPr>
            <w:tcW w:w="2268" w:type="dxa"/>
            <w:shd w:val="clear" w:color="auto" w:fill="auto"/>
          </w:tcPr>
          <w:p w:rsidR="00AC2499" w:rsidRPr="00D125F6" w:rsidRDefault="00AC2499" w:rsidP="007E0590">
            <w:pPr>
              <w:pStyle w:val="EPLogo"/>
            </w:pPr>
            <w:r w:rsidRPr="00D125F6">
              <w:rPr>
                <w:noProof/>
                <w:lang w:val="en-GB"/>
              </w:rPr>
              <w:drawing>
                <wp:inline distT="0" distB="0" distL="0" distR="0" wp14:anchorId="2B1E87D8" wp14:editId="4D4E2DE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C2499" w:rsidRPr="00D125F6" w:rsidRDefault="00AC2499" w:rsidP="00AC2499">
      <w:pPr>
        <w:pStyle w:val="LineTop"/>
      </w:pPr>
    </w:p>
    <w:p w:rsidR="00AC2499" w:rsidRPr="00D125F6" w:rsidRDefault="00AC2499" w:rsidP="00AC2499">
      <w:pPr>
        <w:pStyle w:val="EPBodyTA1"/>
      </w:pPr>
      <w:r w:rsidRPr="00D125F6">
        <w:t>TESTI ADOTTATI</w:t>
      </w:r>
    </w:p>
    <w:p w:rsidR="00AC2499" w:rsidRPr="00D125F6" w:rsidRDefault="00AC2499" w:rsidP="00AC2499">
      <w:pPr>
        <w:pStyle w:val="LineBottom"/>
      </w:pPr>
    </w:p>
    <w:p w:rsidR="00AC2499" w:rsidRPr="00D125F6" w:rsidRDefault="00AC2499" w:rsidP="00AC2499">
      <w:pPr>
        <w:pStyle w:val="ATHeading1"/>
      </w:pPr>
      <w:bookmarkStart w:id="0" w:name="TANumber"/>
      <w:r w:rsidRPr="00D125F6">
        <w:t>P</w:t>
      </w:r>
      <w:r w:rsidRPr="00316760">
        <w:t>9</w:t>
      </w:r>
      <w:r w:rsidRPr="00D125F6">
        <w:t>_TA(</w:t>
      </w:r>
      <w:r w:rsidRPr="00316760">
        <w:t>2024</w:t>
      </w:r>
      <w:r w:rsidRPr="00D125F6">
        <w:t>)</w:t>
      </w:r>
      <w:r w:rsidRPr="00316760">
        <w:t>0167</w:t>
      </w:r>
      <w:bookmarkStart w:id="1" w:name="_GoBack"/>
      <w:bookmarkEnd w:id="0"/>
      <w:bookmarkEnd w:id="1"/>
    </w:p>
    <w:p w:rsidR="00AC2499" w:rsidRPr="00D125F6" w:rsidRDefault="00AC2499" w:rsidP="00AC2499">
      <w:pPr>
        <w:pStyle w:val="ATHeading2"/>
      </w:pPr>
      <w:r w:rsidRPr="00D125F6">
        <w:t xml:space="preserve">Rekwiżiti ta’ </w:t>
      </w:r>
      <w:proofErr w:type="spellStart"/>
      <w:r w:rsidRPr="00D125F6">
        <w:t>rapportar</w:t>
      </w:r>
      <w:proofErr w:type="spellEnd"/>
      <w:r w:rsidRPr="00D125F6">
        <w:t xml:space="preserve"> fl-oqsma tal-ikel u tal-ingredjenti tal-ikel, tal-istorbju ta’ barra, tad-drittijiet tal-pazjenti, u tat-tagħmir tar-radju</w:t>
      </w:r>
    </w:p>
    <w:p w:rsidR="00AC2499" w:rsidRPr="00D125F6" w:rsidRDefault="00AC2499" w:rsidP="00AC2499">
      <w:pPr>
        <w:rPr>
          <w:i/>
          <w:vanish/>
        </w:rPr>
      </w:pPr>
      <w:r w:rsidRPr="00D125F6">
        <w:rPr>
          <w:i/>
        </w:rPr>
        <w:fldChar w:fldCharType="begin"/>
      </w:r>
      <w:r w:rsidRPr="00D125F6">
        <w:rPr>
          <w:i/>
        </w:rPr>
        <w:instrText xml:space="preserve"> TC"(</w:instrText>
      </w:r>
      <w:bookmarkStart w:id="2" w:name="DocNumber"/>
      <w:r w:rsidRPr="00D125F6">
        <w:rPr>
          <w:i/>
        </w:rPr>
        <w:instrText>A</w:instrText>
      </w:r>
      <w:r w:rsidRPr="00316760">
        <w:rPr>
          <w:i/>
        </w:rPr>
        <w:instrText>9</w:instrText>
      </w:r>
      <w:r w:rsidRPr="00D125F6">
        <w:rPr>
          <w:i/>
        </w:rPr>
        <w:instrText>-</w:instrText>
      </w:r>
      <w:r w:rsidRPr="00316760">
        <w:rPr>
          <w:i/>
        </w:rPr>
        <w:instrText>0038</w:instrText>
      </w:r>
      <w:r w:rsidRPr="00D125F6">
        <w:rPr>
          <w:i/>
        </w:rPr>
        <w:instrText>/</w:instrText>
      </w:r>
      <w:r w:rsidRPr="00316760">
        <w:rPr>
          <w:i/>
        </w:rPr>
        <w:instrText>2024</w:instrText>
      </w:r>
      <w:bookmarkEnd w:id="2"/>
      <w:r w:rsidRPr="00D125F6">
        <w:rPr>
          <w:i/>
        </w:rPr>
        <w:instrText xml:space="preserve"> - </w:instrText>
      </w:r>
      <w:proofErr w:type="spellStart"/>
      <w:r w:rsidRPr="00D125F6">
        <w:rPr>
          <w:i/>
        </w:rPr>
        <w:instrText>Rapporteur</w:instrText>
      </w:r>
      <w:proofErr w:type="spellEnd"/>
      <w:r w:rsidRPr="00D125F6">
        <w:rPr>
          <w:i/>
        </w:rPr>
        <w:instrText xml:space="preserve">: Ivan </w:instrText>
      </w:r>
      <w:proofErr w:type="spellStart"/>
      <w:r w:rsidRPr="00D125F6">
        <w:rPr>
          <w:i/>
        </w:rPr>
        <w:instrText>Vilibor</w:instrText>
      </w:r>
      <w:proofErr w:type="spellEnd"/>
      <w:r w:rsidRPr="00D125F6">
        <w:rPr>
          <w:i/>
        </w:rPr>
        <w:instrText xml:space="preserve"> </w:instrText>
      </w:r>
      <w:proofErr w:type="spellStart"/>
      <w:r w:rsidRPr="00D125F6">
        <w:rPr>
          <w:i/>
        </w:rPr>
        <w:instrText>Sinčić</w:instrText>
      </w:r>
      <w:proofErr w:type="spellEnd"/>
      <w:r w:rsidRPr="00D125F6">
        <w:rPr>
          <w:i/>
        </w:rPr>
        <w:instrText>)"\l</w:instrText>
      </w:r>
      <w:r w:rsidRPr="00316760">
        <w:rPr>
          <w:i/>
        </w:rPr>
        <w:instrText>3</w:instrText>
      </w:r>
      <w:r w:rsidRPr="00D125F6">
        <w:rPr>
          <w:i/>
        </w:rPr>
        <w:instrText xml:space="preserve"> \n&gt; \* MERGEFORMAT </w:instrText>
      </w:r>
      <w:r w:rsidRPr="00D125F6">
        <w:rPr>
          <w:i/>
        </w:rPr>
        <w:fldChar w:fldCharType="end"/>
      </w:r>
    </w:p>
    <w:p w:rsidR="00AC2499" w:rsidRPr="00D125F6" w:rsidRDefault="00AC2499" w:rsidP="00AC2499">
      <w:pPr>
        <w:rPr>
          <w:vanish/>
        </w:rPr>
      </w:pPr>
      <w:bookmarkStart w:id="3" w:name="Commission"/>
      <w:r w:rsidRPr="00D125F6">
        <w:rPr>
          <w:vanish/>
        </w:rPr>
        <w:t>Kumitat għall-Ambjent, is-Saħħa Pubblika u s-Sikurezza tal-Ikel</w:t>
      </w:r>
      <w:bookmarkEnd w:id="3"/>
    </w:p>
    <w:p w:rsidR="00AC2499" w:rsidRPr="00D125F6" w:rsidRDefault="00AC2499" w:rsidP="00AC2499">
      <w:pPr>
        <w:rPr>
          <w:vanish/>
        </w:rPr>
      </w:pPr>
      <w:bookmarkStart w:id="4" w:name="PE"/>
      <w:r w:rsidRPr="00D125F6">
        <w:rPr>
          <w:vanish/>
        </w:rPr>
        <w:t>PE</w:t>
      </w:r>
      <w:r w:rsidRPr="00316760">
        <w:rPr>
          <w:vanish/>
        </w:rPr>
        <w:t>757</w:t>
      </w:r>
      <w:r w:rsidRPr="00D125F6">
        <w:rPr>
          <w:vanish/>
        </w:rPr>
        <w:t>.</w:t>
      </w:r>
      <w:r w:rsidRPr="00316760">
        <w:rPr>
          <w:vanish/>
        </w:rPr>
        <w:t>100</w:t>
      </w:r>
      <w:bookmarkEnd w:id="4"/>
    </w:p>
    <w:p w:rsidR="00AC2499" w:rsidRPr="00D125F6" w:rsidRDefault="00AC2499" w:rsidP="00AC2499">
      <w:pPr>
        <w:pStyle w:val="ATHeading3"/>
      </w:pPr>
      <w:bookmarkStart w:id="5" w:name="Sujet"/>
      <w:r w:rsidRPr="00D125F6">
        <w:t xml:space="preserve">Riżoluzzjoni </w:t>
      </w:r>
      <w:proofErr w:type="spellStart"/>
      <w:r w:rsidRPr="00D125F6">
        <w:t>leġiżlattiva</w:t>
      </w:r>
      <w:proofErr w:type="spellEnd"/>
      <w:r w:rsidRPr="00D125F6">
        <w:t xml:space="preserve"> tal-Parlament Ewropew tal-</w:t>
      </w:r>
      <w:r w:rsidRPr="00316760">
        <w:t>14</w:t>
      </w:r>
      <w:r w:rsidRPr="00D125F6">
        <w:t xml:space="preserve"> ta' Marzu </w:t>
      </w:r>
      <w:r w:rsidRPr="00316760">
        <w:t>2024</w:t>
      </w:r>
      <w:r w:rsidRPr="00D125F6">
        <w:t xml:space="preserve"> dwar il-proposta għal direttiva tal-Parlament Ewropew u tal-Kunsill li temenda d-Direttivi </w:t>
      </w:r>
      <w:r w:rsidRPr="00316760">
        <w:t>1999</w:t>
      </w:r>
      <w:r w:rsidRPr="00D125F6">
        <w:t>/</w:t>
      </w:r>
      <w:r w:rsidRPr="00316760">
        <w:t>2</w:t>
      </w:r>
      <w:r w:rsidRPr="00D125F6">
        <w:t xml:space="preserve">/KE, </w:t>
      </w:r>
      <w:r w:rsidRPr="00316760">
        <w:t>2000</w:t>
      </w:r>
      <w:r w:rsidRPr="00D125F6">
        <w:t>/</w:t>
      </w:r>
      <w:r w:rsidRPr="00316760">
        <w:t>14</w:t>
      </w:r>
      <w:r w:rsidRPr="00D125F6">
        <w:t xml:space="preserve">/KE, </w:t>
      </w:r>
      <w:r w:rsidRPr="00316760">
        <w:t>2011</w:t>
      </w:r>
      <w:r w:rsidRPr="00D125F6">
        <w:t>/</w:t>
      </w:r>
      <w:r w:rsidRPr="00316760">
        <w:t>24</w:t>
      </w:r>
      <w:r w:rsidRPr="00D125F6">
        <w:t xml:space="preserve">/UE u </w:t>
      </w:r>
      <w:r w:rsidRPr="00316760">
        <w:t>2014</w:t>
      </w:r>
      <w:r w:rsidRPr="00D125F6">
        <w:t>/</w:t>
      </w:r>
      <w:r w:rsidRPr="00316760">
        <w:t>53</w:t>
      </w:r>
      <w:r w:rsidRPr="00D125F6">
        <w:t xml:space="preserve">/UE fir-rigward ta’ ċerti rekwiżiti ta’ </w:t>
      </w:r>
      <w:proofErr w:type="spellStart"/>
      <w:r w:rsidRPr="00D125F6">
        <w:t>rapportar</w:t>
      </w:r>
      <w:proofErr w:type="spellEnd"/>
      <w:r w:rsidRPr="00D125F6">
        <w:t xml:space="preserve"> fl-oqsma tal-ikel u tal-ingredjenti tal-ikel, tal-istorbju ta’ barra, tad-drittijiet tal-pazjenti, u tat-tagħmir tar-radju</w:t>
      </w:r>
      <w:bookmarkEnd w:id="5"/>
      <w:r w:rsidRPr="00D125F6">
        <w:t xml:space="preserve"> </w:t>
      </w:r>
      <w:bookmarkStart w:id="6" w:name="References"/>
      <w:r w:rsidRPr="00D125F6">
        <w:t>(COM(</w:t>
      </w:r>
      <w:r w:rsidRPr="00316760">
        <w:t>2023</w:t>
      </w:r>
      <w:r w:rsidRPr="00D125F6">
        <w:t>)</w:t>
      </w:r>
      <w:r w:rsidRPr="00316760">
        <w:t>0639</w:t>
      </w:r>
      <w:r w:rsidRPr="00D125F6">
        <w:t xml:space="preserve"> – C</w:t>
      </w:r>
      <w:r w:rsidRPr="00316760">
        <w:t>9</w:t>
      </w:r>
      <w:r w:rsidRPr="00D125F6">
        <w:t>-</w:t>
      </w:r>
      <w:r w:rsidRPr="00316760">
        <w:t>0381</w:t>
      </w:r>
      <w:r w:rsidRPr="00D125F6">
        <w:t>/</w:t>
      </w:r>
      <w:r w:rsidRPr="00316760">
        <w:t>2023</w:t>
      </w:r>
      <w:r w:rsidRPr="00D125F6">
        <w:t xml:space="preserve"> – </w:t>
      </w:r>
      <w:r w:rsidRPr="00316760">
        <w:t>2023</w:t>
      </w:r>
      <w:r w:rsidRPr="00D125F6">
        <w:t>/</w:t>
      </w:r>
      <w:r w:rsidRPr="00316760">
        <w:t>0369</w:t>
      </w:r>
      <w:r w:rsidRPr="00D125F6">
        <w:t>(COD))</w:t>
      </w:r>
      <w:bookmarkEnd w:id="6"/>
    </w:p>
    <w:p w:rsidR="00AC2499" w:rsidRPr="00D125F6" w:rsidRDefault="00AC2499" w:rsidP="00AC2499">
      <w:pPr>
        <w:pStyle w:val="NormalBold"/>
      </w:pPr>
      <w:bookmarkStart w:id="7" w:name="TextBodyBegin"/>
      <w:bookmarkEnd w:id="7"/>
      <w:r w:rsidRPr="00D125F6">
        <w:t xml:space="preserve">(Proċedura </w:t>
      </w:r>
      <w:proofErr w:type="spellStart"/>
      <w:r w:rsidRPr="00D125F6">
        <w:t>leġiżlattiva</w:t>
      </w:r>
      <w:proofErr w:type="spellEnd"/>
      <w:r w:rsidRPr="00D125F6">
        <w:t xml:space="preserve"> ordinarja: l-ewwel qari)</w:t>
      </w:r>
    </w:p>
    <w:p w:rsidR="00AC2499" w:rsidRPr="00D125F6" w:rsidRDefault="00AC2499" w:rsidP="00AC2499">
      <w:pPr>
        <w:pStyle w:val="EPComma"/>
      </w:pPr>
      <w:r w:rsidRPr="00D125F6">
        <w:rPr>
          <w:i/>
        </w:rPr>
        <w:t>Il-Parlament Ewropew</w:t>
      </w:r>
      <w:r w:rsidRPr="00D125F6">
        <w:t>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l-proposta tal-Kummissjoni lill-Parlament Ewropew u lill-Kunsill (COM(</w:t>
      </w:r>
      <w:r w:rsidRPr="00316760">
        <w:t>2023</w:t>
      </w:r>
      <w:r w:rsidRPr="00D125F6">
        <w:t>)</w:t>
      </w:r>
      <w:r w:rsidRPr="00316760">
        <w:t>0639</w:t>
      </w:r>
      <w:r w:rsidRPr="00D125F6">
        <w:t>),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l-Artikolu </w:t>
      </w:r>
      <w:r w:rsidRPr="00316760">
        <w:t>294</w:t>
      </w:r>
      <w:r w:rsidRPr="00D125F6">
        <w:t>(</w:t>
      </w:r>
      <w:r w:rsidRPr="00316760">
        <w:t>2</w:t>
      </w:r>
      <w:r w:rsidRPr="00D125F6">
        <w:t xml:space="preserve">) u l-Artikolu </w:t>
      </w:r>
      <w:r w:rsidRPr="00316760">
        <w:t>114</w:t>
      </w:r>
      <w:r w:rsidRPr="00D125F6">
        <w:t xml:space="preserve"> tat-Trattat dwar il-Funzjonament tal-Unjoni Ewropea, skont liema artikoli l-Kummissjoni ppreżentat il-proposta lill-Parlament (C</w:t>
      </w:r>
      <w:r w:rsidRPr="00316760">
        <w:t>9</w:t>
      </w:r>
      <w:r w:rsidRPr="00D125F6">
        <w:noBreakHyphen/>
      </w:r>
      <w:r w:rsidRPr="00316760">
        <w:t>0381</w:t>
      </w:r>
      <w:r w:rsidRPr="00D125F6">
        <w:t>/</w:t>
      </w:r>
      <w:r w:rsidRPr="00316760">
        <w:t>2023</w:t>
      </w:r>
      <w:r w:rsidRPr="00D125F6">
        <w:t>),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l-Artikolu </w:t>
      </w:r>
      <w:r w:rsidRPr="00316760">
        <w:t>294</w:t>
      </w:r>
      <w:r w:rsidRPr="00D125F6">
        <w:t>(</w:t>
      </w:r>
      <w:r w:rsidRPr="00316760">
        <w:t>3</w:t>
      </w:r>
      <w:r w:rsidRPr="00D125F6">
        <w:t>) tat-Trattat dwar il-Funzjonament tal-Unjoni Ewropea,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l-opinjoni tal-Kumitat Ekonomiku u Soċjali Ewropew tat-</w:t>
      </w:r>
      <w:r w:rsidRPr="00316760">
        <w:t>13</w:t>
      </w:r>
      <w:r w:rsidRPr="00D125F6">
        <w:t xml:space="preserve"> ta’ Diċembru </w:t>
      </w:r>
      <w:r w:rsidRPr="00316760">
        <w:t>2023</w:t>
      </w:r>
      <w:r w:rsidRPr="00D125F6">
        <w:rPr>
          <w:rStyle w:val="FootnoteReference"/>
          <w:szCs w:val="24"/>
        </w:rPr>
        <w:footnoteReference w:id="1"/>
      </w:r>
      <w:r w:rsidRPr="00D125F6">
        <w:t>,</w:t>
      </w:r>
    </w:p>
    <w:p w:rsidR="00AC2499" w:rsidRPr="00D125F6" w:rsidRDefault="00AC2499" w:rsidP="00AC2499">
      <w:pPr>
        <w:pStyle w:val="NormalHanging12a"/>
        <w:jc w:val="both"/>
        <w:rPr>
          <w:szCs w:val="24"/>
        </w:rPr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l-impenn mogħti mir-rappreżentant tal-Kunsill b'ittra tat-</w:t>
      </w:r>
      <w:r w:rsidRPr="00316760">
        <w:t>28</w:t>
      </w:r>
      <w:r w:rsidRPr="00D125F6">
        <w:t xml:space="preserve"> ta' Frar </w:t>
      </w:r>
      <w:r w:rsidRPr="00316760">
        <w:t>2024</w:t>
      </w:r>
      <w:r w:rsidRPr="00D125F6">
        <w:t xml:space="preserve"> li japprova l-pożizzjoni tal-Parlament, skont l-Artikolu </w:t>
      </w:r>
      <w:r w:rsidRPr="00316760">
        <w:t>294</w:t>
      </w:r>
      <w:r w:rsidRPr="00D125F6">
        <w:t>(</w:t>
      </w:r>
      <w:r w:rsidRPr="00316760">
        <w:t>4</w:t>
      </w:r>
      <w:r w:rsidRPr="00D125F6">
        <w:t>) tat-Trattat dwar il-Funzjonament tal-Unjoni Ewropea,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l-Artikolu </w:t>
      </w:r>
      <w:r w:rsidRPr="00316760">
        <w:t>59</w:t>
      </w:r>
      <w:r w:rsidRPr="00D125F6">
        <w:t xml:space="preserve"> tar-Regoli ta’ Proċedura tiegħu,</w:t>
      </w:r>
    </w:p>
    <w:p w:rsidR="00AC2499" w:rsidRPr="00D125F6" w:rsidRDefault="00AC2499" w:rsidP="00AC2499">
      <w:pPr>
        <w:pStyle w:val="NormalHanging12a"/>
        <w:jc w:val="both"/>
      </w:pPr>
      <w:r w:rsidRPr="00D125F6">
        <w:t>–</w:t>
      </w:r>
      <w:r w:rsidRPr="00D125F6">
        <w:tab/>
        <w:t xml:space="preserve">wara li </w:t>
      </w:r>
      <w:proofErr w:type="spellStart"/>
      <w:r w:rsidRPr="00D125F6">
        <w:t>kkunsidra</w:t>
      </w:r>
      <w:proofErr w:type="spellEnd"/>
      <w:r w:rsidRPr="00D125F6">
        <w:t xml:space="preserve"> r-rapport tal-Kumitat għall-Ambjent, is-Saħħa Pubblika u s-Sikurezza tal-Ikel (A</w:t>
      </w:r>
      <w:r w:rsidRPr="00316760">
        <w:t>9</w:t>
      </w:r>
      <w:r w:rsidRPr="00D125F6">
        <w:t>-</w:t>
      </w:r>
      <w:r w:rsidRPr="00316760">
        <w:t>0038</w:t>
      </w:r>
      <w:r w:rsidRPr="00D125F6">
        <w:t>/</w:t>
      </w:r>
      <w:r w:rsidRPr="00316760">
        <w:t>2024</w:t>
      </w:r>
      <w:r w:rsidRPr="00D125F6">
        <w:t>),</w:t>
      </w:r>
    </w:p>
    <w:p w:rsidR="00AC2499" w:rsidRPr="00D125F6" w:rsidRDefault="00AC2499" w:rsidP="00AC2499">
      <w:pPr>
        <w:pStyle w:val="NormalHanging12a"/>
        <w:jc w:val="both"/>
      </w:pPr>
      <w:r w:rsidRPr="00316760">
        <w:lastRenderedPageBreak/>
        <w:t>1</w:t>
      </w:r>
      <w:r w:rsidRPr="00D125F6">
        <w:t>.</w:t>
      </w:r>
      <w:r w:rsidRPr="00D125F6">
        <w:tab/>
        <w:t>Jadotta l-pożizzjoni tiegħu fl-ewwel qari billi jinkorpora l-proposta tal-Kummissjoni;</w:t>
      </w:r>
    </w:p>
    <w:p w:rsidR="00AC2499" w:rsidRPr="00D125F6" w:rsidRDefault="00AC2499" w:rsidP="00AC2499">
      <w:pPr>
        <w:pStyle w:val="NormalHanging12a"/>
        <w:jc w:val="both"/>
      </w:pPr>
      <w:r w:rsidRPr="00316760">
        <w:t>2</w:t>
      </w:r>
      <w:r w:rsidRPr="00D125F6">
        <w:t>.</w:t>
      </w:r>
      <w:r w:rsidRPr="00D125F6">
        <w:tab/>
        <w:t xml:space="preserve">Jistieden lill-Kummissjoni </w:t>
      </w:r>
      <w:proofErr w:type="spellStart"/>
      <w:r w:rsidRPr="00D125F6">
        <w:t>terġa</w:t>
      </w:r>
      <w:proofErr w:type="spellEnd"/>
      <w:r w:rsidRPr="00D125F6">
        <w:t xml:space="preserve">’ tirreferi l-kwistjoni lill-Parlament jekk tibdel il-proposta tagħha, </w:t>
      </w:r>
      <w:proofErr w:type="spellStart"/>
      <w:r w:rsidRPr="00D125F6">
        <w:t>temendaha</w:t>
      </w:r>
      <w:proofErr w:type="spellEnd"/>
      <w:r w:rsidRPr="00D125F6">
        <w:t xml:space="preserve"> b’mod sustanzjali jew ikollha l-ħsieb li </w:t>
      </w:r>
      <w:proofErr w:type="spellStart"/>
      <w:r w:rsidRPr="00D125F6">
        <w:t>temendaha</w:t>
      </w:r>
      <w:proofErr w:type="spellEnd"/>
      <w:r w:rsidRPr="00D125F6">
        <w:t xml:space="preserve"> b’mod sustanzjali;</w:t>
      </w:r>
    </w:p>
    <w:p w:rsidR="00CD40C2" w:rsidRPr="00E03E18" w:rsidRDefault="00AC2499" w:rsidP="00AC2499">
      <w:pPr>
        <w:pStyle w:val="NormalHanging12a"/>
        <w:sectPr w:rsidR="00CD40C2" w:rsidRPr="00E03E18" w:rsidSect="00695057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316760">
        <w:t>3</w:t>
      </w:r>
      <w:r w:rsidRPr="00D125F6">
        <w:t>.</w:t>
      </w:r>
      <w:r w:rsidRPr="00D125F6">
        <w:tab/>
        <w:t>Jagħti istruzzjonijiet lill-President tiegħu biex tgħaddi l-pożizzjoni tal-Parlament lill-Kunsill u lill-Kummissjoni kif ukoll lill-parlamenti nazzjonali.</w:t>
      </w:r>
    </w:p>
    <w:p w:rsidR="00CD40C2" w:rsidRPr="00E03E18" w:rsidRDefault="00CD40C2" w:rsidP="00CD40C2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03E18">
        <w:rPr>
          <w:rFonts w:eastAsia="Calibri"/>
          <w:b/>
          <w:bCs/>
          <w:color w:val="000000"/>
          <w:szCs w:val="24"/>
        </w:rPr>
        <w:lastRenderedPageBreak/>
        <w:t>P</w:t>
      </w:r>
      <w:r w:rsidRPr="00D52460">
        <w:rPr>
          <w:rFonts w:eastAsia="Calibri"/>
          <w:b/>
          <w:bCs/>
          <w:color w:val="000000"/>
          <w:szCs w:val="24"/>
        </w:rPr>
        <w:t>9</w:t>
      </w:r>
      <w:r w:rsidRPr="00E03E18">
        <w:rPr>
          <w:rFonts w:eastAsia="Calibri"/>
          <w:b/>
          <w:bCs/>
          <w:color w:val="000000"/>
          <w:szCs w:val="24"/>
        </w:rPr>
        <w:t>_TC</w:t>
      </w:r>
      <w:r w:rsidRPr="00D52460">
        <w:rPr>
          <w:rFonts w:eastAsia="Calibri"/>
          <w:b/>
          <w:bCs/>
          <w:color w:val="000000"/>
          <w:szCs w:val="24"/>
        </w:rPr>
        <w:t>1</w:t>
      </w:r>
      <w:r w:rsidRPr="00E03E18">
        <w:rPr>
          <w:rFonts w:eastAsia="Calibri"/>
          <w:b/>
          <w:bCs/>
          <w:color w:val="000000"/>
          <w:szCs w:val="24"/>
        </w:rPr>
        <w:t>-COD(</w:t>
      </w:r>
      <w:r w:rsidRPr="00D52460">
        <w:rPr>
          <w:rFonts w:eastAsia="Calibri"/>
          <w:b/>
          <w:bCs/>
          <w:color w:val="000000"/>
          <w:szCs w:val="24"/>
        </w:rPr>
        <w:t>202</w:t>
      </w:r>
      <w:r w:rsidR="00AC2499" w:rsidRPr="00AC2499">
        <w:rPr>
          <w:rFonts w:eastAsia="Calibri"/>
          <w:b/>
          <w:bCs/>
          <w:color w:val="000000"/>
          <w:szCs w:val="24"/>
        </w:rPr>
        <w:t>3</w:t>
      </w:r>
      <w:r w:rsidRPr="00E03E18">
        <w:rPr>
          <w:rFonts w:eastAsia="Calibri"/>
          <w:b/>
          <w:bCs/>
          <w:color w:val="000000"/>
          <w:szCs w:val="24"/>
        </w:rPr>
        <w:t>)</w:t>
      </w:r>
      <w:r w:rsidR="004003E7">
        <w:rPr>
          <w:rFonts w:eastAsia="Calibri"/>
          <w:b/>
          <w:bCs/>
          <w:color w:val="000000"/>
          <w:szCs w:val="24"/>
        </w:rPr>
        <w:t>0</w:t>
      </w:r>
      <w:r w:rsidR="00AC2499" w:rsidRPr="00AC2499">
        <w:rPr>
          <w:rFonts w:eastAsia="Calibri"/>
          <w:b/>
          <w:bCs/>
          <w:color w:val="000000"/>
          <w:szCs w:val="24"/>
        </w:rPr>
        <w:t>369</w:t>
      </w:r>
    </w:p>
    <w:p w:rsidR="00AC2499" w:rsidRDefault="00CD40C2" w:rsidP="00AC2499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AC2499">
        <w:rPr>
          <w:rFonts w:eastAsia="Calibri"/>
          <w:b/>
          <w:bCs/>
        </w:rPr>
        <w:t>Pożizzjoni tal-Parlament Ewropew adottata fl-ewwel qari ta</w:t>
      </w:r>
      <w:r w:rsidR="00AC2499" w:rsidRPr="00AC2499">
        <w:rPr>
          <w:rFonts w:eastAsia="Calibri"/>
          <w:b/>
          <w:bCs/>
        </w:rPr>
        <w:t>l</w:t>
      </w:r>
      <w:r w:rsidRPr="00AC2499">
        <w:rPr>
          <w:rFonts w:eastAsia="Calibri"/>
          <w:b/>
          <w:bCs/>
        </w:rPr>
        <w:t>-</w:t>
      </w:r>
      <w:r w:rsidR="00AC2499" w:rsidRPr="00AC2499">
        <w:rPr>
          <w:rFonts w:eastAsia="Calibri"/>
          <w:b/>
          <w:bCs/>
        </w:rPr>
        <w:t>14</w:t>
      </w:r>
      <w:r w:rsidRPr="00AC2499">
        <w:rPr>
          <w:b/>
        </w:rPr>
        <w:t xml:space="preserve"> </w:t>
      </w:r>
      <w:r w:rsidRPr="00AC2499">
        <w:rPr>
          <w:rFonts w:eastAsia="Calibri"/>
          <w:b/>
          <w:bCs/>
        </w:rPr>
        <w:t>ta'</w:t>
      </w:r>
      <w:r w:rsidR="006663B9" w:rsidRPr="00AC2499">
        <w:rPr>
          <w:rFonts w:eastAsia="Calibri"/>
          <w:b/>
          <w:bCs/>
        </w:rPr>
        <w:t xml:space="preserve"> </w:t>
      </w:r>
      <w:r w:rsidR="00AC2499" w:rsidRPr="00AC2499">
        <w:rPr>
          <w:rFonts w:eastAsia="Calibri"/>
          <w:b/>
          <w:bCs/>
        </w:rPr>
        <w:t>Marzu</w:t>
      </w:r>
      <w:r w:rsidRPr="00AC2499">
        <w:rPr>
          <w:rFonts w:eastAsia="Calibri"/>
          <w:b/>
          <w:bCs/>
        </w:rPr>
        <w:t xml:space="preserve"> 2024 bil-ħsieb tal-adozzjoni ta</w:t>
      </w:r>
      <w:r w:rsidR="00AC2499" w:rsidRPr="00AC2499">
        <w:rPr>
          <w:rFonts w:eastAsia="Calibri"/>
          <w:b/>
          <w:bCs/>
        </w:rPr>
        <w:t>d-Direttiva</w:t>
      </w:r>
      <w:r w:rsidRPr="00AC2499">
        <w:rPr>
          <w:rFonts w:eastAsia="Calibri"/>
          <w:b/>
          <w:bCs/>
        </w:rPr>
        <w:t xml:space="preserve"> (UE) 2024/... </w:t>
      </w:r>
      <w:r w:rsidRPr="00AC2499">
        <w:rPr>
          <w:b/>
          <w:color w:val="000000"/>
          <w:szCs w:val="22"/>
        </w:rPr>
        <w:t>tal-Parlament Ewropew u tal-Kunsill</w:t>
      </w:r>
      <w:r w:rsidR="00AC2499" w:rsidRPr="00AC2499">
        <w:rPr>
          <w:b/>
          <w:color w:val="000000"/>
          <w:szCs w:val="22"/>
        </w:rPr>
        <w:t xml:space="preserve"> </w:t>
      </w:r>
      <w:r w:rsidR="00AC2499" w:rsidRPr="00AC2499">
        <w:rPr>
          <w:rFonts w:eastAsia="Calibri"/>
          <w:b/>
          <w:noProof/>
          <w:szCs w:val="22"/>
          <w:lang w:eastAsia="en-US"/>
        </w:rPr>
        <w:t>li temenda d-Direttivi 1999/2/KE, 2000/14/KE, 2011/24/UE u 2014/53/UE fir-rigward ta’ ċerti rekwiżiti ta’ rapportar fl-oqsma tal-ikel u tal-ingredjenti tal-ikel, tal-ħoss ta’ barra, tad-drittijiet tal-pazjenti, u tat-tagħmir tar-radju</w:t>
      </w:r>
    </w:p>
    <w:p w:rsidR="0022072D" w:rsidRPr="00AC2499" w:rsidRDefault="0022072D" w:rsidP="00AC2499">
      <w:pPr>
        <w:widowControl/>
        <w:spacing w:before="360" w:after="360"/>
        <w:rPr>
          <w:rFonts w:eastAsia="Calibri"/>
          <w:b/>
          <w:noProof/>
          <w:szCs w:val="22"/>
          <w:lang w:eastAsia="en-US"/>
        </w:rPr>
      </w:pPr>
      <w:r w:rsidRPr="0050178C">
        <w:rPr>
          <w:i/>
        </w:rPr>
        <w:t>(</w:t>
      </w:r>
      <w:r>
        <w:rPr>
          <w:i/>
        </w:rPr>
        <w:t>Peress</w:t>
      </w:r>
      <w:r w:rsidRPr="0050178C">
        <w:rPr>
          <w:i/>
        </w:rPr>
        <w:t xml:space="preserve"> li ntlaħaq ftehim bejn il-Parlament u l-Kunsill,</w:t>
      </w:r>
      <w:r>
        <w:rPr>
          <w:i/>
        </w:rPr>
        <w:t xml:space="preserve"> il-pożizzjoni tal-Parlament </w:t>
      </w:r>
      <w:r w:rsidRPr="00F058FB">
        <w:rPr>
          <w:i/>
        </w:rPr>
        <w:t>t</w:t>
      </w:r>
      <w:r w:rsidRPr="0050178C">
        <w:rPr>
          <w:i/>
        </w:rPr>
        <w:t>aqbel mal-att leġislattiv finali</w:t>
      </w:r>
      <w:r w:rsidRPr="004E7559">
        <w:rPr>
          <w:i/>
        </w:rPr>
        <w:t xml:space="preserve">, d-Direttiva </w:t>
      </w:r>
      <w:r>
        <w:rPr>
          <w:bCs/>
          <w:i/>
        </w:rPr>
        <w:t>(</w:t>
      </w:r>
      <w:r w:rsidRPr="0022072D">
        <w:rPr>
          <w:bCs/>
          <w:i/>
        </w:rPr>
        <w:t>U</w:t>
      </w:r>
      <w:r>
        <w:rPr>
          <w:bCs/>
          <w:i/>
        </w:rPr>
        <w:t>E</w:t>
      </w:r>
      <w:r w:rsidRPr="0022072D">
        <w:rPr>
          <w:bCs/>
          <w:i/>
        </w:rPr>
        <w:t>) 2024/2839</w:t>
      </w:r>
      <w:r w:rsidRPr="004E7559">
        <w:rPr>
          <w:i/>
        </w:rPr>
        <w:t>.)</w:t>
      </w:r>
    </w:p>
    <w:sectPr w:rsidR="0022072D" w:rsidRPr="00AC2499" w:rsidSect="00063E6E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1C4D" w:rsidRPr="00701C90" w:rsidRDefault="00291C4D">
      <w:r w:rsidRPr="00701C90">
        <w:separator/>
      </w:r>
    </w:p>
  </w:endnote>
  <w:endnote w:type="continuationSeparator" w:id="0">
    <w:p w:rsidR="00291C4D" w:rsidRPr="00701C90" w:rsidRDefault="00291C4D">
      <w:r w:rsidRPr="00701C9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Pr="002B5736" w:rsidRDefault="00291C4D" w:rsidP="005269B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1C4D" w:rsidRPr="00701C90" w:rsidRDefault="00291C4D">
      <w:r w:rsidRPr="00701C90">
        <w:separator/>
      </w:r>
    </w:p>
  </w:footnote>
  <w:footnote w:type="continuationSeparator" w:id="0">
    <w:p w:rsidR="00291C4D" w:rsidRPr="00701C90" w:rsidRDefault="00291C4D">
      <w:r w:rsidRPr="00701C90">
        <w:continuationSeparator/>
      </w:r>
    </w:p>
  </w:footnote>
  <w:footnote w:id="1">
    <w:p w:rsidR="00AC2499" w:rsidRPr="004772B6" w:rsidRDefault="00AC2499" w:rsidP="00AC2499">
      <w:pPr>
        <w:pStyle w:val="FootnoteText"/>
        <w:ind w:left="567" w:hanging="567"/>
        <w:rPr>
          <w:sz w:val="24"/>
          <w:lang w:val="mt-MT"/>
        </w:rPr>
      </w:pPr>
      <w:r w:rsidRPr="004772B6">
        <w:rPr>
          <w:rStyle w:val="FootnoteReference"/>
          <w:sz w:val="24"/>
          <w:lang w:val="mt-MT"/>
        </w:rPr>
        <w:footnoteRef/>
      </w:r>
      <w:r w:rsidRPr="004772B6">
        <w:rPr>
          <w:sz w:val="24"/>
          <w:lang w:val="mt-MT"/>
        </w:rPr>
        <w:t xml:space="preserve"> </w:t>
      </w:r>
      <w:r w:rsidRPr="004772B6">
        <w:rPr>
          <w:sz w:val="24"/>
          <w:lang w:val="mt-MT"/>
        </w:rPr>
        <w:tab/>
      </w:r>
      <w:r>
        <w:rPr>
          <w:sz w:val="24"/>
          <w:lang w:val="mt-MT"/>
        </w:rPr>
        <w:t>ĠU</w:t>
      </w:r>
      <w:r w:rsidRPr="00A1307B">
        <w:rPr>
          <w:sz w:val="24"/>
          <w:lang w:val="mt-MT"/>
        </w:rPr>
        <w:t xml:space="preserve"> C, C/</w:t>
      </w:r>
      <w:r w:rsidRPr="00316760">
        <w:rPr>
          <w:sz w:val="24"/>
          <w:lang w:val="mt-MT"/>
        </w:rPr>
        <w:t>2024</w:t>
      </w:r>
      <w:r w:rsidRPr="00A1307B">
        <w:rPr>
          <w:sz w:val="24"/>
          <w:lang w:val="mt-MT"/>
        </w:rPr>
        <w:t>/</w:t>
      </w:r>
      <w:r w:rsidRPr="00316760">
        <w:rPr>
          <w:sz w:val="24"/>
          <w:lang w:val="mt-MT"/>
        </w:rPr>
        <w:t>1585</w:t>
      </w:r>
      <w:r w:rsidRPr="00A1307B">
        <w:rPr>
          <w:sz w:val="24"/>
          <w:lang w:val="mt-MT"/>
        </w:rPr>
        <w:t xml:space="preserve">, </w:t>
      </w:r>
      <w:r w:rsidRPr="00316760">
        <w:rPr>
          <w:sz w:val="24"/>
          <w:lang w:val="mt-MT"/>
        </w:rPr>
        <w:t>05</w:t>
      </w:r>
      <w:r w:rsidRPr="00A1307B">
        <w:rPr>
          <w:sz w:val="24"/>
          <w:lang w:val="mt-MT"/>
        </w:rPr>
        <w:t>.</w:t>
      </w:r>
      <w:r w:rsidRPr="00316760">
        <w:rPr>
          <w:sz w:val="24"/>
          <w:lang w:val="mt-MT"/>
        </w:rPr>
        <w:t>03</w:t>
      </w:r>
      <w:r w:rsidRPr="00A1307B">
        <w:rPr>
          <w:sz w:val="24"/>
          <w:lang w:val="mt-MT"/>
        </w:rPr>
        <w:t>.</w:t>
      </w:r>
      <w:r w:rsidRPr="00316760">
        <w:rPr>
          <w:sz w:val="24"/>
          <w:lang w:val="mt-MT"/>
        </w:rPr>
        <w:t>2024</w:t>
      </w:r>
      <w:r w:rsidRPr="00A1307B">
        <w:rPr>
          <w:sz w:val="24"/>
          <w:lang w:val="mt-MT"/>
        </w:rPr>
        <w:t xml:space="preserve">, ELI: </w:t>
      </w:r>
      <w:hyperlink r:id="rId1" w:history="1">
        <w:r w:rsidRPr="00967684">
          <w:rPr>
            <w:rStyle w:val="Hyperlink"/>
            <w:lang w:val="mt-MT"/>
          </w:rPr>
          <w:t>http://data.europa.eu/eli/C/</w:t>
        </w:r>
        <w:r w:rsidRPr="00316760">
          <w:rPr>
            <w:rStyle w:val="Hyperlink"/>
            <w:lang w:val="mt-MT"/>
          </w:rPr>
          <w:t>2024</w:t>
        </w:r>
        <w:r w:rsidRPr="00967684">
          <w:rPr>
            <w:rStyle w:val="Hyperlink"/>
            <w:lang w:val="mt-MT"/>
          </w:rPr>
          <w:t>/</w:t>
        </w:r>
        <w:r w:rsidRPr="00316760">
          <w:rPr>
            <w:rStyle w:val="Hyperlink"/>
            <w:lang w:val="mt-MT"/>
          </w:rPr>
          <w:t>1585</w:t>
        </w:r>
        <w:r w:rsidRPr="00967684">
          <w:rPr>
            <w:rStyle w:val="Hyperlink"/>
            <w:lang w:val="mt-MT"/>
          </w:rPr>
          <w:t>/oj</w:t>
        </w:r>
      </w:hyperlink>
      <w:r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40C2" w:rsidRPr="00695057" w:rsidRDefault="00CD40C2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1C4D" w:rsidRDefault="00291C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80/2023"/>
    <w:docVar w:name="dvlangue" w:val="MT"/>
    <w:docVar w:name="dvnumam" w:val="212"/>
    <w:docVar w:name="dvpe" w:val="740.802"/>
    <w:docVar w:name="dvrapporteur" w:val="Rapporteur: "/>
    <w:docVar w:name="dvstar" w:val="***I"/>
    <w:docVar w:name="dvtitre" w:val="Riżoluzzjoni leġiżlattiva tal-Parlament Ewropew tat-13 ta' Marzu 2024 dwar il-proposta għal regolament tal-Parlament Ewropew u tal-Kunsill dwar ir-regoli finanzjarji applikabbli għall-baġit ġenerali tal-Unjoni (riformulazzjoni)(COM(2022)0223 – C9-0179/2022 – 2022/0162(COD))"/>
  </w:docVars>
  <w:rsids>
    <w:rsidRoot w:val="008121F9"/>
    <w:rsid w:val="00002272"/>
    <w:rsid w:val="00063E6E"/>
    <w:rsid w:val="00064002"/>
    <w:rsid w:val="000677B9"/>
    <w:rsid w:val="000831BA"/>
    <w:rsid w:val="000A42CC"/>
    <w:rsid w:val="000E7DD9"/>
    <w:rsid w:val="0010095E"/>
    <w:rsid w:val="00125B37"/>
    <w:rsid w:val="00142B92"/>
    <w:rsid w:val="00187494"/>
    <w:rsid w:val="001F32AE"/>
    <w:rsid w:val="0022072D"/>
    <w:rsid w:val="002755D5"/>
    <w:rsid w:val="002767FF"/>
    <w:rsid w:val="00291C4D"/>
    <w:rsid w:val="002B18FE"/>
    <w:rsid w:val="002B5493"/>
    <w:rsid w:val="00343214"/>
    <w:rsid w:val="00361C00"/>
    <w:rsid w:val="00395FA1"/>
    <w:rsid w:val="003D3F93"/>
    <w:rsid w:val="003E15D4"/>
    <w:rsid w:val="004003E7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69B7"/>
    <w:rsid w:val="00545827"/>
    <w:rsid w:val="00560270"/>
    <w:rsid w:val="005C2568"/>
    <w:rsid w:val="006037C0"/>
    <w:rsid w:val="006631B6"/>
    <w:rsid w:val="006663B9"/>
    <w:rsid w:val="00680577"/>
    <w:rsid w:val="006F74FA"/>
    <w:rsid w:val="00701C90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21F9"/>
    <w:rsid w:val="00813BF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6D79"/>
    <w:rsid w:val="009B7CD6"/>
    <w:rsid w:val="009C0276"/>
    <w:rsid w:val="00A1687D"/>
    <w:rsid w:val="00A43E52"/>
    <w:rsid w:val="00A4678D"/>
    <w:rsid w:val="00A61983"/>
    <w:rsid w:val="00A778C7"/>
    <w:rsid w:val="00AB064D"/>
    <w:rsid w:val="00AB441E"/>
    <w:rsid w:val="00AB6293"/>
    <w:rsid w:val="00AC2499"/>
    <w:rsid w:val="00AE0928"/>
    <w:rsid w:val="00AF3B82"/>
    <w:rsid w:val="00B12E95"/>
    <w:rsid w:val="00B22876"/>
    <w:rsid w:val="00B558F0"/>
    <w:rsid w:val="00B95EFB"/>
    <w:rsid w:val="00BD48FE"/>
    <w:rsid w:val="00BD7BD8"/>
    <w:rsid w:val="00BE6ADC"/>
    <w:rsid w:val="00C05BFE"/>
    <w:rsid w:val="00C23CD4"/>
    <w:rsid w:val="00C61C0C"/>
    <w:rsid w:val="00C941CB"/>
    <w:rsid w:val="00CC2357"/>
    <w:rsid w:val="00CD40C2"/>
    <w:rsid w:val="00CF071A"/>
    <w:rsid w:val="00D058B8"/>
    <w:rsid w:val="00D56C11"/>
    <w:rsid w:val="00D834A0"/>
    <w:rsid w:val="00D872DF"/>
    <w:rsid w:val="00D91E21"/>
    <w:rsid w:val="00DA7FCD"/>
    <w:rsid w:val="00DC0944"/>
    <w:rsid w:val="00DF6712"/>
    <w:rsid w:val="00E276D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BA056E"/>
  <w15:chartTrackingRefBased/>
  <w15:docId w15:val="{B30CC374-5BF4-4857-B0CF-1FCE73773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3BF5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tabs>
        <w:tab w:val="clear" w:pos="792"/>
        <w:tab w:val="num" w:pos="360"/>
      </w:tabs>
      <w:spacing w:before="240" w:after="60"/>
      <w:ind w:left="0" w:firstLine="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tabs>
        <w:tab w:val="clear" w:pos="1224"/>
        <w:tab w:val="num" w:pos="360"/>
      </w:tabs>
      <w:spacing w:before="240" w:after="60"/>
      <w:ind w:left="0" w:firstLine="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tabs>
        <w:tab w:val="clear" w:pos="1728"/>
        <w:tab w:val="num" w:pos="360"/>
      </w:tabs>
      <w:spacing w:before="240" w:after="60"/>
      <w:ind w:left="0" w:firstLine="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tabs>
        <w:tab w:val="clear" w:pos="2232"/>
        <w:tab w:val="num" w:pos="360"/>
      </w:tabs>
      <w:spacing w:before="240" w:after="60"/>
      <w:ind w:left="0" w:firstLine="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BVI fnr,Footnote symbol,16 Point,Superscript 6 Point,Footnote Reference Number,Footnote Reference_LVL6,Footnote Reference_LVL61,Footnote Reference_LVL62,Footnote Reference_LVL63,Footnote Reference_LVL64"/>
    <w:link w:val="FootnoteReference1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B7CD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B7CD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B7CD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B7CD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B7CD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B7CD6"/>
    <w:rPr>
      <w:i/>
      <w:sz w:val="22"/>
      <w:lang w:val="mt-MT"/>
    </w:rPr>
  </w:style>
  <w:style w:type="character" w:customStyle="1" w:styleId="Heading7Char">
    <w:name w:val="Heading 7 Char"/>
    <w:basedOn w:val="DefaultParagraphFont"/>
    <w:link w:val="Heading7"/>
    <w:semiHidden/>
    <w:rsid w:val="009B7CD6"/>
    <w:rPr>
      <w:rFonts w:ascii="Arial" w:hAnsi="Arial"/>
      <w:sz w:val="24"/>
      <w:lang w:val="mt-MT"/>
    </w:rPr>
  </w:style>
  <w:style w:type="character" w:customStyle="1" w:styleId="Heading8Char">
    <w:name w:val="Heading 8 Char"/>
    <w:basedOn w:val="DefaultParagraphFont"/>
    <w:link w:val="Heading8"/>
    <w:semiHidden/>
    <w:rsid w:val="009B7CD6"/>
    <w:rPr>
      <w:rFonts w:ascii="Arial" w:hAnsi="Arial"/>
      <w:i/>
      <w:sz w:val="24"/>
      <w:lang w:val="mt-MT"/>
    </w:rPr>
  </w:style>
  <w:style w:type="character" w:customStyle="1" w:styleId="Heading9Char">
    <w:name w:val="Heading 9 Char"/>
    <w:basedOn w:val="DefaultParagraphFont"/>
    <w:link w:val="Heading9"/>
    <w:semiHidden/>
    <w:rsid w:val="009B7CD6"/>
    <w:rPr>
      <w:rFonts w:ascii="Arial" w:hAnsi="Arial"/>
      <w:b/>
      <w:i/>
      <w:sz w:val="18"/>
      <w:lang w:val="mt-MT"/>
    </w:rPr>
  </w:style>
  <w:style w:type="paragraph" w:styleId="TOCHeading">
    <w:name w:val="TOC Heading"/>
    <w:basedOn w:val="Normal"/>
    <w:next w:val="Normal"/>
    <w:uiPriority w:val="39"/>
    <w:unhideWhenUsed/>
    <w:qFormat/>
    <w:rsid w:val="009B7CD6"/>
    <w:pPr>
      <w:widowControl/>
      <w:spacing w:after="240"/>
    </w:pPr>
    <w:rPr>
      <w:lang w:val="en-GB"/>
    </w:rPr>
  </w:style>
  <w:style w:type="paragraph" w:customStyle="1" w:styleId="PageHeading">
    <w:name w:val="PageHeading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EPFooter2">
    <w:name w:val="EPFooter2"/>
    <w:basedOn w:val="Normal"/>
    <w:next w:val="Normal"/>
    <w:rsid w:val="009B7CD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9B7CD6"/>
    <w:pPr>
      <w:spacing w:after="240"/>
    </w:pPr>
  </w:style>
  <w:style w:type="paragraph" w:customStyle="1" w:styleId="TOCPage">
    <w:name w:val="TOC Page"/>
    <w:basedOn w:val="Normal"/>
    <w:next w:val="TOC1"/>
    <w:rsid w:val="009B7CD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B7CD6"/>
    <w:pPr>
      <w:spacing w:after="120"/>
    </w:pPr>
  </w:style>
  <w:style w:type="paragraph" w:customStyle="1" w:styleId="NormalBold">
    <w:name w:val="NormalBold"/>
    <w:basedOn w:val="Normal"/>
    <w:link w:val="NormalBoldChar"/>
    <w:rsid w:val="009B7CD6"/>
    <w:rPr>
      <w:b/>
    </w:rPr>
  </w:style>
  <w:style w:type="paragraph" w:customStyle="1" w:styleId="NormalBold12a">
    <w:name w:val="NormalBold12a"/>
    <w:basedOn w:val="Normal"/>
    <w:rsid w:val="009B7CD6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9B7CD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B7CD6"/>
    <w:pPr>
      <w:spacing w:after="480"/>
      <w:ind w:left="1417"/>
    </w:pPr>
  </w:style>
  <w:style w:type="paragraph" w:customStyle="1" w:styleId="CoverNormal">
    <w:name w:val="CoverNormal"/>
    <w:basedOn w:val="Normal"/>
    <w:rsid w:val="009B7CD6"/>
    <w:pPr>
      <w:ind w:left="1418"/>
    </w:pPr>
  </w:style>
  <w:style w:type="paragraph" w:customStyle="1" w:styleId="CoverReference">
    <w:name w:val="CoverReference"/>
    <w:basedOn w:val="Normal"/>
    <w:rsid w:val="009B7CD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B7CD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B7CD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B7CD6"/>
    <w:pPr>
      <w:spacing w:before="240" w:after="1200"/>
    </w:pPr>
  </w:style>
  <w:style w:type="paragraph" w:styleId="Header">
    <w:name w:val="header"/>
    <w:basedOn w:val="Normal"/>
    <w:link w:val="HeaderChar"/>
    <w:rsid w:val="009B7CD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B7CD6"/>
    <w:rPr>
      <w:sz w:val="24"/>
      <w:lang w:val="mt-MT"/>
    </w:rPr>
  </w:style>
  <w:style w:type="paragraph" w:customStyle="1" w:styleId="AnnexWPTabs">
    <w:name w:val="AnnexWPTabs"/>
    <w:basedOn w:val="Normal"/>
    <w:rsid w:val="009B7CD6"/>
    <w:pPr>
      <w:tabs>
        <w:tab w:val="right" w:pos="3686"/>
        <w:tab w:val="left" w:pos="3827"/>
      </w:tabs>
    </w:pPr>
    <w:rPr>
      <w:b/>
    </w:rPr>
  </w:style>
  <w:style w:type="paragraph" w:customStyle="1" w:styleId="AnnexWPDate">
    <w:name w:val="AnnexWPDate"/>
    <w:basedOn w:val="Normal"/>
    <w:rsid w:val="009B7CD6"/>
    <w:pPr>
      <w:spacing w:before="240" w:after="480"/>
      <w:jc w:val="right"/>
    </w:pPr>
  </w:style>
  <w:style w:type="paragraph" w:customStyle="1" w:styleId="AnnexWPSmall">
    <w:name w:val="AnnexWPSmall"/>
    <w:basedOn w:val="Normal"/>
    <w:rsid w:val="009B7CD6"/>
    <w:rPr>
      <w:smallCaps/>
      <w:sz w:val="20"/>
    </w:rPr>
  </w:style>
  <w:style w:type="paragraph" w:customStyle="1" w:styleId="AnnexWPDocType">
    <w:name w:val="AnnexWPDocType"/>
    <w:basedOn w:val="Normal"/>
    <w:rsid w:val="009B7CD6"/>
    <w:pPr>
      <w:spacing w:after="240"/>
      <w:jc w:val="center"/>
    </w:pPr>
    <w:rPr>
      <w:b/>
    </w:rPr>
  </w:style>
  <w:style w:type="paragraph" w:customStyle="1" w:styleId="AnnexWPTitle">
    <w:name w:val="AnnexWPTitle"/>
    <w:basedOn w:val="Normal"/>
    <w:rsid w:val="009B7CD6"/>
    <w:pPr>
      <w:spacing w:before="480"/>
    </w:pPr>
    <w:rPr>
      <w:b/>
    </w:rPr>
  </w:style>
  <w:style w:type="paragraph" w:customStyle="1" w:styleId="AmJustText">
    <w:name w:val="AmJustText"/>
    <w:basedOn w:val="Normal"/>
    <w:rsid w:val="009B7CD6"/>
    <w:pPr>
      <w:spacing w:after="240"/>
    </w:pPr>
    <w:rPr>
      <w:i/>
    </w:rPr>
  </w:style>
  <w:style w:type="paragraph" w:customStyle="1" w:styleId="AmCrossRef">
    <w:name w:val="AmCrossRef"/>
    <w:basedOn w:val="Normal"/>
    <w:rsid w:val="009B7CD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B7CD6"/>
    <w:pPr>
      <w:keepNext/>
      <w:spacing w:before="240" w:after="240"/>
      <w:jc w:val="center"/>
    </w:pPr>
    <w:rPr>
      <w:i/>
    </w:rPr>
  </w:style>
  <w:style w:type="paragraph" w:customStyle="1" w:styleId="AmOrLang">
    <w:name w:val="AmOrLang"/>
    <w:basedOn w:val="Normal"/>
    <w:rsid w:val="009B7CD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9B7CD6"/>
    <w:pPr>
      <w:spacing w:before="240"/>
    </w:pPr>
    <w:rPr>
      <w:b/>
    </w:rPr>
  </w:style>
  <w:style w:type="paragraph" w:customStyle="1" w:styleId="EPBody">
    <w:name w:val="EPBody"/>
    <w:basedOn w:val="Normal"/>
    <w:rsid w:val="009B7CD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AnnexWPLogo">
    <w:name w:val="AnnexWPLogo"/>
    <w:basedOn w:val="Normal"/>
    <w:rsid w:val="009B7CD6"/>
    <w:pPr>
      <w:spacing w:before="120" w:after="120"/>
    </w:pPr>
  </w:style>
  <w:style w:type="paragraph" w:customStyle="1" w:styleId="EPFooter">
    <w:name w:val="EPFooter"/>
    <w:basedOn w:val="Normal"/>
    <w:rsid w:val="009B7CD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B7CD6"/>
    <w:pPr>
      <w:spacing w:before="480" w:after="240"/>
    </w:pPr>
  </w:style>
  <w:style w:type="paragraph" w:customStyle="1" w:styleId="Lgendesigne">
    <w:name w:val="Légende signe"/>
    <w:basedOn w:val="Normal"/>
    <w:rsid w:val="009B7CD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B7CD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Lgendesigne"/>
    <w:rsid w:val="009B7CD6"/>
    <w:pPr>
      <w:ind w:left="0" w:firstLine="0"/>
    </w:pPr>
  </w:style>
  <w:style w:type="paragraph" w:customStyle="1" w:styleId="msonormal0">
    <w:name w:val="msonormal"/>
    <w:basedOn w:val="Normal"/>
    <w:rsid w:val="009B7CD6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9B7CD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B7CD6"/>
    <w:rPr>
      <w:sz w:val="24"/>
      <w:lang w:val="mt-MT"/>
    </w:rPr>
  </w:style>
  <w:style w:type="character" w:customStyle="1" w:styleId="Normal12Char">
    <w:name w:val="Normal12 Char"/>
    <w:link w:val="Normal12"/>
    <w:locked/>
    <w:rsid w:val="009B7CD6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9B7CD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9B7CD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9B7CD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9B7CD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9B7CD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9B7CD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link w:val="Normal6"/>
    <w:locked/>
    <w:rsid w:val="009B7CD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9B7CD6"/>
    <w:pPr>
      <w:spacing w:after="120"/>
    </w:pPr>
  </w:style>
  <w:style w:type="character" w:customStyle="1" w:styleId="NormalBoldChar">
    <w:name w:val="NormalBold Char"/>
    <w:link w:val="NormalBold"/>
    <w:locked/>
    <w:rsid w:val="009B7CD6"/>
    <w:rPr>
      <w:b/>
      <w:sz w:val="24"/>
      <w:lang w:val="mt-MT"/>
    </w:rPr>
  </w:style>
  <w:style w:type="paragraph" w:customStyle="1" w:styleId="Normal12Italic">
    <w:name w:val="Normal12Italic"/>
    <w:basedOn w:val="Normal12"/>
    <w:rsid w:val="009B7CD6"/>
    <w:rPr>
      <w:i/>
    </w:rPr>
  </w:style>
  <w:style w:type="paragraph" w:customStyle="1" w:styleId="JustificationTitle">
    <w:name w:val="JustificationTitle"/>
    <w:basedOn w:val="Normal"/>
    <w:next w:val="Normal12"/>
    <w:rsid w:val="009B7CD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9B7CD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9B7CD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9B7CD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9B7CD6"/>
    <w:pPr>
      <w:spacing w:before="240"/>
      <w:jc w:val="center"/>
    </w:pPr>
    <w:rPr>
      <w:i/>
    </w:rPr>
  </w:style>
  <w:style w:type="character" w:customStyle="1" w:styleId="Footer2Middle">
    <w:name w:val="Footer2Middle"/>
    <w:rsid w:val="009B7CD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9B7CD6"/>
    <w:pPr>
      <w:jc w:val="center"/>
    </w:pPr>
    <w:rPr>
      <w:noProof w:val="0"/>
      <w:sz w:val="56"/>
    </w:rPr>
  </w:style>
  <w:style w:type="character" w:styleId="CommentReference">
    <w:name w:val="annotation reference"/>
    <w:basedOn w:val="DefaultParagraphFont"/>
    <w:rsid w:val="009B7C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B7CD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B7CD6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B7C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B7CD6"/>
    <w:rPr>
      <w:b/>
      <w:bCs/>
      <w:lang w:val="mt-MT"/>
    </w:rPr>
  </w:style>
  <w:style w:type="paragraph" w:styleId="BalloonText">
    <w:name w:val="Balloon Text"/>
    <w:basedOn w:val="Normal"/>
    <w:link w:val="BalloonTextChar"/>
    <w:unhideWhenUsed/>
    <w:rsid w:val="009B7CD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B7CD6"/>
    <w:rPr>
      <w:rFonts w:ascii="Segoe UI" w:hAnsi="Segoe UI" w:cs="Segoe UI"/>
      <w:sz w:val="18"/>
      <w:szCs w:val="18"/>
      <w:lang w:val="mt-MT"/>
    </w:rPr>
  </w:style>
  <w:style w:type="paragraph" w:styleId="ListParagraph">
    <w:name w:val="List Paragraph"/>
    <w:basedOn w:val="Normal"/>
    <w:uiPriority w:val="34"/>
    <w:qFormat/>
    <w:rsid w:val="009B7CD6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character" w:customStyle="1" w:styleId="AmNumberTabsChar">
    <w:name w:val="AmNumberTabs Char"/>
    <w:basedOn w:val="DefaultParagraphFont"/>
    <w:link w:val="AmNumberTabs"/>
    <w:rsid w:val="009B7CD6"/>
    <w:rPr>
      <w:b/>
      <w:sz w:val="24"/>
      <w:lang w:val="mt-MT"/>
    </w:rPr>
  </w:style>
  <w:style w:type="character" w:customStyle="1" w:styleId="NormalBold12bChar">
    <w:name w:val="NormalBold12b Char"/>
    <w:basedOn w:val="AmNumberTabsChar"/>
    <w:link w:val="NormalBold12b"/>
    <w:rsid w:val="009B7CD6"/>
    <w:rPr>
      <w:b/>
      <w:sz w:val="24"/>
      <w:lang w:val="mt-MT"/>
    </w:rPr>
  </w:style>
  <w:style w:type="paragraph" w:customStyle="1" w:styleId="PageHeadingNotTOC">
    <w:name w:val="PageHeadingNotTOC"/>
    <w:basedOn w:val="Normal"/>
    <w:rsid w:val="009B7CD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B7CD6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character" w:customStyle="1" w:styleId="Sup">
    <w:name w:val="Sup"/>
    <w:uiPriority w:val="1"/>
    <w:qFormat/>
    <w:rsid w:val="009B7CD6"/>
    <w:rPr>
      <w:vertAlign w:val="superscript"/>
    </w:rPr>
  </w:style>
  <w:style w:type="character" w:styleId="Hyperlink">
    <w:name w:val="Hyperlink"/>
    <w:basedOn w:val="DefaultParagraphFont"/>
    <w:rsid w:val="009B7CD6"/>
    <w:rPr>
      <w:color w:val="0563C1" w:themeColor="hyperlink"/>
      <w:u w:val="single"/>
    </w:rPr>
  </w:style>
  <w:style w:type="paragraph" w:customStyle="1" w:styleId="LetterSalutation">
    <w:name w:val="LetterSalutation"/>
    <w:basedOn w:val="Normal"/>
    <w:rsid w:val="009B7CD6"/>
    <w:pPr>
      <w:spacing w:before="600" w:after="360"/>
    </w:pPr>
  </w:style>
  <w:style w:type="paragraph" w:customStyle="1" w:styleId="LetterSubject">
    <w:name w:val="LetterSubject"/>
    <w:basedOn w:val="Normal"/>
    <w:rsid w:val="009B7CD6"/>
    <w:pPr>
      <w:spacing w:before="480"/>
      <w:ind w:left="1134" w:hanging="1134"/>
    </w:pPr>
  </w:style>
  <w:style w:type="paragraph" w:customStyle="1" w:styleId="Normal24a">
    <w:name w:val="Normal24a"/>
    <w:basedOn w:val="Normal"/>
    <w:link w:val="Normal24aChar"/>
    <w:rsid w:val="009B7CD6"/>
    <w:pPr>
      <w:spacing w:after="480"/>
    </w:pPr>
  </w:style>
  <w:style w:type="character" w:customStyle="1" w:styleId="Normal24aChar">
    <w:name w:val="Normal24a Char"/>
    <w:basedOn w:val="DefaultParagraphFont"/>
    <w:link w:val="Normal24a"/>
    <w:rsid w:val="009B7CD6"/>
    <w:rPr>
      <w:sz w:val="24"/>
      <w:lang w:val="mt-MT"/>
    </w:rPr>
  </w:style>
  <w:style w:type="paragraph" w:customStyle="1" w:styleId="CoverBold">
    <w:name w:val="CoverBold"/>
    <w:basedOn w:val="Normal"/>
    <w:rsid w:val="009B7CD6"/>
    <w:pPr>
      <w:ind w:left="1417"/>
    </w:pPr>
    <w:rPr>
      <w:b/>
    </w:rPr>
  </w:style>
  <w:style w:type="paragraph" w:customStyle="1" w:styleId="Normal2">
    <w:name w:val="Normal2"/>
    <w:basedOn w:val="Normal"/>
    <w:qFormat/>
    <w:rsid w:val="009B7CD6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9B7CD6"/>
    <w:rPr>
      <w:i/>
    </w:rPr>
  </w:style>
  <w:style w:type="paragraph" w:customStyle="1" w:styleId="NormalBoldItalic6a">
    <w:name w:val="NormalBoldItalic6a"/>
    <w:basedOn w:val="Normal6a"/>
    <w:qFormat/>
    <w:rsid w:val="009B7CD6"/>
    <w:rPr>
      <w:b/>
      <w:i/>
    </w:rPr>
  </w:style>
  <w:style w:type="paragraph" w:customStyle="1" w:styleId="NormalBoldItalicCenter6a">
    <w:name w:val="NormalBoldItalicCenter6a"/>
    <w:basedOn w:val="Normal6a"/>
    <w:qFormat/>
    <w:rsid w:val="009B7CD6"/>
    <w:pPr>
      <w:jc w:val="center"/>
    </w:pPr>
    <w:rPr>
      <w:b/>
      <w:i/>
    </w:rPr>
  </w:style>
  <w:style w:type="paragraph" w:customStyle="1" w:styleId="AnnexRight">
    <w:name w:val="AnnexRight"/>
    <w:basedOn w:val="Normal"/>
    <w:rsid w:val="009B7CD6"/>
    <w:pPr>
      <w:spacing w:after="480"/>
      <w:jc w:val="right"/>
    </w:pPr>
  </w:style>
  <w:style w:type="paragraph" w:customStyle="1" w:styleId="RollCallSymbols14pt">
    <w:name w:val="RollCallSymbols14pt"/>
    <w:basedOn w:val="Normal"/>
    <w:rsid w:val="009B7CD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B7CD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B7CD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B7CD6"/>
    <w:pPr>
      <w:spacing w:before="120" w:after="120"/>
    </w:pPr>
    <w:rPr>
      <w:snapToGrid w:val="0"/>
      <w:sz w:val="16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9B7CD6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9B7CD6"/>
    <w:rPr>
      <w:rFonts w:ascii="Arial" w:eastAsiaTheme="majorEastAsia" w:hAnsi="Arial" w:cs="Arial"/>
      <w:b/>
      <w:bCs/>
      <w:kern w:val="28"/>
      <w:sz w:val="32"/>
      <w:szCs w:val="32"/>
      <w:lang w:val="mt-MT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7CD6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9B7CD6"/>
    <w:rPr>
      <w:rFonts w:ascii="Arial" w:eastAsiaTheme="majorEastAsia" w:hAnsi="Arial" w:cs="Arial"/>
      <w:sz w:val="24"/>
      <w:szCs w:val="24"/>
      <w:lang w:val="mt-MT" w:eastAsia="en-US"/>
    </w:rPr>
  </w:style>
  <w:style w:type="character" w:styleId="Strong">
    <w:name w:val="Strong"/>
    <w:basedOn w:val="DefaultParagraphFont"/>
    <w:uiPriority w:val="22"/>
    <w:qFormat/>
    <w:rsid w:val="009B7CD6"/>
    <w:rPr>
      <w:b/>
      <w:bCs/>
    </w:rPr>
  </w:style>
  <w:style w:type="character" w:styleId="Emphasis">
    <w:name w:val="Emphasis"/>
    <w:basedOn w:val="DefaultParagraphFont"/>
    <w:uiPriority w:val="20"/>
    <w:qFormat/>
    <w:rsid w:val="009B7CD6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9B7CD6"/>
    <w:pPr>
      <w:widowControl/>
      <w:jc w:val="both"/>
    </w:pPr>
    <w:rPr>
      <w:rFonts w:eastAsiaTheme="minorHAnsi"/>
      <w:szCs w:val="3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B7CD6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9B7CD6"/>
    <w:rPr>
      <w:rFonts w:eastAsiaTheme="minorHAnsi"/>
      <w:i/>
      <w:sz w:val="24"/>
      <w:szCs w:val="24"/>
      <w:lang w:val="mt-MT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7CD6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7CD6"/>
    <w:rPr>
      <w:rFonts w:eastAsiaTheme="minorHAnsi"/>
      <w:b/>
      <w:i/>
      <w:sz w:val="24"/>
      <w:szCs w:val="22"/>
      <w:lang w:val="mt-MT" w:eastAsia="en-US"/>
    </w:rPr>
  </w:style>
  <w:style w:type="character" w:styleId="SubtleEmphasis">
    <w:name w:val="Subtle Emphasis"/>
    <w:uiPriority w:val="19"/>
    <w:qFormat/>
    <w:rsid w:val="009B7CD6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B7CD6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B7CD6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B7CD6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B7CD6"/>
    <w:rPr>
      <w:rFonts w:asciiTheme="majorHAnsi" w:eastAsiaTheme="majorEastAsia" w:hAnsiTheme="majorHAnsi"/>
      <w:b/>
      <w:i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9B7CD6"/>
  </w:style>
  <w:style w:type="character" w:customStyle="1" w:styleId="Hyperlink1">
    <w:name w:val="Hyperlink1"/>
    <w:basedOn w:val="DefaultParagraphFont"/>
    <w:rsid w:val="009B7CD6"/>
    <w:rPr>
      <w:color w:val="0563C1"/>
      <w:u w:val="single"/>
    </w:rPr>
  </w:style>
  <w:style w:type="character" w:styleId="FollowedHyperlink">
    <w:name w:val="FollowedHyperlink"/>
    <w:basedOn w:val="DefaultParagraphFont"/>
    <w:unhideWhenUsed/>
    <w:rsid w:val="009B7CD6"/>
    <w:rPr>
      <w:color w:val="954F72" w:themeColor="followedHyperlink"/>
      <w:u w:val="single"/>
    </w:rPr>
  </w:style>
  <w:style w:type="numbering" w:customStyle="1" w:styleId="NoList2">
    <w:name w:val="No List2"/>
    <w:next w:val="NoList"/>
    <w:uiPriority w:val="99"/>
    <w:semiHidden/>
    <w:unhideWhenUsed/>
    <w:rsid w:val="00291C4D"/>
  </w:style>
  <w:style w:type="paragraph" w:customStyle="1" w:styleId="Typedudocument">
    <w:name w:val="Type du document"/>
    <w:basedOn w:val="Normal"/>
    <w:next w:val="Normal"/>
    <w:rsid w:val="00291C4D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291C4D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291C4D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291C4D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291C4D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291C4D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NormalCentered">
    <w:name w:val="Normal Centered"/>
    <w:basedOn w:val="Normal"/>
    <w:rsid w:val="00291C4D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291C4D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Revision1">
    <w:name w:val="Revision1"/>
    <w:next w:val="Revision"/>
    <w:hidden/>
    <w:uiPriority w:val="99"/>
    <w:semiHidden/>
    <w:rsid w:val="00291C4D"/>
    <w:rPr>
      <w:rFonts w:eastAsia="Calibri"/>
      <w:sz w:val="24"/>
      <w:szCs w:val="24"/>
      <w:lang w:val="mt-MT" w:eastAsia="en-US"/>
    </w:rPr>
  </w:style>
  <w:style w:type="paragraph" w:styleId="NormalWeb">
    <w:name w:val="Normal (Web)"/>
    <w:basedOn w:val="Normal"/>
    <w:uiPriority w:val="99"/>
    <w:unhideWhenUsed/>
    <w:rsid w:val="00291C4D"/>
    <w:pPr>
      <w:widowControl/>
      <w:spacing w:before="100" w:beforeAutospacing="1" w:after="100" w:afterAutospacing="1"/>
    </w:pPr>
    <w:rPr>
      <w:szCs w:val="24"/>
      <w:lang w:eastAsia="pl-PL"/>
    </w:rPr>
  </w:style>
  <w:style w:type="paragraph" w:customStyle="1" w:styleId="xl65">
    <w:name w:val="xl65"/>
    <w:basedOn w:val="Normal"/>
    <w:rsid w:val="00291C4D"/>
    <w:pPr>
      <w:widowControl/>
      <w:pBdr>
        <w:lef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customStyle="1" w:styleId="xl66">
    <w:name w:val="xl66"/>
    <w:basedOn w:val="Normal"/>
    <w:rsid w:val="00291C4D"/>
    <w:pPr>
      <w:widowControl/>
      <w:pBdr>
        <w:right w:val="single" w:sz="4" w:space="0" w:color="auto"/>
      </w:pBdr>
      <w:spacing w:before="100" w:beforeAutospacing="1" w:after="100" w:afterAutospacing="1"/>
    </w:pPr>
    <w:rPr>
      <w:szCs w:val="24"/>
      <w:lang w:eastAsia="en-IE"/>
    </w:rPr>
  </w:style>
  <w:style w:type="paragraph" w:styleId="Revision">
    <w:name w:val="Revision"/>
    <w:hidden/>
    <w:uiPriority w:val="99"/>
    <w:semiHidden/>
    <w:rsid w:val="00291C4D"/>
    <w:rPr>
      <w:sz w:val="24"/>
      <w:lang w:val="mt-MT"/>
    </w:rPr>
  </w:style>
  <w:style w:type="paragraph" w:customStyle="1" w:styleId="HeadingDocType24a">
    <w:name w:val="HeadingDocType24a"/>
    <w:basedOn w:val="Normal"/>
    <w:rsid w:val="00142B92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142B92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142B92"/>
    <w:pPr>
      <w:jc w:val="center"/>
    </w:pPr>
  </w:style>
  <w:style w:type="paragraph" w:customStyle="1" w:styleId="LineSingle">
    <w:name w:val="LineSingle"/>
    <w:basedOn w:val="Normal"/>
    <w:next w:val="Normal"/>
    <w:rsid w:val="00142B92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142B92"/>
    <w:pPr>
      <w:spacing w:before="240" w:after="240"/>
    </w:pPr>
  </w:style>
  <w:style w:type="paragraph" w:customStyle="1" w:styleId="NormalCenter12a">
    <w:name w:val="NormalCenter12a"/>
    <w:basedOn w:val="Normal"/>
    <w:rsid w:val="00063E6E"/>
    <w:pPr>
      <w:spacing w:after="240"/>
      <w:jc w:val="center"/>
    </w:pPr>
  </w:style>
  <w:style w:type="character" w:customStyle="1" w:styleId="FooterChar1">
    <w:name w:val="Footer Char1"/>
    <w:basedOn w:val="DefaultParagraphFont"/>
    <w:rsid w:val="00063E6E"/>
    <w:rPr>
      <w:sz w:val="24"/>
      <w:lang w:val="mt-MT"/>
    </w:rPr>
  </w:style>
  <w:style w:type="paragraph" w:customStyle="1" w:styleId="Footer2">
    <w:name w:val="Footer2"/>
    <w:basedOn w:val="Normal12"/>
    <w:rsid w:val="00063E6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ManualNumPar1">
    <w:name w:val="Manual NumPar 1"/>
    <w:basedOn w:val="Normal"/>
    <w:next w:val="Normal"/>
    <w:rsid w:val="00063E6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exemple">
    <w:name w:val="exemple"/>
    <w:basedOn w:val="Normal"/>
    <w:rsid w:val="00063E6E"/>
    <w:pPr>
      <w:tabs>
        <w:tab w:val="left" w:pos="-1440"/>
        <w:tab w:val="left" w:pos="-720"/>
        <w:tab w:val="left" w:pos="0"/>
        <w:tab w:val="left" w:pos="336"/>
        <w:tab w:val="left" w:pos="720"/>
        <w:tab w:val="left" w:pos="1008"/>
        <w:tab w:val="left" w:pos="1440"/>
        <w:tab w:val="left" w:pos="177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before="20"/>
      <w:ind w:left="2041" w:hanging="340"/>
    </w:pPr>
    <w:rPr>
      <w:sz w:val="20"/>
      <w:lang w:eastAsia="fr-BE"/>
    </w:rPr>
  </w:style>
  <w:style w:type="paragraph" w:customStyle="1" w:styleId="AmDocTypeTab">
    <w:name w:val="AmDocTypeTab"/>
    <w:basedOn w:val="Normal"/>
    <w:rsid w:val="00063E6E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063E6E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63E6E"/>
    <w:pPr>
      <w:spacing w:before="720" w:after="240"/>
      <w:jc w:val="center"/>
    </w:pPr>
  </w:style>
  <w:style w:type="paragraph" w:customStyle="1" w:styleId="SignaturePersonne">
    <w:name w:val="Signature Personne"/>
    <w:basedOn w:val="Normal"/>
    <w:rsid w:val="00063E6E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063E6E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063E6E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063E6E"/>
    <w:pPr>
      <w:keepLines/>
      <w:widowControl w:val="0"/>
      <w:ind w:left="850" w:hanging="850"/>
    </w:pPr>
    <w:rPr>
      <w:sz w:val="24"/>
      <w:lang w:val="mt-MT" w:eastAsia="en-US"/>
    </w:rPr>
  </w:style>
  <w:style w:type="paragraph" w:customStyle="1" w:styleId="Applicationdirecte">
    <w:name w:val="Application directe"/>
    <w:basedOn w:val="Normal"/>
    <w:next w:val="Normal"/>
    <w:rsid w:val="00063E6E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063E6E"/>
    <w:pPr>
      <w:widowControl w:val="0"/>
      <w:spacing w:before="120" w:after="120" w:line="360" w:lineRule="auto"/>
    </w:pPr>
    <w:rPr>
      <w:sz w:val="24"/>
      <w:lang w:val="mt-MT" w:eastAsia="en-US"/>
    </w:rPr>
  </w:style>
  <w:style w:type="paragraph" w:customStyle="1" w:styleId="Formuledadoption">
    <w:name w:val="Formule d'adoption"/>
    <w:basedOn w:val="Normal"/>
    <w:next w:val="Normal"/>
    <w:rsid w:val="00063E6E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063E6E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063E6E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063E6E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Statut">
    <w:name w:val="Statut"/>
    <w:basedOn w:val="Normal"/>
    <w:next w:val="Normal"/>
    <w:rsid w:val="00063E6E"/>
    <w:pPr>
      <w:widowControl/>
      <w:spacing w:before="840" w:line="360" w:lineRule="auto"/>
      <w:jc w:val="center"/>
    </w:pPr>
    <w:rPr>
      <w:szCs w:val="24"/>
      <w:lang w:eastAsia="en-US"/>
    </w:rPr>
  </w:style>
  <w:style w:type="paragraph" w:customStyle="1" w:styleId="Titreobjet">
    <w:name w:val="Titre objet"/>
    <w:basedOn w:val="Normal"/>
    <w:next w:val="Normal"/>
    <w:rsid w:val="00063E6E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063E6E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63E6E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063E6E"/>
    <w:rPr>
      <w:color w:val="800080"/>
      <w:u w:val="single"/>
    </w:rPr>
  </w:style>
  <w:style w:type="character" w:customStyle="1" w:styleId="normaltextrun">
    <w:name w:val="normaltextrun"/>
    <w:rsid w:val="00CD40C2"/>
  </w:style>
  <w:style w:type="paragraph" w:customStyle="1" w:styleId="Tiret1">
    <w:name w:val="Tiret 1"/>
    <w:basedOn w:val="Normal"/>
    <w:rsid w:val="00CD40C2"/>
    <w:pPr>
      <w:widowControl/>
      <w:numPr>
        <w:numId w:val="3"/>
      </w:numPr>
      <w:spacing w:before="120" w:after="120"/>
      <w:jc w:val="both"/>
    </w:pPr>
    <w:rPr>
      <w:rFonts w:eastAsiaTheme="minorHAnsi"/>
      <w:szCs w:val="22"/>
      <w:lang w:eastAsia="en-US"/>
    </w:rPr>
  </w:style>
  <w:style w:type="character" w:customStyle="1" w:styleId="eop">
    <w:name w:val="eop"/>
    <w:basedOn w:val="DefaultParagraphFont"/>
    <w:rsid w:val="00CD40C2"/>
  </w:style>
  <w:style w:type="paragraph" w:styleId="EndnoteText">
    <w:name w:val="endnote text"/>
    <w:basedOn w:val="Normal"/>
    <w:link w:val="EndnoteTextChar"/>
    <w:rsid w:val="00CD40C2"/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CD40C2"/>
    <w:rPr>
      <w:lang w:val="mt-MT"/>
    </w:rPr>
  </w:style>
  <w:style w:type="character" w:styleId="EndnoteReference">
    <w:name w:val="endnote reference"/>
    <w:basedOn w:val="DefaultParagraphFont"/>
    <w:rsid w:val="00CD40C2"/>
    <w:rPr>
      <w:vertAlign w:val="superscript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D40C2"/>
    <w:rPr>
      <w:color w:val="605E5C"/>
      <w:shd w:val="clear" w:color="auto" w:fill="E1DFDD"/>
    </w:rPr>
  </w:style>
  <w:style w:type="paragraph" w:customStyle="1" w:styleId="Point1">
    <w:name w:val="Point 1"/>
    <w:basedOn w:val="Normal"/>
    <w:rsid w:val="004003E7"/>
    <w:pPr>
      <w:widowControl/>
      <w:spacing w:before="120" w:after="120" w:line="360" w:lineRule="auto"/>
      <w:ind w:left="1417" w:hanging="567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4003E7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4003E7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ous-titreobjet">
    <w:name w:val="Sous-titre objet"/>
    <w:basedOn w:val="Normal"/>
    <w:rsid w:val="004003E7"/>
    <w:pPr>
      <w:widowControl/>
      <w:spacing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ootnoteReference1">
    <w:name w:val="Footnote Reference1"/>
    <w:basedOn w:val="Normal"/>
    <w:link w:val="FootnoteReference"/>
    <w:uiPriority w:val="99"/>
    <w:rsid w:val="004003E7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AC2499"/>
    <w:pPr>
      <w:widowControl/>
      <w:jc w:val="both"/>
    </w:pPr>
    <w:rPr>
      <w:sz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8437E-E9B6-4FF8-912A-05284854ED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2024-12-02T11:14:00Z</dcterms:created>
  <dcterms:modified xsi:type="dcterms:W3CDTF">2024-12-02T11:14:00Z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P9_TA(2024)0167_</vt:lpwstr>
  </property>
  <property fmtid="{D5CDD505-2E9C-101B-9397-08002B2CF9AE}" pid="4" name="&lt;Type&gt;">
    <vt:lpwstr>RR</vt:lpwstr>
  </property>
</Properties>
</file>