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4298D" w:rsidRPr="00891B9C" w:rsidTr="00C379D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4298D" w:rsidRPr="00891B9C" w:rsidRDefault="00E4298D" w:rsidP="00E4298D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val="ro-RO" w:eastAsia="en-GB"/>
              </w:rPr>
            </w:pPr>
            <w:bookmarkStart w:id="0" w:name="_GoBack"/>
            <w:bookmarkEnd w:id="0"/>
            <w:r w:rsidRPr="00891B9C">
              <w:rPr>
                <w:rFonts w:ascii="Arial Narrow" w:eastAsia="Times New Roman" w:hAnsi="Arial Narrow" w:cs="Arial"/>
                <w:b/>
                <w:sz w:val="32"/>
                <w:szCs w:val="22"/>
                <w:lang w:val="ro-RO" w:eastAsia="en-GB"/>
              </w:rPr>
              <w:t>Parlamentul European</w:t>
            </w:r>
          </w:p>
          <w:p w:rsidR="00E4298D" w:rsidRPr="00891B9C" w:rsidRDefault="00E4298D" w:rsidP="00E4298D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sz w:val="20"/>
                <w:szCs w:val="22"/>
                <w:lang w:val="ro-RO" w:eastAsia="en-GB"/>
              </w:rPr>
            </w:pPr>
            <w:r w:rsidRPr="00891B9C">
              <w:rPr>
                <w:rFonts w:ascii="Arial" w:eastAsia="Times New Roman" w:hAnsi="Arial" w:cs="Arial"/>
                <w:sz w:val="20"/>
                <w:szCs w:val="22"/>
                <w:lang w:val="ro-RO" w:eastAsia="en-GB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E4298D" w:rsidRPr="00891B9C" w:rsidRDefault="00E4298D" w:rsidP="00E4298D">
            <w:pPr>
              <w:widowControl w:val="0"/>
              <w:jc w:val="right"/>
              <w:rPr>
                <w:rFonts w:eastAsia="Times New Roman"/>
                <w:szCs w:val="20"/>
                <w:lang w:val="ro-RO" w:eastAsia="en-GB"/>
              </w:rPr>
            </w:pPr>
            <w:r w:rsidRPr="00891B9C">
              <w:rPr>
                <w:rFonts w:eastAsia="Times New Roman"/>
                <w:noProof/>
                <w:szCs w:val="20"/>
                <w:lang w:val="ro-RO" w:eastAsia="ro-RO"/>
              </w:rPr>
              <w:drawing>
                <wp:inline distT="0" distB="0" distL="0" distR="0" wp14:anchorId="52AEAFE7" wp14:editId="129F1A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298D" w:rsidRPr="00891B9C" w:rsidRDefault="00E4298D" w:rsidP="00E4298D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ro-RO" w:eastAsia="en-GB"/>
        </w:rPr>
      </w:pPr>
    </w:p>
    <w:p w:rsidR="00E4298D" w:rsidRPr="00891B9C" w:rsidRDefault="00E4298D" w:rsidP="00E4298D">
      <w:pPr>
        <w:widowControl w:val="0"/>
        <w:jc w:val="center"/>
        <w:rPr>
          <w:rFonts w:ascii="Arial" w:eastAsia="Times New Roman" w:hAnsi="Arial" w:cs="Arial"/>
          <w:b/>
          <w:sz w:val="22"/>
          <w:szCs w:val="22"/>
          <w:lang w:val="ro-RO" w:eastAsia="en-GB"/>
        </w:rPr>
      </w:pPr>
      <w:r w:rsidRPr="00891B9C">
        <w:rPr>
          <w:rFonts w:ascii="Arial" w:eastAsia="Times New Roman" w:hAnsi="Arial" w:cs="Arial"/>
          <w:b/>
          <w:sz w:val="22"/>
          <w:szCs w:val="22"/>
          <w:lang w:val="ro-RO" w:eastAsia="en-GB"/>
        </w:rPr>
        <w:t>TEXTE ADOPTATE</w:t>
      </w:r>
    </w:p>
    <w:p w:rsidR="00E4298D" w:rsidRPr="00891B9C" w:rsidRDefault="00E4298D" w:rsidP="00E4298D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ro-RO" w:eastAsia="en-GB"/>
        </w:rPr>
      </w:pPr>
    </w:p>
    <w:p w:rsidR="00E4298D" w:rsidRPr="00891B9C" w:rsidRDefault="00E4298D" w:rsidP="00891B9C">
      <w:pPr>
        <w:pStyle w:val="ATHeading1"/>
      </w:pPr>
      <w:bookmarkStart w:id="1" w:name="TANumber"/>
      <w:r w:rsidRPr="00891B9C">
        <w:t>P9_TA(2024)0</w:t>
      </w:r>
      <w:bookmarkEnd w:id="1"/>
      <w:r w:rsidRPr="00891B9C">
        <w:t>167</w:t>
      </w:r>
    </w:p>
    <w:p w:rsidR="00E4298D" w:rsidRPr="00891B9C" w:rsidRDefault="00E4298D" w:rsidP="00891B9C">
      <w:pPr>
        <w:pStyle w:val="ATHeading2"/>
      </w:pPr>
      <w:bookmarkStart w:id="2" w:name="title"/>
      <w:r w:rsidRPr="00891B9C">
        <w:t>Cerințe de raportare în domeniul produselor și ingredientelor alimentare, al zgomotului exterior, al drepturilor pacienților și al echipamentelor radio</w:t>
      </w:r>
      <w:bookmarkEnd w:id="2"/>
    </w:p>
    <w:p w:rsidR="00E4298D" w:rsidRPr="00891B9C" w:rsidRDefault="00E4298D" w:rsidP="00E4298D">
      <w:pPr>
        <w:widowControl w:val="0"/>
        <w:jc w:val="left"/>
        <w:rPr>
          <w:rFonts w:eastAsia="Times New Roman"/>
          <w:i/>
          <w:vanish/>
          <w:szCs w:val="20"/>
          <w:lang w:val="ro-RO" w:eastAsia="en-GB"/>
        </w:rPr>
      </w:pPr>
      <w:r w:rsidRPr="00891B9C">
        <w:rPr>
          <w:rFonts w:eastAsia="Times New Roman"/>
          <w:i/>
          <w:szCs w:val="20"/>
          <w:lang w:val="ro-RO" w:eastAsia="en-GB"/>
        </w:rPr>
        <w:fldChar w:fldCharType="begin"/>
      </w:r>
      <w:r w:rsidRPr="00891B9C">
        <w:rPr>
          <w:rFonts w:eastAsia="Times New Roman"/>
          <w:i/>
          <w:szCs w:val="20"/>
          <w:lang w:val="ro-RO" w:eastAsia="en-GB"/>
        </w:rPr>
        <w:instrText xml:space="preserve"> TC"(</w:instrText>
      </w:r>
      <w:bookmarkStart w:id="3" w:name="DocNumber"/>
      <w:r w:rsidRPr="00891B9C">
        <w:rPr>
          <w:rFonts w:eastAsia="Times New Roman"/>
          <w:i/>
          <w:szCs w:val="20"/>
          <w:lang w:val="ro-RO" w:eastAsia="en-GB"/>
        </w:rPr>
        <w:instrText>A9-0038/2024</w:instrText>
      </w:r>
      <w:bookmarkEnd w:id="3"/>
      <w:r w:rsidRPr="00891B9C">
        <w:rPr>
          <w:rFonts w:eastAsia="Times New Roman"/>
          <w:i/>
          <w:szCs w:val="20"/>
          <w:lang w:val="ro-RO" w:eastAsia="en-GB"/>
        </w:rPr>
        <w:instrText xml:space="preserve"> - Raportor: Ivan </w:instrText>
      </w:r>
      <w:proofErr w:type="spellStart"/>
      <w:r w:rsidRPr="00891B9C">
        <w:rPr>
          <w:rFonts w:eastAsia="Times New Roman"/>
          <w:i/>
          <w:szCs w:val="20"/>
          <w:lang w:val="ro-RO" w:eastAsia="en-GB"/>
        </w:rPr>
        <w:instrText>Vilibor</w:instrText>
      </w:r>
      <w:proofErr w:type="spellEnd"/>
      <w:r w:rsidRPr="00891B9C">
        <w:rPr>
          <w:rFonts w:eastAsia="Times New Roman"/>
          <w:i/>
          <w:szCs w:val="20"/>
          <w:lang w:val="ro-RO" w:eastAsia="en-GB"/>
        </w:rPr>
        <w:instrText xml:space="preserve"> </w:instrText>
      </w:r>
      <w:proofErr w:type="spellStart"/>
      <w:r w:rsidRPr="00891B9C">
        <w:rPr>
          <w:rFonts w:eastAsia="Times New Roman"/>
          <w:i/>
          <w:szCs w:val="20"/>
          <w:lang w:val="ro-RO" w:eastAsia="en-GB"/>
        </w:rPr>
        <w:instrText>Sinčić</w:instrText>
      </w:r>
      <w:proofErr w:type="spellEnd"/>
      <w:r w:rsidRPr="00891B9C">
        <w:rPr>
          <w:rFonts w:eastAsia="Times New Roman"/>
          <w:i/>
          <w:szCs w:val="20"/>
          <w:lang w:val="ro-RO" w:eastAsia="en-GB"/>
        </w:rPr>
        <w:instrText xml:space="preserve">)"\l3 \n&gt; \* MERGEFORMAT </w:instrText>
      </w:r>
      <w:r w:rsidRPr="00891B9C">
        <w:rPr>
          <w:rFonts w:eastAsia="Times New Roman"/>
          <w:i/>
          <w:szCs w:val="20"/>
          <w:lang w:val="ro-RO" w:eastAsia="en-GB"/>
        </w:rPr>
        <w:fldChar w:fldCharType="end"/>
      </w:r>
    </w:p>
    <w:p w:rsidR="00E4298D" w:rsidRPr="00891B9C" w:rsidRDefault="00E4298D" w:rsidP="00E4298D">
      <w:pPr>
        <w:widowControl w:val="0"/>
        <w:jc w:val="left"/>
        <w:rPr>
          <w:rFonts w:eastAsia="Times New Roman"/>
          <w:vanish/>
          <w:szCs w:val="20"/>
          <w:lang w:val="ro-RO" w:eastAsia="en-GB"/>
        </w:rPr>
      </w:pPr>
      <w:bookmarkStart w:id="4" w:name="Commission"/>
      <w:r w:rsidRPr="00891B9C">
        <w:rPr>
          <w:rFonts w:eastAsia="Times New Roman"/>
          <w:vanish/>
          <w:szCs w:val="20"/>
          <w:lang w:val="ro-RO" w:eastAsia="en-GB"/>
        </w:rPr>
        <w:t>Comisia pentru mediu, sănătate publică și siguranță alimentară</w:t>
      </w:r>
      <w:bookmarkEnd w:id="4"/>
    </w:p>
    <w:p w:rsidR="00E4298D" w:rsidRPr="00891B9C" w:rsidRDefault="00E4298D" w:rsidP="00E4298D">
      <w:pPr>
        <w:widowControl w:val="0"/>
        <w:jc w:val="left"/>
        <w:rPr>
          <w:rFonts w:eastAsia="Times New Roman"/>
          <w:vanish/>
          <w:szCs w:val="20"/>
          <w:lang w:val="ro-RO" w:eastAsia="en-GB"/>
        </w:rPr>
      </w:pPr>
      <w:bookmarkStart w:id="5" w:name="PE"/>
      <w:r w:rsidRPr="00891B9C">
        <w:rPr>
          <w:rFonts w:eastAsia="Times New Roman"/>
          <w:vanish/>
          <w:szCs w:val="20"/>
          <w:lang w:val="ro-RO" w:eastAsia="en-GB"/>
        </w:rPr>
        <w:t>PE757.100</w:t>
      </w:r>
      <w:bookmarkEnd w:id="5"/>
    </w:p>
    <w:p w:rsidR="00E4298D" w:rsidRPr="00891B9C" w:rsidRDefault="00E4298D" w:rsidP="00891B9C">
      <w:pPr>
        <w:pStyle w:val="ATHeading3"/>
      </w:pPr>
      <w:bookmarkStart w:id="6" w:name="Sujet"/>
      <w:r w:rsidRPr="00891B9C">
        <w:t>Rezoluția legislativă a Parlamentului European din 14 martie 2024 referitoare la propunerea de directivă a Parlamentului European și a Consiliului de modificare a Directivelor 1999/2/CE, 2000/14/CE, 2011/24/UE și 2014/53/UE în ceea ce privește anumite cerințe de raportare în domeniul produselor și ingredientelor alimentare, al zgomotului exterior, al drepturilor pacienților și al echipamentelor radio</w:t>
      </w:r>
      <w:bookmarkEnd w:id="6"/>
      <w:r w:rsidRPr="00891B9C">
        <w:t xml:space="preserve"> </w:t>
      </w:r>
      <w:bookmarkStart w:id="7" w:name="References"/>
      <w:r w:rsidRPr="00891B9C">
        <w:t>(COM(2023)0639 – C9-0381/2023 – 2023/0369(COD))</w:t>
      </w:r>
      <w:bookmarkEnd w:id="7"/>
    </w:p>
    <w:p w:rsidR="00E4298D" w:rsidRPr="00891B9C" w:rsidRDefault="00E4298D" w:rsidP="00121966">
      <w:pPr>
        <w:widowControl w:val="0"/>
        <w:spacing w:before="360"/>
        <w:jc w:val="left"/>
        <w:rPr>
          <w:rFonts w:eastAsia="Times New Roman"/>
          <w:b/>
          <w:szCs w:val="20"/>
          <w:lang w:val="ro-RO" w:eastAsia="en-GB"/>
        </w:rPr>
      </w:pPr>
      <w:bookmarkStart w:id="8" w:name="TextBodyBegin"/>
      <w:bookmarkEnd w:id="8"/>
      <w:r w:rsidRPr="00891B9C">
        <w:rPr>
          <w:rFonts w:eastAsia="Times New Roman"/>
          <w:b/>
          <w:szCs w:val="20"/>
          <w:lang w:val="ro-RO" w:eastAsia="en-GB"/>
        </w:rPr>
        <w:t>(Procedura legislativă ordinară: prima lectură)</w:t>
      </w:r>
    </w:p>
    <w:p w:rsidR="00E4298D" w:rsidRPr="00891B9C" w:rsidRDefault="00E4298D" w:rsidP="00E4298D">
      <w:pPr>
        <w:widowControl w:val="0"/>
        <w:spacing w:before="480" w:after="240"/>
        <w:jc w:val="left"/>
        <w:rPr>
          <w:rFonts w:eastAsia="Times New Roman"/>
          <w:szCs w:val="20"/>
          <w:lang w:val="ro-RO" w:eastAsia="en-GB"/>
        </w:rPr>
      </w:pPr>
      <w:r w:rsidRPr="00891B9C">
        <w:rPr>
          <w:rFonts w:eastAsia="Times New Roman"/>
          <w:i/>
          <w:iCs/>
          <w:szCs w:val="20"/>
          <w:lang w:val="ro-RO" w:eastAsia="en-GB"/>
        </w:rPr>
        <w:t>Parlamentul European</w:t>
      </w:r>
      <w:r w:rsidRPr="00891B9C">
        <w:rPr>
          <w:rFonts w:eastAsia="Times New Roman"/>
          <w:szCs w:val="20"/>
          <w:lang w:val="ro-RO" w:eastAsia="en-GB"/>
        </w:rPr>
        <w:t>,</w:t>
      </w:r>
    </w:p>
    <w:p w:rsidR="00E4298D" w:rsidRPr="00891B9C" w:rsidRDefault="00E4298D" w:rsidP="00E4298D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ro-RO" w:eastAsia="en-GB"/>
        </w:rPr>
      </w:pPr>
      <w:r w:rsidRPr="00891B9C">
        <w:rPr>
          <w:rFonts w:eastAsia="Times New Roman"/>
          <w:szCs w:val="20"/>
          <w:lang w:val="ro-RO" w:eastAsia="en-GB"/>
        </w:rPr>
        <w:t>–</w:t>
      </w:r>
      <w:r w:rsidRPr="00891B9C">
        <w:rPr>
          <w:rFonts w:eastAsia="Times New Roman"/>
          <w:szCs w:val="20"/>
          <w:lang w:val="ro-RO" w:eastAsia="en-GB"/>
        </w:rPr>
        <w:tab/>
        <w:t>având în vedere propunerea Comisiei prezentată Parlamentului European și Consiliului (COM(2023)0639),</w:t>
      </w:r>
    </w:p>
    <w:p w:rsidR="00E4298D" w:rsidRPr="00891B9C" w:rsidRDefault="00E4298D" w:rsidP="00E4298D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ro-RO" w:eastAsia="en-GB"/>
        </w:rPr>
      </w:pPr>
      <w:r w:rsidRPr="00891B9C">
        <w:rPr>
          <w:rFonts w:eastAsia="Times New Roman"/>
          <w:szCs w:val="20"/>
          <w:lang w:val="ro-RO" w:eastAsia="en-GB"/>
        </w:rPr>
        <w:t>–</w:t>
      </w:r>
      <w:r w:rsidRPr="00891B9C">
        <w:rPr>
          <w:rFonts w:eastAsia="Times New Roman"/>
          <w:szCs w:val="20"/>
          <w:lang w:val="ro-RO" w:eastAsia="en-GB"/>
        </w:rPr>
        <w:tab/>
        <w:t>având în vedere articolul 294 alineatul (2) și articolul 114 din Tratatul privind funcționarea Uniunii Europene, în temeiul cărora propunerea a fost prezentată de către Comisie (C9</w:t>
      </w:r>
      <w:r w:rsidRPr="00891B9C">
        <w:rPr>
          <w:rFonts w:eastAsia="Times New Roman"/>
          <w:szCs w:val="20"/>
          <w:lang w:val="ro-RO" w:eastAsia="en-GB"/>
        </w:rPr>
        <w:noBreakHyphen/>
        <w:t>0381/2023),</w:t>
      </w:r>
    </w:p>
    <w:p w:rsidR="00E4298D" w:rsidRPr="00891B9C" w:rsidRDefault="00E4298D" w:rsidP="00E4298D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ro-RO" w:eastAsia="en-GB"/>
        </w:rPr>
      </w:pPr>
      <w:r w:rsidRPr="00891B9C">
        <w:rPr>
          <w:rFonts w:eastAsia="Times New Roman"/>
          <w:szCs w:val="20"/>
          <w:lang w:val="ro-RO" w:eastAsia="en-GB"/>
        </w:rPr>
        <w:t>–</w:t>
      </w:r>
      <w:r w:rsidRPr="00891B9C">
        <w:rPr>
          <w:rFonts w:eastAsia="Times New Roman"/>
          <w:szCs w:val="20"/>
          <w:lang w:val="ro-RO" w:eastAsia="en-GB"/>
        </w:rPr>
        <w:tab/>
        <w:t>având în vedere articolul 294 alineatul (3) din Tratatul privind funcționarea Uniunii Europene,</w:t>
      </w:r>
    </w:p>
    <w:p w:rsidR="00E4298D" w:rsidRPr="00891B9C" w:rsidRDefault="00E4298D" w:rsidP="00E4298D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ro-RO" w:eastAsia="en-GB"/>
        </w:rPr>
      </w:pPr>
      <w:r w:rsidRPr="00891B9C">
        <w:rPr>
          <w:rFonts w:eastAsia="Times New Roman"/>
          <w:szCs w:val="20"/>
          <w:lang w:val="ro-RO" w:eastAsia="en-GB"/>
        </w:rPr>
        <w:t>–</w:t>
      </w:r>
      <w:r w:rsidRPr="00891B9C">
        <w:rPr>
          <w:rFonts w:eastAsia="Times New Roman"/>
          <w:szCs w:val="20"/>
          <w:lang w:val="ro-RO" w:eastAsia="en-GB"/>
        </w:rPr>
        <w:tab/>
        <w:t>având în vedere avizul Comitetului Economic și Social European din 13 decembrie 2023</w:t>
      </w:r>
      <w:r w:rsidRPr="00891B9C">
        <w:rPr>
          <w:rFonts w:eastAsia="Times New Roman"/>
          <w:vertAlign w:val="superscript"/>
          <w:lang w:val="ro-RO" w:eastAsia="en-GB"/>
        </w:rPr>
        <w:footnoteReference w:id="1"/>
      </w:r>
      <w:r w:rsidRPr="00891B9C">
        <w:rPr>
          <w:rFonts w:eastAsia="Times New Roman"/>
          <w:szCs w:val="20"/>
          <w:lang w:val="ro-RO" w:eastAsia="en-GB"/>
        </w:rPr>
        <w:t>,</w:t>
      </w:r>
    </w:p>
    <w:p w:rsidR="00E4298D" w:rsidRPr="00891B9C" w:rsidRDefault="00E4298D" w:rsidP="00E4298D">
      <w:pPr>
        <w:widowControl w:val="0"/>
        <w:spacing w:after="240"/>
        <w:ind w:left="567" w:hanging="567"/>
        <w:jc w:val="left"/>
        <w:rPr>
          <w:rFonts w:eastAsia="Times New Roman"/>
          <w:lang w:val="ro-RO" w:eastAsia="en-GB"/>
        </w:rPr>
      </w:pPr>
      <w:r w:rsidRPr="00891B9C">
        <w:rPr>
          <w:rFonts w:eastAsia="Times New Roman"/>
          <w:lang w:val="ro-RO" w:eastAsia="en-GB"/>
        </w:rPr>
        <w:t>–</w:t>
      </w:r>
      <w:r w:rsidRPr="00891B9C">
        <w:rPr>
          <w:rFonts w:eastAsia="Times New Roman"/>
          <w:lang w:val="ro-RO" w:eastAsia="en-GB"/>
        </w:rPr>
        <w:tab/>
        <w:t>având în vedere angajamentul reprezentantului Consiliului, exprimat în scrisoarea din 28 februarie 2024, de a aproba poziția Parlamentului European în conformitate cu articolul 294 alineatul (4) din Tratatul privind funcționarea Uniunii Europene,</w:t>
      </w:r>
    </w:p>
    <w:p w:rsidR="00E4298D" w:rsidRPr="00891B9C" w:rsidRDefault="00E4298D" w:rsidP="00E4298D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ro-RO" w:eastAsia="en-GB"/>
        </w:rPr>
      </w:pPr>
      <w:r w:rsidRPr="00891B9C">
        <w:rPr>
          <w:rFonts w:eastAsia="Times New Roman"/>
          <w:szCs w:val="20"/>
          <w:lang w:val="ro-RO" w:eastAsia="en-GB"/>
        </w:rPr>
        <w:t>–</w:t>
      </w:r>
      <w:r w:rsidRPr="00891B9C">
        <w:rPr>
          <w:rFonts w:eastAsia="Times New Roman"/>
          <w:szCs w:val="20"/>
          <w:lang w:val="ro-RO" w:eastAsia="en-GB"/>
        </w:rPr>
        <w:tab/>
        <w:t>având în vedere articolul 59 din Regulamentul său de procedură,</w:t>
      </w:r>
    </w:p>
    <w:p w:rsidR="00E4298D" w:rsidRPr="00891B9C" w:rsidRDefault="00E4298D" w:rsidP="00E4298D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ro-RO" w:eastAsia="en-GB"/>
        </w:rPr>
      </w:pPr>
      <w:r w:rsidRPr="00891B9C">
        <w:rPr>
          <w:rFonts w:eastAsia="Times New Roman"/>
          <w:szCs w:val="20"/>
          <w:lang w:val="ro-RO" w:eastAsia="en-GB"/>
        </w:rPr>
        <w:t>–</w:t>
      </w:r>
      <w:r w:rsidRPr="00891B9C">
        <w:rPr>
          <w:rFonts w:eastAsia="Times New Roman"/>
          <w:szCs w:val="20"/>
          <w:lang w:val="ro-RO" w:eastAsia="en-GB"/>
        </w:rPr>
        <w:tab/>
        <w:t xml:space="preserve">având în vedere raportul Comisiei pentru mediu, sănătate publică și siguranță alimentară </w:t>
      </w:r>
      <w:r w:rsidRPr="00891B9C">
        <w:rPr>
          <w:rFonts w:eastAsia="Times New Roman"/>
          <w:szCs w:val="20"/>
          <w:lang w:val="ro-RO" w:eastAsia="en-GB"/>
        </w:rPr>
        <w:lastRenderedPageBreak/>
        <w:t>(A9-0038/2024),</w:t>
      </w:r>
    </w:p>
    <w:p w:rsidR="00E4298D" w:rsidRPr="00891B9C" w:rsidRDefault="00E4298D" w:rsidP="00E4298D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ro-RO" w:eastAsia="en-GB"/>
        </w:rPr>
      </w:pPr>
      <w:r w:rsidRPr="00891B9C">
        <w:rPr>
          <w:rFonts w:eastAsia="Times New Roman"/>
          <w:szCs w:val="20"/>
          <w:lang w:val="ro-RO" w:eastAsia="en-GB"/>
        </w:rPr>
        <w:t>1.</w:t>
      </w:r>
      <w:r w:rsidRPr="00891B9C">
        <w:rPr>
          <w:rFonts w:eastAsia="Times New Roman"/>
          <w:szCs w:val="20"/>
          <w:lang w:val="ro-RO" w:eastAsia="en-GB"/>
        </w:rPr>
        <w:tab/>
        <w:t>adoptă poziția sa în primă lectură preluând propunerea Comisiei;</w:t>
      </w:r>
    </w:p>
    <w:p w:rsidR="00E4298D" w:rsidRPr="00891B9C" w:rsidRDefault="00E4298D" w:rsidP="00E4298D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ro-RO" w:eastAsia="en-GB"/>
        </w:rPr>
      </w:pPr>
      <w:r w:rsidRPr="00891B9C">
        <w:rPr>
          <w:rFonts w:eastAsia="Times New Roman"/>
          <w:szCs w:val="20"/>
          <w:lang w:val="ro-RO" w:eastAsia="en-GB"/>
        </w:rPr>
        <w:t>2.</w:t>
      </w:r>
      <w:r w:rsidRPr="00891B9C">
        <w:rPr>
          <w:rFonts w:eastAsia="Times New Roman"/>
          <w:szCs w:val="20"/>
          <w:lang w:val="ro-RO" w:eastAsia="en-GB"/>
        </w:rPr>
        <w:tab/>
        <w:t>solicită Comisiei să îl sesizeze din nou în cazul în care își înlocuiește, își modifică în mod substanțial sau intenționează să-și modifice în mod substanțial propunerea;</w:t>
      </w:r>
    </w:p>
    <w:p w:rsidR="00E4298D" w:rsidRPr="00891B9C" w:rsidRDefault="00E4298D" w:rsidP="00E4298D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ro-RO" w:eastAsia="en-GB"/>
        </w:rPr>
      </w:pPr>
      <w:r w:rsidRPr="00891B9C">
        <w:rPr>
          <w:rFonts w:eastAsia="Times New Roman"/>
          <w:szCs w:val="20"/>
          <w:lang w:val="ro-RO" w:eastAsia="en-GB"/>
        </w:rPr>
        <w:t>3.</w:t>
      </w:r>
      <w:r w:rsidRPr="00891B9C">
        <w:rPr>
          <w:rFonts w:eastAsia="Times New Roman"/>
          <w:szCs w:val="20"/>
          <w:lang w:val="ro-RO" w:eastAsia="en-GB"/>
        </w:rPr>
        <w:tab/>
        <w:t>încredințează Președintei sarcina de a transmite Consiliului și Comisiei, precum și parlamentelor naționale poziția Parlamentului.</w:t>
      </w:r>
    </w:p>
    <w:p w:rsidR="00E4298D" w:rsidRPr="00891B9C" w:rsidRDefault="00E4298D" w:rsidP="00E4298D">
      <w:pPr>
        <w:widowControl w:val="0"/>
        <w:jc w:val="left"/>
        <w:rPr>
          <w:rFonts w:eastAsia="Times New Roman"/>
          <w:szCs w:val="20"/>
          <w:lang w:val="ro-RO" w:eastAsia="en-GB"/>
        </w:rPr>
      </w:pPr>
      <w:bookmarkStart w:id="9" w:name="TextBodyEnd"/>
      <w:bookmarkEnd w:id="9"/>
    </w:p>
    <w:p w:rsidR="00E4298D" w:rsidRPr="00891B9C" w:rsidRDefault="00E4298D">
      <w:pPr>
        <w:sectPr w:rsidR="00E4298D" w:rsidRPr="00891B9C" w:rsidSect="00D1009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855FC" w:rsidRPr="00891B9C" w:rsidRDefault="000855FC" w:rsidP="000855FC">
      <w:pPr>
        <w:jc w:val="left"/>
        <w:rPr>
          <w:rFonts w:eastAsia="Calibri"/>
          <w:b/>
          <w:lang w:val="ro-RO"/>
        </w:rPr>
      </w:pPr>
      <w:r w:rsidRPr="00891B9C">
        <w:rPr>
          <w:rFonts w:eastAsia="Calibri"/>
          <w:b/>
          <w:lang w:val="ro-RO"/>
        </w:rPr>
        <w:lastRenderedPageBreak/>
        <w:t>P9_TC1-COD(2023)0369</w:t>
      </w:r>
    </w:p>
    <w:p w:rsidR="00E4298D" w:rsidRPr="00891B9C" w:rsidRDefault="000855FC" w:rsidP="000855FC">
      <w:pPr>
        <w:spacing w:before="240"/>
        <w:jc w:val="left"/>
        <w:rPr>
          <w:rFonts w:eastAsia="Calibri"/>
          <w:b/>
          <w:color w:val="000000"/>
          <w:szCs w:val="22"/>
          <w:lang w:val="ro-RO"/>
        </w:rPr>
      </w:pPr>
      <w:r w:rsidRPr="00891B9C">
        <w:rPr>
          <w:rFonts w:eastAsia="Calibri"/>
          <w:b/>
          <w:lang w:val="ro-RO"/>
        </w:rPr>
        <w:t xml:space="preserve">Poziția Parlamentului European adoptată în primă lectură la 14 martie 2024 în vederea adoptării Directivei (UE) 2024/... a Parlamentului European și a Consiliului </w:t>
      </w:r>
      <w:r w:rsidR="00E4298D" w:rsidRPr="00891B9C">
        <w:rPr>
          <w:rFonts w:eastAsia="Calibri"/>
          <w:b/>
          <w:color w:val="000000"/>
          <w:szCs w:val="22"/>
          <w:lang w:val="ro-RO"/>
        </w:rPr>
        <w:t>de modificare a Directivelor 1999/2/CE, 2000/14/CE, 2011/24/UE și 2014/53/UE în ceea ce privește anumite cerințe de raportare în domeniul produselor și ingredientelor alimentare, al zgomotului exterior, al drepturilor pacienților și al echipamentelor radio</w:t>
      </w:r>
    </w:p>
    <w:p w:rsidR="008765BE" w:rsidRPr="00891B9C" w:rsidRDefault="00121966" w:rsidP="00121966">
      <w:pPr>
        <w:spacing w:before="360"/>
        <w:jc w:val="left"/>
      </w:pPr>
      <w:r w:rsidRPr="00891B9C">
        <w:rPr>
          <w:rFonts w:eastAsia="Times New Roman"/>
          <w:i/>
          <w:noProof/>
          <w:szCs w:val="20"/>
          <w:lang w:val="ro-RO" w:eastAsia="en-GB"/>
        </w:rPr>
        <w:t>(Întrucât s-a ajuns la un acord între Parlament și Consiliu, poziția Parlamentului corespunde cu actul legislativ final, Directiva (UE) 2024/2839.)</w:t>
      </w:r>
    </w:p>
    <w:sectPr w:rsidR="008765BE" w:rsidRPr="00891B9C" w:rsidSect="00C35B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98D" w:rsidRDefault="00E4298D" w:rsidP="00E4298D">
      <w:r>
        <w:separator/>
      </w:r>
    </w:p>
  </w:endnote>
  <w:endnote w:type="continuationSeparator" w:id="0">
    <w:p w:rsidR="00E4298D" w:rsidRDefault="00E4298D" w:rsidP="00E4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46C" w:rsidRPr="00E1734D" w:rsidRDefault="000855FC" w:rsidP="00F734B5">
    <w:pPr>
      <w:pStyle w:val="EPFooter"/>
    </w:pPr>
    <w:r w:rsidRPr="00E1734D">
      <w:tab/>
    </w:r>
    <w:r w:rsidRPr="00E1734D">
      <w:fldChar w:fldCharType="begin"/>
    </w:r>
    <w:r w:rsidRPr="00E1734D">
      <w:instrText xml:space="preserve"> PAGE </w:instrText>
    </w:r>
    <w:r w:rsidRPr="00E1734D">
      <w:fldChar w:fldCharType="separate"/>
    </w:r>
    <w:r>
      <w:rPr>
        <w:noProof/>
      </w:rPr>
      <w:t>12</w:t>
    </w:r>
    <w:r w:rsidRPr="00E1734D">
      <w:fldChar w:fldCharType="end"/>
    </w:r>
    <w:r w:rsidRPr="00E1734D">
      <w:t>/</w:t>
    </w:r>
    <w:r w:rsidRPr="00E1734D">
      <w:fldChar w:fldCharType="begin"/>
    </w:r>
    <w:r w:rsidRPr="00E1734D">
      <w:instrText xml:space="preserve"> NUMPAGES </w:instrText>
    </w:r>
    <w:r w:rsidRPr="00E1734D">
      <w:fldChar w:fldCharType="separate"/>
    </w:r>
    <w:r>
      <w:rPr>
        <w:noProof/>
      </w:rPr>
      <w:t>13</w:t>
    </w:r>
    <w:r w:rsidRPr="00E1734D">
      <w:rPr>
        <w:noProof/>
      </w:rPr>
      <w:fldChar w:fldCharType="end"/>
    </w:r>
    <w:r w:rsidRPr="00E1734D">
      <w:tab/>
    </w:r>
  </w:p>
  <w:p w:rsidR="0020146C" w:rsidRPr="00E1734D" w:rsidRDefault="000855FC">
    <w:pPr>
      <w:pStyle w:val="EPFooter2"/>
    </w:pPr>
    <w:r w:rsidRPr="00E1734D">
      <w:fldChar w:fldCharType="begin"/>
    </w:r>
    <w:r w:rsidRPr="00E1734D">
      <w:instrText xml:space="preserve"> DOCPROPERTY "&lt;Extension&gt;" </w:instrText>
    </w:r>
    <w:r w:rsidRPr="00E1734D">
      <w:fldChar w:fldCharType="separate"/>
    </w:r>
    <w:r>
      <w:t>RO</w:t>
    </w:r>
    <w:r w:rsidRPr="00E1734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46C" w:rsidRPr="00E4298D" w:rsidRDefault="00891B9C" w:rsidP="00E429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46C" w:rsidRPr="00E4298D" w:rsidRDefault="00891B9C" w:rsidP="00E429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98D" w:rsidRDefault="00E4298D" w:rsidP="00E4298D">
      <w:r>
        <w:separator/>
      </w:r>
    </w:p>
  </w:footnote>
  <w:footnote w:type="continuationSeparator" w:id="0">
    <w:p w:rsidR="00E4298D" w:rsidRDefault="00E4298D" w:rsidP="00E4298D">
      <w:r>
        <w:continuationSeparator/>
      </w:r>
    </w:p>
  </w:footnote>
  <w:footnote w:id="1">
    <w:p w:rsidR="00E4298D" w:rsidRPr="00D10094" w:rsidRDefault="00E4298D" w:rsidP="00E4298D">
      <w:pPr>
        <w:pStyle w:val="FootnoteText"/>
        <w:ind w:left="567" w:hanging="567"/>
        <w:rPr>
          <w:sz w:val="24"/>
          <w:lang w:val="ro-RO"/>
        </w:rPr>
      </w:pPr>
      <w:r w:rsidRPr="00D10094">
        <w:rPr>
          <w:rStyle w:val="FootnoteReference"/>
          <w:lang w:val="ro-RO"/>
        </w:rPr>
        <w:footnoteRef/>
      </w:r>
      <w:r w:rsidRPr="00D10094">
        <w:rPr>
          <w:sz w:val="24"/>
          <w:lang w:val="ro-RO"/>
        </w:rPr>
        <w:t xml:space="preserve"> </w:t>
      </w:r>
      <w:r w:rsidRPr="00D10094">
        <w:rPr>
          <w:sz w:val="24"/>
          <w:lang w:val="ro-RO"/>
        </w:rPr>
        <w:tab/>
      </w:r>
      <w:r w:rsidRPr="00FC2CB0">
        <w:rPr>
          <w:sz w:val="24"/>
          <w:szCs w:val="24"/>
          <w:lang w:val="fi-FI"/>
        </w:rPr>
        <w:t>J</w:t>
      </w:r>
      <w:r>
        <w:rPr>
          <w:sz w:val="24"/>
          <w:szCs w:val="24"/>
          <w:lang w:val="fi-FI"/>
        </w:rPr>
        <w:t>O</w:t>
      </w:r>
      <w:r w:rsidRPr="00FC2CB0">
        <w:rPr>
          <w:sz w:val="24"/>
          <w:szCs w:val="24"/>
          <w:lang w:val="fi-FI"/>
        </w:rPr>
        <w:t xml:space="preserve"> C, C/</w:t>
      </w:r>
      <w:r w:rsidRPr="00B66B85">
        <w:rPr>
          <w:sz w:val="24"/>
          <w:szCs w:val="24"/>
          <w:lang w:val="fi-FI"/>
        </w:rPr>
        <w:t>2024</w:t>
      </w:r>
      <w:r w:rsidRPr="00FC2CB0">
        <w:rPr>
          <w:sz w:val="24"/>
          <w:szCs w:val="24"/>
          <w:lang w:val="fi-FI"/>
        </w:rPr>
        <w:t>/</w:t>
      </w:r>
      <w:r w:rsidRPr="00B66B85">
        <w:rPr>
          <w:sz w:val="24"/>
          <w:szCs w:val="24"/>
          <w:lang w:val="fi-FI"/>
        </w:rPr>
        <w:t>1585</w:t>
      </w:r>
      <w:r w:rsidRPr="00FC2CB0">
        <w:rPr>
          <w:sz w:val="24"/>
          <w:szCs w:val="24"/>
          <w:lang w:val="fi-FI"/>
        </w:rPr>
        <w:t xml:space="preserve">, </w:t>
      </w:r>
      <w:r w:rsidRPr="00B66B85">
        <w:rPr>
          <w:sz w:val="24"/>
          <w:szCs w:val="24"/>
          <w:lang w:val="fi-FI"/>
        </w:rPr>
        <w:t>05</w:t>
      </w:r>
      <w:r w:rsidRPr="00FC2CB0">
        <w:rPr>
          <w:sz w:val="24"/>
          <w:szCs w:val="24"/>
          <w:lang w:val="fi-FI"/>
        </w:rPr>
        <w:t>.</w:t>
      </w:r>
      <w:r w:rsidRPr="00B66B85">
        <w:rPr>
          <w:sz w:val="24"/>
          <w:szCs w:val="24"/>
          <w:lang w:val="fi-FI"/>
        </w:rPr>
        <w:t>03</w:t>
      </w:r>
      <w:r w:rsidRPr="00FC2CB0">
        <w:rPr>
          <w:sz w:val="24"/>
          <w:szCs w:val="24"/>
          <w:lang w:val="fi-FI"/>
        </w:rPr>
        <w:t>.</w:t>
      </w:r>
      <w:r w:rsidRPr="00B66B85">
        <w:rPr>
          <w:sz w:val="24"/>
          <w:szCs w:val="24"/>
          <w:lang w:val="fi-FI"/>
        </w:rPr>
        <w:t>2024</w:t>
      </w:r>
      <w:r w:rsidRPr="00FC2CB0">
        <w:rPr>
          <w:sz w:val="24"/>
          <w:szCs w:val="24"/>
          <w:lang w:val="fi-FI"/>
        </w:rPr>
        <w:t xml:space="preserve">, ELI: </w:t>
      </w:r>
      <w:hyperlink r:id="rId1" w:history="1">
        <w:r w:rsidRPr="00967684">
          <w:rPr>
            <w:rStyle w:val="Hyperlink1"/>
            <w:sz w:val="24"/>
            <w:szCs w:val="24"/>
            <w:lang w:val="fi-FI"/>
          </w:rPr>
          <w:t>http://data.europa.eu/eli/C/</w:t>
        </w:r>
        <w:r w:rsidRPr="00B66B85">
          <w:rPr>
            <w:rStyle w:val="Hyperlink1"/>
            <w:sz w:val="24"/>
            <w:szCs w:val="24"/>
            <w:lang w:val="fi-FI"/>
          </w:rPr>
          <w:t>2024</w:t>
        </w:r>
        <w:r w:rsidRPr="00967684">
          <w:rPr>
            <w:rStyle w:val="Hyperlink1"/>
            <w:sz w:val="24"/>
            <w:szCs w:val="24"/>
            <w:lang w:val="fi-FI"/>
          </w:rPr>
          <w:t>/</w:t>
        </w:r>
        <w:r w:rsidRPr="00B66B85">
          <w:rPr>
            <w:rStyle w:val="Hyperlink1"/>
            <w:sz w:val="24"/>
            <w:szCs w:val="24"/>
            <w:lang w:val="fi-FI"/>
          </w:rPr>
          <w:t>1585</w:t>
        </w:r>
        <w:r w:rsidRPr="00967684">
          <w:rPr>
            <w:rStyle w:val="Hyperlink1"/>
            <w:sz w:val="24"/>
            <w:szCs w:val="24"/>
            <w:lang w:val="fi-FI"/>
          </w:rPr>
          <w:t>/oj</w:t>
        </w:r>
      </w:hyperlink>
      <w:r w:rsidRPr="00D10094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D0E" w:rsidRDefault="00891B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D0E" w:rsidRDefault="00891B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D0E" w:rsidRDefault="00891B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722"/>
    <w:rsid w:val="000855FC"/>
    <w:rsid w:val="00121966"/>
    <w:rsid w:val="002E6722"/>
    <w:rsid w:val="005762E3"/>
    <w:rsid w:val="008765BE"/>
    <w:rsid w:val="00891B9C"/>
    <w:rsid w:val="00D04048"/>
    <w:rsid w:val="00D15883"/>
    <w:rsid w:val="00E4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9DD1D"/>
  <w15:chartTrackingRefBased/>
  <w15:docId w15:val="{315B5BE7-92E6-40B4-A8C2-AB0B52214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429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298D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rsid w:val="00E4298D"/>
    <w:rPr>
      <w:b w:val="0"/>
      <w:vertAlign w:val="superscript"/>
    </w:rPr>
  </w:style>
  <w:style w:type="character" w:customStyle="1" w:styleId="Hyperlink1">
    <w:name w:val="Hyperlink1"/>
    <w:basedOn w:val="DefaultParagraphFont"/>
    <w:rsid w:val="00E4298D"/>
    <w:rPr>
      <w:color w:val="0563C1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E4298D"/>
    <w:rPr>
      <w:color w:val="0563C1" w:themeColor="hyperlink"/>
      <w:u w:val="single"/>
    </w:rPr>
  </w:style>
  <w:style w:type="paragraph" w:customStyle="1" w:styleId="EPFooter2">
    <w:name w:val="EPFooter2"/>
    <w:basedOn w:val="Normal"/>
    <w:next w:val="Normal"/>
    <w:rsid w:val="00E4298D"/>
    <w:pPr>
      <w:tabs>
        <w:tab w:val="center" w:pos="4535"/>
        <w:tab w:val="right" w:pos="9921"/>
      </w:tabs>
      <w:ind w:left="-850" w:right="-850"/>
      <w:jc w:val="left"/>
    </w:pPr>
    <w:rPr>
      <w:rFonts w:ascii="Arial" w:eastAsia="Times New Roman" w:hAnsi="Arial" w:cs="Arial"/>
      <w:b/>
      <w:sz w:val="48"/>
      <w:szCs w:val="20"/>
      <w:lang w:val="ro-RO" w:eastAsia="en-GB"/>
    </w:rPr>
  </w:style>
  <w:style w:type="paragraph" w:customStyle="1" w:styleId="EPFooter">
    <w:name w:val="EPFooter"/>
    <w:basedOn w:val="Normal"/>
    <w:rsid w:val="00E4298D"/>
    <w:pPr>
      <w:widowControl w:val="0"/>
      <w:tabs>
        <w:tab w:val="center" w:pos="4535"/>
        <w:tab w:val="right" w:pos="9071"/>
      </w:tabs>
      <w:spacing w:before="240" w:after="240"/>
      <w:jc w:val="left"/>
    </w:pPr>
    <w:rPr>
      <w:rFonts w:eastAsia="Times New Roman"/>
      <w:sz w:val="22"/>
      <w:szCs w:val="20"/>
      <w:lang w:val="ro-RO" w:eastAsia="en-GB"/>
    </w:rPr>
  </w:style>
  <w:style w:type="paragraph" w:styleId="Header">
    <w:name w:val="header"/>
    <w:basedOn w:val="Normal"/>
    <w:link w:val="HeaderChar"/>
    <w:semiHidden/>
    <w:rsid w:val="00E4298D"/>
    <w:pPr>
      <w:widowControl w:val="0"/>
      <w:tabs>
        <w:tab w:val="center" w:pos="4513"/>
        <w:tab w:val="right" w:pos="9026"/>
      </w:tabs>
      <w:jc w:val="left"/>
    </w:pPr>
    <w:rPr>
      <w:rFonts w:eastAsia="Times New Roman"/>
      <w:szCs w:val="20"/>
      <w:lang w:val="ro-RO" w:eastAsia="en-GB"/>
    </w:rPr>
  </w:style>
  <w:style w:type="character" w:customStyle="1" w:styleId="HeaderChar">
    <w:name w:val="Header Char"/>
    <w:basedOn w:val="DefaultParagraphFont"/>
    <w:link w:val="Header"/>
    <w:semiHidden/>
    <w:rsid w:val="00E4298D"/>
    <w:rPr>
      <w:rFonts w:ascii="Times New Roman" w:eastAsia="Times New Roman" w:hAnsi="Times New Roman"/>
      <w:sz w:val="24"/>
      <w:szCs w:val="20"/>
      <w:lang w:val="ro-RO" w:eastAsia="en-GB"/>
    </w:rPr>
  </w:style>
  <w:style w:type="character" w:customStyle="1" w:styleId="FootnoteReference2">
    <w:name w:val="Footnote Reference2"/>
    <w:basedOn w:val="DefaultParagraphFont"/>
    <w:unhideWhenUsed/>
    <w:rsid w:val="00E4298D"/>
    <w:rPr>
      <w:rFonts w:cs="Arial"/>
      <w:vertAlign w:val="superscript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E42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298D"/>
    <w:rPr>
      <w:rFonts w:ascii="Times New Roman" w:hAnsi="Times New Roman"/>
      <w:sz w:val="24"/>
      <w:szCs w:val="24"/>
    </w:rPr>
  </w:style>
  <w:style w:type="paragraph" w:customStyle="1" w:styleId="ATHeading1">
    <w:name w:val="AT Heading 1"/>
    <w:basedOn w:val="Normal"/>
    <w:next w:val="Normal"/>
    <w:rsid w:val="00891B9C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val="ro-RO" w:eastAsia="fr-FR"/>
    </w:rPr>
  </w:style>
  <w:style w:type="paragraph" w:customStyle="1" w:styleId="ATHeading2">
    <w:name w:val="AT Heading 2"/>
    <w:basedOn w:val="Normal"/>
    <w:next w:val="Normal"/>
    <w:rsid w:val="00891B9C"/>
    <w:pPr>
      <w:spacing w:before="120" w:after="120"/>
      <w:jc w:val="left"/>
      <w:outlineLvl w:val="1"/>
    </w:pPr>
    <w:rPr>
      <w:rFonts w:eastAsia="Times New Roman"/>
      <w:b/>
      <w:sz w:val="28"/>
      <w:szCs w:val="20"/>
      <w:lang w:val="ro-RO" w:eastAsia="fr-FR"/>
    </w:rPr>
  </w:style>
  <w:style w:type="paragraph" w:customStyle="1" w:styleId="ATHeading3">
    <w:name w:val="AT Heading 3"/>
    <w:basedOn w:val="Normal"/>
    <w:next w:val="Normal"/>
    <w:rsid w:val="00891B9C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406</Words>
  <Characters>2360</Characters>
  <Application>Microsoft Office Word</Application>
  <DocSecurity>4</DocSecurity>
  <Lines>19</Lines>
  <Paragraphs>5</Paragraphs>
  <ScaleCrop>false</ScaleCrop>
  <Company>European Parliament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GHERMAN Laura</dc:creator>
  <cp:keywords/>
  <dc:description/>
  <cp:lastModifiedBy>GHERMAN Laura</cp:lastModifiedBy>
  <cp:revision>2</cp:revision>
  <dcterms:created xsi:type="dcterms:W3CDTF">2025-01-08T14:52:00Z</dcterms:created>
  <dcterms:modified xsi:type="dcterms:W3CDTF">2025-01-08T14:52:00Z</dcterms:modified>
</cp:coreProperties>
</file>