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741C" w:rsidTr="0010095E">
        <w:trPr>
          <w:trHeight w:hRule="exact" w:val="1418"/>
        </w:trPr>
        <w:tc>
          <w:tcPr>
            <w:tcW w:w="6804" w:type="dxa"/>
            <w:shd w:val="clear" w:color="auto" w:fill="auto"/>
            <w:vAlign w:val="center"/>
          </w:tcPr>
          <w:p w:rsidR="00751A4A" w:rsidRPr="00A1741C" w:rsidRDefault="00D3115F" w:rsidP="0010095E">
            <w:pPr>
              <w:pStyle w:val="EPName"/>
            </w:pPr>
            <w:bookmarkStart w:id="0" w:name="_GoBack"/>
            <w:bookmarkEnd w:id="0"/>
            <w:r w:rsidRPr="00A1741C">
              <w:t>Ευρωπαϊκό Κοινοβούλιο</w:t>
            </w:r>
          </w:p>
          <w:p w:rsidR="00751A4A" w:rsidRPr="00A1741C" w:rsidRDefault="00817416" w:rsidP="00756632">
            <w:pPr>
              <w:pStyle w:val="EPTerm"/>
              <w:rPr>
                <w:rStyle w:val="HideTWBExt"/>
                <w:noProof w:val="0"/>
                <w:vanish w:val="0"/>
                <w:color w:val="auto"/>
              </w:rPr>
            </w:pPr>
            <w:r w:rsidRPr="00A1741C">
              <w:t>2019-2024</w:t>
            </w:r>
          </w:p>
        </w:tc>
        <w:tc>
          <w:tcPr>
            <w:tcW w:w="2268" w:type="dxa"/>
            <w:shd w:val="clear" w:color="auto" w:fill="auto"/>
          </w:tcPr>
          <w:p w:rsidR="00751A4A" w:rsidRPr="00A1741C" w:rsidRDefault="00187494" w:rsidP="0010095E">
            <w:pPr>
              <w:pStyle w:val="EPLogo"/>
            </w:pPr>
            <w:r w:rsidRPr="00A174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741C" w:rsidRDefault="00D058B8" w:rsidP="004C5D52">
      <w:pPr>
        <w:pStyle w:val="LineTop"/>
      </w:pPr>
    </w:p>
    <w:p w:rsidR="00680577" w:rsidRPr="00A1741C" w:rsidRDefault="00D3115F" w:rsidP="00680577">
      <w:pPr>
        <w:pStyle w:val="EPBodyTA1"/>
      </w:pPr>
      <w:r w:rsidRPr="00A1741C">
        <w:t>ΚΕΙΜΕΝΑ ΠΟΥ ΕΓΚΡΙΘΗΚΑΝ</w:t>
      </w:r>
    </w:p>
    <w:p w:rsidR="00D058B8" w:rsidRPr="00A1741C" w:rsidRDefault="00D058B8" w:rsidP="00D058B8">
      <w:pPr>
        <w:pStyle w:val="LineBottom"/>
      </w:pPr>
    </w:p>
    <w:p w:rsidR="00D3115F" w:rsidRPr="00A1741C" w:rsidRDefault="00D3115F" w:rsidP="00D3115F">
      <w:pPr>
        <w:pStyle w:val="ATHeading1"/>
      </w:pPr>
      <w:bookmarkStart w:id="1" w:name="TANumber"/>
      <w:r w:rsidRPr="00A1741C">
        <w:t>P9_TA(2024)0</w:t>
      </w:r>
      <w:r w:rsidR="00A1741C" w:rsidRPr="00A1741C">
        <w:t>171</w:t>
      </w:r>
      <w:bookmarkEnd w:id="1"/>
    </w:p>
    <w:p w:rsidR="00D3115F" w:rsidRPr="00A1741C" w:rsidRDefault="00F53F47" w:rsidP="00D3115F">
      <w:pPr>
        <w:pStyle w:val="ATHeading2"/>
      </w:pPr>
      <w:bookmarkStart w:id="2" w:name="title"/>
      <w:r w:rsidRPr="00A1741C">
        <w:t>Επιστροφή του εθνικού θησαυρού της Ρουμανίας που οικειοποιήθηκε παράνομα η Ρωσία</w:t>
      </w:r>
      <w:bookmarkEnd w:id="2"/>
    </w:p>
    <w:p w:rsidR="00D3115F" w:rsidRPr="00A1741C" w:rsidRDefault="00D3115F" w:rsidP="00D3115F">
      <w:pPr>
        <w:rPr>
          <w:i/>
          <w:vanish/>
        </w:rPr>
      </w:pPr>
      <w:r w:rsidRPr="00A1741C">
        <w:rPr>
          <w:i/>
        </w:rPr>
        <w:fldChar w:fldCharType="begin"/>
      </w:r>
      <w:r w:rsidRPr="00A1741C">
        <w:rPr>
          <w:i/>
        </w:rPr>
        <w:instrText xml:space="preserve"> TC"(</w:instrText>
      </w:r>
      <w:bookmarkStart w:id="3" w:name="DocNumber"/>
      <w:r w:rsidRPr="00A1741C">
        <w:rPr>
          <w:i/>
        </w:rPr>
        <w:instrText>B9-0169</w:instrText>
      </w:r>
      <w:r w:rsidR="00F53F47" w:rsidRPr="00A1741C">
        <w:rPr>
          <w:i/>
        </w:rPr>
        <w:instrText>, 0170, 0171, 0176, 0178 και 0180</w:instrText>
      </w:r>
      <w:r w:rsidRPr="00A1741C">
        <w:rPr>
          <w:i/>
        </w:rPr>
        <w:instrText>/2024</w:instrText>
      </w:r>
      <w:bookmarkEnd w:id="3"/>
      <w:r w:rsidRPr="00A1741C">
        <w:rPr>
          <w:i/>
        </w:rPr>
        <w:instrText xml:space="preserve">)"\l3 \n&gt; \* MERGEFORMAT </w:instrText>
      </w:r>
      <w:r w:rsidRPr="00A1741C">
        <w:rPr>
          <w:i/>
        </w:rPr>
        <w:fldChar w:fldCharType="end"/>
      </w:r>
    </w:p>
    <w:p w:rsidR="00D3115F" w:rsidRPr="00A1741C" w:rsidRDefault="00D3115F" w:rsidP="00D3115F">
      <w:pPr>
        <w:rPr>
          <w:vanish/>
        </w:rPr>
      </w:pPr>
      <w:bookmarkStart w:id="4" w:name="PE"/>
      <w:r w:rsidRPr="00A1741C">
        <w:rPr>
          <w:vanish/>
        </w:rPr>
        <w:t>PE760.481</w:t>
      </w:r>
      <w:bookmarkEnd w:id="4"/>
    </w:p>
    <w:p w:rsidR="00D3115F" w:rsidRPr="00A1741C" w:rsidRDefault="00D3115F" w:rsidP="00D3115F">
      <w:pPr>
        <w:pStyle w:val="ATHeading3"/>
      </w:pPr>
      <w:bookmarkStart w:id="5" w:name="Sujet"/>
      <w:r w:rsidRPr="00A1741C">
        <w:t xml:space="preserve">Ψήφισμα του Ευρωπαϊκού Κοινοβουλίου </w:t>
      </w:r>
      <w:r w:rsidR="00F53F47" w:rsidRPr="00A1741C">
        <w:t xml:space="preserve">της 14ης Μαρτίου 2024 </w:t>
      </w:r>
      <w:r w:rsidRPr="00A1741C">
        <w:t>σχετικά με την επιστροφή του εθνικού θησαυρού της Ρουμανίας που οικειοποιήθηκε παράνομα η Ρωσία</w:t>
      </w:r>
      <w:bookmarkEnd w:id="5"/>
      <w:r w:rsidRPr="00A1741C">
        <w:t xml:space="preserve"> </w:t>
      </w:r>
      <w:bookmarkStart w:id="6" w:name="References"/>
      <w:r w:rsidRPr="00A1741C">
        <w:t>(2024/2605(RSP))</w:t>
      </w:r>
      <w:bookmarkEnd w:id="6"/>
    </w:p>
    <w:p w:rsidR="00524480" w:rsidRPr="00A1741C" w:rsidRDefault="00524480" w:rsidP="00524480">
      <w:pPr>
        <w:pStyle w:val="EPComma"/>
      </w:pPr>
      <w:bookmarkStart w:id="7" w:name="TextBodyBegin"/>
      <w:bookmarkEnd w:id="7"/>
      <w:r w:rsidRPr="00A1741C">
        <w:rPr>
          <w:i/>
          <w:iCs/>
        </w:rPr>
        <w:t>Το Ευρωπαϊκό Κοινοβούλιο</w:t>
      </w:r>
      <w:r w:rsidRPr="00A1741C">
        <w:t>,</w:t>
      </w:r>
    </w:p>
    <w:p w:rsidR="00524480" w:rsidRPr="00A1741C" w:rsidRDefault="00524480" w:rsidP="00F53F47">
      <w:pPr>
        <w:pStyle w:val="NormalHanging12a"/>
        <w:widowControl/>
        <w:rPr>
          <w:rStyle w:val="NingunoAA"/>
          <w:color w:val="000000"/>
        </w:rPr>
      </w:pPr>
      <w:r w:rsidRPr="00A1741C">
        <w:rPr>
          <w:rStyle w:val="NingunoAA"/>
          <w:color w:val="000000"/>
        </w:rPr>
        <w:t>–</w:t>
      </w:r>
      <w:r w:rsidRPr="00A1741C">
        <w:rPr>
          <w:rStyle w:val="NingunoAA"/>
          <w:color w:val="000000"/>
        </w:rPr>
        <w:tab/>
      </w:r>
      <w:r w:rsidRPr="00A1741C">
        <w:t>έχοντας υπόψη τα προηγούμενα ψηφίσματά του σχετικά με τη Ρωσία,</w:t>
      </w:r>
    </w:p>
    <w:p w:rsidR="00524480" w:rsidRPr="00A1741C" w:rsidRDefault="00524480" w:rsidP="00F53F47">
      <w:pPr>
        <w:pStyle w:val="NormalHanging12a"/>
        <w:widowControl/>
        <w:rPr>
          <w:rStyle w:val="Ninguno"/>
          <w:color w:val="000000"/>
        </w:rPr>
      </w:pPr>
      <w:r w:rsidRPr="00A1741C">
        <w:t>–</w:t>
      </w:r>
      <w:r w:rsidRPr="00A1741C">
        <w:tab/>
      </w:r>
      <w:r w:rsidRPr="00A1741C">
        <w:rPr>
          <w:rStyle w:val="NingunoAA"/>
          <w:color w:val="000000"/>
        </w:rPr>
        <w:t>έχοντας υπόψη τη Συνθήκη για τη λειτουργία της Ευρωπαϊκής Ένωσης (ΣΛΕΕ), και ιδίως τα άρθρα 6, 36 και 167,</w:t>
      </w:r>
    </w:p>
    <w:p w:rsidR="00524480" w:rsidRPr="00A1741C" w:rsidRDefault="00524480" w:rsidP="00F53F47">
      <w:pPr>
        <w:pStyle w:val="NormalHanging12a"/>
        <w:widowControl/>
      </w:pPr>
      <w:r w:rsidRPr="00A1741C">
        <w:t>–</w:t>
      </w:r>
      <w:r w:rsidRPr="00A1741C">
        <w:tab/>
      </w:r>
      <w:r w:rsidRPr="00A1741C">
        <w:rPr>
          <w:rStyle w:val="NingunoAA"/>
          <w:color w:val="000000"/>
        </w:rPr>
        <w:t>έχοντας υπόψη τη Συνθήκη για την Ευρωπαϊκή Ένωση (ΣΕΕ), ιδίως το προοίμιο και το άρθρο 3 παράγραφος 3,</w:t>
      </w:r>
    </w:p>
    <w:p w:rsidR="00524480" w:rsidRPr="00A1741C" w:rsidRDefault="00524480" w:rsidP="00F53F47">
      <w:pPr>
        <w:pStyle w:val="NormalHanging12a"/>
        <w:widowControl/>
      </w:pPr>
      <w:r w:rsidRPr="00A1741C">
        <w:t>–</w:t>
      </w:r>
      <w:r w:rsidRPr="00A1741C">
        <w:tab/>
      </w:r>
      <w:r w:rsidRPr="00A1741C">
        <w:rPr>
          <w:rStyle w:val="NingunoAA"/>
          <w:color w:val="000000"/>
        </w:rPr>
        <w:t>έχοντας υπόψη τη Σύμβαση της Χάγης του 1954 για την προστασία των πολιτιστικών αγαθών σε περίπτωση ένοπλης σύρραξης,</w:t>
      </w:r>
    </w:p>
    <w:p w:rsidR="00524480" w:rsidRPr="00A1741C" w:rsidRDefault="00524480" w:rsidP="00F53F47">
      <w:pPr>
        <w:pStyle w:val="NormalHanging12a"/>
        <w:widowControl/>
        <w:rPr>
          <w:rStyle w:val="Ninguno"/>
          <w:bCs/>
          <w:color w:val="000000"/>
          <w:u w:val="single"/>
        </w:rPr>
      </w:pPr>
      <w:r w:rsidRPr="00A1741C">
        <w:rPr>
          <w:rStyle w:val="Ninguno"/>
          <w:color w:val="000000"/>
        </w:rPr>
        <w:t>–</w:t>
      </w:r>
      <w:r w:rsidRPr="00A1741C">
        <w:rPr>
          <w:rStyle w:val="Ninguno"/>
          <w:color w:val="000000"/>
        </w:rPr>
        <w:tab/>
        <w:t>έχοντας υπόψη τη γνώμη 193(1996) της Κοινοβουλευτικής Συνέλευσης του Συμβουλίου της Ευρώπης, της 25ης Ιανουαρίου 1996, με τίτλο «</w:t>
      </w:r>
      <w:proofErr w:type="spellStart"/>
      <w:r w:rsidRPr="00A1741C">
        <w:rPr>
          <w:rStyle w:val="Ninguno"/>
          <w:color w:val="000000"/>
        </w:rPr>
        <w:t>Russia’s</w:t>
      </w:r>
      <w:proofErr w:type="spellEnd"/>
      <w:r w:rsidRPr="00A1741C">
        <w:rPr>
          <w:rStyle w:val="Ninguno"/>
          <w:color w:val="000000"/>
        </w:rPr>
        <w:t xml:space="preserve"> </w:t>
      </w:r>
      <w:proofErr w:type="spellStart"/>
      <w:r w:rsidRPr="00A1741C">
        <w:rPr>
          <w:rStyle w:val="Ninguno"/>
          <w:color w:val="000000"/>
        </w:rPr>
        <w:t>request</w:t>
      </w:r>
      <w:proofErr w:type="spellEnd"/>
      <w:r w:rsidRPr="00A1741C">
        <w:rPr>
          <w:rStyle w:val="Ninguno"/>
          <w:color w:val="000000"/>
        </w:rPr>
        <w:t xml:space="preserve"> for </w:t>
      </w:r>
      <w:proofErr w:type="spellStart"/>
      <w:r w:rsidRPr="00A1741C">
        <w:rPr>
          <w:rStyle w:val="Ninguno"/>
          <w:color w:val="000000"/>
        </w:rPr>
        <w:t>membership</w:t>
      </w:r>
      <w:proofErr w:type="spellEnd"/>
      <w:r w:rsidRPr="00A1741C">
        <w:rPr>
          <w:rStyle w:val="Ninguno"/>
          <w:color w:val="000000"/>
        </w:rPr>
        <w:t xml:space="preserve"> of the Council of Europe» (Το αίτημα της Ρωσίας για προσχώρηση στο Συμβούλιο της Ευρώπης) και το ψήφισμα 1896(2012) της Κοινοβουλευτικής Συνέλευσης του Συμβουλίου της Ευρώπης, της 2ας Οκτωβρίου 2012, με τίτλο «The </w:t>
      </w:r>
      <w:proofErr w:type="spellStart"/>
      <w:r w:rsidRPr="00A1741C">
        <w:rPr>
          <w:rStyle w:val="Ninguno"/>
          <w:color w:val="000000"/>
        </w:rPr>
        <w:t>honouring</w:t>
      </w:r>
      <w:proofErr w:type="spellEnd"/>
      <w:r w:rsidRPr="00A1741C">
        <w:rPr>
          <w:rStyle w:val="Ninguno"/>
          <w:color w:val="000000"/>
        </w:rPr>
        <w:t xml:space="preserve"> of </w:t>
      </w:r>
      <w:proofErr w:type="spellStart"/>
      <w:r w:rsidRPr="00A1741C">
        <w:rPr>
          <w:rStyle w:val="Ninguno"/>
          <w:color w:val="000000"/>
        </w:rPr>
        <w:t>obligations</w:t>
      </w:r>
      <w:proofErr w:type="spellEnd"/>
      <w:r w:rsidRPr="00A1741C">
        <w:rPr>
          <w:rStyle w:val="Ninguno"/>
          <w:color w:val="000000"/>
        </w:rPr>
        <w:t xml:space="preserve"> and </w:t>
      </w:r>
      <w:proofErr w:type="spellStart"/>
      <w:r w:rsidRPr="00A1741C">
        <w:rPr>
          <w:rStyle w:val="Ninguno"/>
          <w:color w:val="000000"/>
        </w:rPr>
        <w:t>commitments</w:t>
      </w:r>
      <w:proofErr w:type="spellEnd"/>
      <w:r w:rsidRPr="00A1741C">
        <w:rPr>
          <w:rStyle w:val="Ninguno"/>
          <w:color w:val="000000"/>
        </w:rPr>
        <w:t xml:space="preserve"> </w:t>
      </w:r>
      <w:proofErr w:type="spellStart"/>
      <w:r w:rsidRPr="00A1741C">
        <w:rPr>
          <w:rStyle w:val="Ninguno"/>
          <w:color w:val="000000"/>
        </w:rPr>
        <w:t>by</w:t>
      </w:r>
      <w:proofErr w:type="spellEnd"/>
      <w:r w:rsidRPr="00A1741C">
        <w:rPr>
          <w:rStyle w:val="Ninguno"/>
          <w:color w:val="000000"/>
        </w:rPr>
        <w:t xml:space="preserve"> the </w:t>
      </w:r>
      <w:proofErr w:type="spellStart"/>
      <w:r w:rsidRPr="00A1741C">
        <w:rPr>
          <w:rStyle w:val="Ninguno"/>
          <w:color w:val="000000"/>
        </w:rPr>
        <w:t>Russian</w:t>
      </w:r>
      <w:proofErr w:type="spellEnd"/>
      <w:r w:rsidRPr="00A1741C">
        <w:rPr>
          <w:rStyle w:val="Ninguno"/>
          <w:color w:val="000000"/>
        </w:rPr>
        <w:t xml:space="preserve"> </w:t>
      </w:r>
      <w:proofErr w:type="spellStart"/>
      <w:r w:rsidRPr="00A1741C">
        <w:rPr>
          <w:rStyle w:val="Ninguno"/>
          <w:color w:val="000000"/>
        </w:rPr>
        <w:t>Federation</w:t>
      </w:r>
      <w:proofErr w:type="spellEnd"/>
      <w:r w:rsidRPr="00A1741C">
        <w:rPr>
          <w:rStyle w:val="Ninguno"/>
          <w:color w:val="000000"/>
        </w:rPr>
        <w:t>» (Η τήρηση των υποχρεώσεων και των δεσμεύσεων της Ρωσικής Ομοσπονδίας),</w:t>
      </w:r>
    </w:p>
    <w:p w:rsidR="00524480" w:rsidRPr="00A1741C" w:rsidRDefault="00524480" w:rsidP="00F53F47">
      <w:pPr>
        <w:pStyle w:val="NormalHanging12a"/>
        <w:widowControl/>
      </w:pPr>
      <w:r w:rsidRPr="00A1741C">
        <w:t>–</w:t>
      </w:r>
      <w:r w:rsidRPr="00A1741C">
        <w:tab/>
      </w:r>
      <w:r w:rsidRPr="00A1741C">
        <w:rPr>
          <w:rStyle w:val="Ninguno"/>
          <w:color w:val="000000"/>
        </w:rPr>
        <w:t>έχοντας υπόψη τη Συνθήκη μεταξύ της Ρωσίας και της Ρουμανίας για φιλικές σχέσεις και συνεργασία, της 4ης Ιουλίου 2003, και τη συνοδευτική κοινή δήλωση των υπουργών Εξωτερικών της Ρουμανίας και της Ρωσίας, με την οποία συστάθηκε η Κοινή Επιτροπή Ρουμανίας-Ρωσίας για την εξέταση ζητημάτων που απορρέουν από την ιστορία των διμερών σχέσεων, συμπεριλαμβανομένου του ζητήματος του θησαυρού της Ρουμανίας,</w:t>
      </w:r>
    </w:p>
    <w:p w:rsidR="00524480" w:rsidRPr="00A1741C" w:rsidRDefault="00524480" w:rsidP="00F53F47">
      <w:pPr>
        <w:pStyle w:val="NormalHanging12a"/>
        <w:widowControl/>
        <w:rPr>
          <w:rStyle w:val="Ninguno"/>
          <w:color w:val="000000"/>
        </w:rPr>
      </w:pPr>
      <w:r w:rsidRPr="00A1741C">
        <w:rPr>
          <w:rStyle w:val="Ninguno"/>
          <w:color w:val="000000"/>
        </w:rPr>
        <w:t>–</w:t>
      </w:r>
      <w:r w:rsidRPr="00A1741C">
        <w:rPr>
          <w:rStyle w:val="Ninguno"/>
          <w:color w:val="000000"/>
        </w:rPr>
        <w:tab/>
      </w:r>
      <w:r w:rsidRPr="00A1741C">
        <w:rPr>
          <w:rStyle w:val="NingunoAA"/>
          <w:color w:val="000000"/>
        </w:rPr>
        <w:t xml:space="preserve">έχοντας υπόψη τη Σύμβαση σχετικά με τα </w:t>
      </w:r>
      <w:proofErr w:type="spellStart"/>
      <w:r w:rsidRPr="00A1741C">
        <w:rPr>
          <w:rStyle w:val="NingunoAA"/>
          <w:color w:val="000000"/>
        </w:rPr>
        <w:t>ληπτέα</w:t>
      </w:r>
      <w:proofErr w:type="spellEnd"/>
      <w:r w:rsidRPr="00A1741C">
        <w:rPr>
          <w:rStyle w:val="NingunoAA"/>
          <w:color w:val="000000"/>
        </w:rPr>
        <w:t xml:space="preserve"> μέτρα για την απαγόρευση και παρεμπόδιση της παράνομης εισαγωγής, εξαγωγής και μεταβίβασης της κυριότητας των πολιτιστικών αγαθών, που ενέκρινε η Γενική Διάσκεψη της UNESCO κατά τη 16η συνεδρίασή της στις 14 Νοεμβρίου 1970</w:t>
      </w:r>
      <w:r w:rsidRPr="00A1741C">
        <w:rPr>
          <w:rStyle w:val="Ninguno"/>
          <w:color w:val="000000"/>
        </w:rPr>
        <w:t>,</w:t>
      </w:r>
    </w:p>
    <w:p w:rsidR="00524480" w:rsidRPr="00A1741C" w:rsidRDefault="00524480" w:rsidP="00F53F47">
      <w:pPr>
        <w:pStyle w:val="NormalHanging12a"/>
        <w:widowControl/>
      </w:pPr>
      <w:r w:rsidRPr="00A1741C">
        <w:lastRenderedPageBreak/>
        <w:t>–</w:t>
      </w:r>
      <w:r w:rsidRPr="00A1741C">
        <w:tab/>
      </w:r>
      <w:r w:rsidRPr="00A1741C">
        <w:rPr>
          <w:rStyle w:val="Ninguno"/>
          <w:color w:val="000000"/>
        </w:rPr>
        <w:t>έχοντας υπόψη τη Σύμβαση της UNESCO για την προστασία της παγκόσμιας πολιτιστικής και φυσικής κληρονομιάς, της 16ης Νοεμβρίου 1972,</w:t>
      </w:r>
    </w:p>
    <w:p w:rsidR="00524480" w:rsidRPr="00A1741C" w:rsidRDefault="00524480" w:rsidP="00F53F47">
      <w:pPr>
        <w:pStyle w:val="NormalHanging12a"/>
        <w:widowControl/>
        <w:rPr>
          <w:rStyle w:val="Ninguno"/>
          <w:color w:val="000000"/>
        </w:rPr>
      </w:pPr>
      <w:r w:rsidRPr="00A1741C">
        <w:t>–</w:t>
      </w:r>
      <w:r w:rsidRPr="00A1741C">
        <w:tab/>
      </w:r>
      <w:r w:rsidRPr="00A1741C">
        <w:rPr>
          <w:rStyle w:val="NingunoAA"/>
          <w:color w:val="000000"/>
        </w:rPr>
        <w:t>έχοντας υπόψη την οδηγία 2014/60/ΕΕ του Ευρωπαϊκού Κοινοβουλίου και του Συμβουλίου, της 15ης Μαΐου 2014, σχετικά με την επιστροφή πολιτιστικών αγαθών που έχουν απομακρυνθεί παράνομα από το έδαφος κράτους μέλους και την τροποποίηση του κανονισμού (ΕΕ) αριθ. 1024/2012</w:t>
      </w:r>
      <w:r w:rsidRPr="00A1741C">
        <w:rPr>
          <w:rStyle w:val="Ninguno"/>
          <w:color w:val="000000"/>
          <w:vertAlign w:val="superscript"/>
        </w:rPr>
        <w:footnoteReference w:id="1"/>
      </w:r>
      <w:r w:rsidRPr="00A1741C">
        <w:rPr>
          <w:rStyle w:val="NingunoAA"/>
          <w:color w:val="000000"/>
        </w:rPr>
        <w:t>,</w:t>
      </w:r>
    </w:p>
    <w:p w:rsidR="00524480" w:rsidRPr="00A1741C" w:rsidRDefault="00524480" w:rsidP="00F53F47">
      <w:pPr>
        <w:pStyle w:val="NormalHanging12a"/>
        <w:widowControl/>
        <w:rPr>
          <w:rStyle w:val="Ninguno"/>
          <w:color w:val="000000"/>
        </w:rPr>
      </w:pPr>
      <w:r w:rsidRPr="00A1741C">
        <w:t>–</w:t>
      </w:r>
      <w:r w:rsidRPr="00A1741C">
        <w:tab/>
      </w:r>
      <w:r w:rsidRPr="00A1741C">
        <w:rPr>
          <w:rStyle w:val="NingunoAA"/>
          <w:color w:val="000000"/>
        </w:rPr>
        <w:t>έχοντας υπόψη την ανακοίνωση της Επιτροπής, της 13ης Δεκεμβρίου 2022, σχετικά με το σχέδιο δράσης της ΕΕ κατά της παράνομης διακίνησης πολιτιστικών αγαθών (COM(2022)0800),</w:t>
      </w:r>
    </w:p>
    <w:p w:rsidR="00524480" w:rsidRPr="00A1741C" w:rsidRDefault="00524480" w:rsidP="00F53F47">
      <w:pPr>
        <w:pStyle w:val="NormalHanging12a"/>
        <w:widowControl/>
      </w:pPr>
      <w:r w:rsidRPr="00A1741C">
        <w:t>–</w:t>
      </w:r>
      <w:r w:rsidRPr="00A1741C">
        <w:tab/>
      </w:r>
      <w:r w:rsidRPr="00A1741C">
        <w:rPr>
          <w:rStyle w:val="NingunoAA"/>
          <w:color w:val="000000"/>
        </w:rPr>
        <w:t>έχοντας υπόψη τη Σύμβαση-πλαίσιο του Συμβουλίου της Ευρώπης, της 27ης Οκτωβρίου 2005, για την αξία της πολιτιστικής κληρονομιάς για την κοινωνία (CETS αριθ. 199)</w:t>
      </w:r>
      <w:r w:rsidRPr="00A1741C">
        <w:rPr>
          <w:rStyle w:val="Ninguno"/>
          <w:color w:val="000000"/>
        </w:rPr>
        <w:t>,</w:t>
      </w:r>
    </w:p>
    <w:p w:rsidR="00524480" w:rsidRPr="00A1741C" w:rsidRDefault="00524480" w:rsidP="00F53F47">
      <w:pPr>
        <w:pStyle w:val="NormalHanging12a"/>
        <w:widowControl/>
        <w:rPr>
          <w:rStyle w:val="Ninguno"/>
          <w:color w:val="000000"/>
        </w:rPr>
      </w:pPr>
      <w:r w:rsidRPr="00A1741C">
        <w:rPr>
          <w:rStyle w:val="NingunoA"/>
          <w:color w:val="000000"/>
        </w:rPr>
        <w:t>–</w:t>
      </w:r>
      <w:r w:rsidRPr="00A1741C">
        <w:rPr>
          <w:rStyle w:val="NingunoA"/>
          <w:color w:val="000000"/>
        </w:rPr>
        <w:tab/>
      </w:r>
      <w:r w:rsidRPr="00A1741C">
        <w:rPr>
          <w:rStyle w:val="NingunoAA"/>
          <w:color w:val="000000"/>
        </w:rPr>
        <w:t>έχοντας υπόψη τη Σύμβαση του Συμβουλίου της Ευρώπης, της 19ης Μαΐου 2017, για τα αδικήματα που αφορούν πολιτιστικά αγαθά (CETS αριθ. 221),</w:t>
      </w:r>
    </w:p>
    <w:p w:rsidR="00524480" w:rsidRPr="00A1741C" w:rsidRDefault="00524480" w:rsidP="00F53F47">
      <w:pPr>
        <w:pStyle w:val="NormalHanging12a"/>
        <w:widowControl/>
      </w:pPr>
      <w:r w:rsidRPr="00A1741C">
        <w:rPr>
          <w:rStyle w:val="NingunoAA"/>
          <w:color w:val="000000"/>
        </w:rPr>
        <w:t>–</w:t>
      </w:r>
      <w:r w:rsidRPr="00A1741C">
        <w:rPr>
          <w:rStyle w:val="NingunoAA"/>
          <w:color w:val="000000"/>
        </w:rPr>
        <w:tab/>
        <w:t>έχοντας υπόψη τις γενικές αρχές του διεθνούς δικαίου που αναγνωρίζονται από τα κράτη, όπως η αρχή της κυριαρχίας και της μη παρέμβασης, η αρχή της καλής πίστης και η αρχή της ειρηνικής επίλυσης των διαφορών</w:t>
      </w:r>
      <w:r w:rsidRPr="00A1741C">
        <w:t>,</w:t>
      </w:r>
    </w:p>
    <w:p w:rsidR="00524480" w:rsidRPr="00A1741C" w:rsidRDefault="00524480" w:rsidP="00F53F47">
      <w:pPr>
        <w:pStyle w:val="NormalHanging12a"/>
        <w:widowControl/>
      </w:pPr>
      <w:r w:rsidRPr="00A1741C">
        <w:t>–</w:t>
      </w:r>
      <w:r w:rsidRPr="00A1741C">
        <w:tab/>
        <w:t>έχοντας υπόψη το άρθρο 132 παράγραφοι 2 και 4 του Κανονισμού του,</w:t>
      </w:r>
    </w:p>
    <w:p w:rsidR="00524480" w:rsidRPr="00A1741C" w:rsidRDefault="00524480" w:rsidP="00F53F47">
      <w:pPr>
        <w:pStyle w:val="NormalHanging12a"/>
        <w:widowControl/>
        <w:rPr>
          <w:rStyle w:val="Ninguno"/>
          <w:color w:val="000000"/>
        </w:rPr>
      </w:pPr>
      <w:r w:rsidRPr="00A1741C">
        <w:t>Α.</w:t>
      </w:r>
      <w:r w:rsidRPr="00A1741C">
        <w:tab/>
        <w:t xml:space="preserve">λαμβάνοντας υπόψη ότι </w:t>
      </w:r>
      <w:r w:rsidRPr="00A1741C">
        <w:rPr>
          <w:rStyle w:val="NingunoAA"/>
          <w:color w:val="000000"/>
        </w:rPr>
        <w:t>τα αποθέματα χρυσού ενός κράτους</w:t>
      </w:r>
      <w:r w:rsidRPr="00A1741C">
        <w:t xml:space="preserve"> </w:t>
      </w:r>
      <w:bookmarkStart w:id="8" w:name="_Hlk153228133"/>
      <w:r w:rsidRPr="00A1741C">
        <w:rPr>
          <w:rStyle w:val="NingunoAA"/>
          <w:color w:val="000000"/>
        </w:rPr>
        <w:t>αποτελούν κρίσιμο χρηματοοικονομικό περιουσιακό στοιχείο</w:t>
      </w:r>
      <w:bookmarkEnd w:id="8"/>
      <w:r w:rsidRPr="00A1741C">
        <w:rPr>
          <w:rStyle w:val="NingunoAA"/>
          <w:color w:val="000000"/>
        </w:rPr>
        <w:t>, που εξασφαλίζει τη σταθερότητα του νομίσματός του και ενισχύει την εμπιστοσύνη στην οικονομική ισχύ της χώρας·</w:t>
      </w:r>
    </w:p>
    <w:p w:rsidR="00524480" w:rsidRPr="00A1741C" w:rsidRDefault="00524480" w:rsidP="00F53F47">
      <w:pPr>
        <w:pStyle w:val="NormalHanging12a"/>
        <w:widowControl/>
        <w:rPr>
          <w:rStyle w:val="NingunoAA"/>
          <w:color w:val="000000"/>
        </w:rPr>
      </w:pPr>
      <w:r w:rsidRPr="00A1741C">
        <w:t>Β.</w:t>
      </w:r>
      <w:r w:rsidRPr="00A1741C">
        <w:tab/>
      </w:r>
      <w:r w:rsidRPr="00A1741C">
        <w:rPr>
          <w:rStyle w:val="NingunoAA"/>
          <w:color w:val="000000"/>
        </w:rPr>
        <w:t>λαμβάνοντας υπόψη ότι τα αποθέματα χρυσού ενός κράτους διαδραματίζουν μοναδικό και μακρόπνοο ρόλο στον χρηματοοικονομικό και οικονομικό τομέα του, καθώς αποτελούν βασική συνιστώσα των συναλλαγματικών αποθεμάτων που διαθέτει η εκάστοτε χώρα· λαμβάνοντας υπόψη ότι, κατά τη διάρκεια χρηματοπιστωτικών κρίσεων, τα αποθέματα χρυσού της κεντρικής τράπεζας λειτουργούν ως ασφαλές περιουσιακό στοιχείο σε περιόδους αναταραχής στην αγορά·</w:t>
      </w:r>
    </w:p>
    <w:p w:rsidR="00524480" w:rsidRPr="00A1741C" w:rsidRDefault="00524480" w:rsidP="00F53F47">
      <w:pPr>
        <w:pStyle w:val="NormalHanging12a"/>
        <w:widowControl/>
        <w:rPr>
          <w:rStyle w:val="NingunoAA"/>
          <w:color w:val="000000"/>
        </w:rPr>
      </w:pPr>
      <w:r w:rsidRPr="00A1741C">
        <w:rPr>
          <w:rStyle w:val="NingunoAA"/>
          <w:color w:val="000000"/>
        </w:rPr>
        <w:t>Γ.</w:t>
      </w:r>
      <w:r w:rsidRPr="00A1741C">
        <w:rPr>
          <w:rStyle w:val="NingunoAA"/>
          <w:color w:val="000000"/>
        </w:rPr>
        <w:tab/>
        <w:t>λαμβάνοντας υπόψη ότι στο προοίμιο της ΣΕΕ αναφέρεται ότι τα υπογράφοντα μέρη εμπνέονται «από την πολιτιστική, τη θρησκευτική και την ανθρωπιστική κληρονομιά της Ευρώπης» και επιθυμούν «βαθύτερες σχέσεις αλληλεγγύης μεταξύ των λαών τους και ταυτόχρονα [σέβονται] την ιστορία, τον πολιτισμό και τις παραδόσεις τους», ενώ το άρθρο 6 ΣΛΕΕ αναφέρει τον πολιτισμό ως τομέα πολιτικής στις «κατηγορίες και τομείς αρμοδιοτήτων της Ένωσης» με διαφορετικές δράσεις που μπορεί να αναλάβει η ΕΕ «για να υποστηρίζει, να συντονίζει ή να συμπληρώνει τη δράση των κρατών μελών»· λαμβάνοντας υπόψη ότι, σύμφωνα με το άρθρο 36 ΣΛΕΕ, τα κράτη μέλη έχουν το προνόμιο να ορίζουν τους εθνικούς θησαυρούς τους στο πλαίσιο της δικαιοδοσίας τους και να εφαρμόζουν τα αναγκαία μέτρα για τη διαφύλαξή τους·</w:t>
      </w:r>
    </w:p>
    <w:p w:rsidR="00524480" w:rsidRPr="00A1741C" w:rsidRDefault="00524480" w:rsidP="00F53F47">
      <w:pPr>
        <w:pStyle w:val="NormalHanging12a"/>
        <w:widowControl/>
        <w:rPr>
          <w:rStyle w:val="Ninguno"/>
          <w:color w:val="000000"/>
        </w:rPr>
      </w:pPr>
      <w:r w:rsidRPr="00A1741C">
        <w:t>Δ.</w:t>
      </w:r>
      <w:r w:rsidRPr="00A1741C">
        <w:tab/>
      </w:r>
      <w:r w:rsidRPr="00A1741C">
        <w:rPr>
          <w:rStyle w:val="NingunoAA"/>
          <w:color w:val="000000"/>
        </w:rPr>
        <w:t>λαμβάνοντας υπόψη ότι υπό τον όρο «εθνικός θησαυρός της Ρουμανίας» συμπεριλαμβάνονται</w:t>
      </w:r>
      <w:r w:rsidRPr="00A1741C">
        <w:rPr>
          <w:color w:val="000000"/>
        </w:rPr>
        <w:t xml:space="preserve"> </w:t>
      </w:r>
      <w:r w:rsidRPr="00A1741C">
        <w:rPr>
          <w:rStyle w:val="Ninguno"/>
          <w:color w:val="000000"/>
        </w:rPr>
        <w:t xml:space="preserve">91,5 τόνοι καθαρού χρυσού που ανήκαν στα αποθέματα χρυσού της Εθνικής Τράπεζας της Ρουμανίας, βασιλικές συλλογές κοσμημάτων και σπάνια </w:t>
      </w:r>
      <w:r w:rsidRPr="00A1741C">
        <w:rPr>
          <w:rStyle w:val="Ninguno"/>
          <w:color w:val="000000"/>
        </w:rPr>
        <w:lastRenderedPageBreak/>
        <w:t>νομίσματα</w:t>
      </w:r>
      <w:r w:rsidRPr="00A1741C">
        <w:rPr>
          <w:color w:val="000000"/>
        </w:rPr>
        <w:t xml:space="preserve"> </w:t>
      </w:r>
      <w:r w:rsidRPr="00A1741C">
        <w:rPr>
          <w:rStyle w:val="NingunoAA"/>
          <w:color w:val="000000"/>
        </w:rPr>
        <w:t>με νομισματολογική και πολιτιστική αξία διακριτή από την αξία του ίδιου του χρυσού, καθώς και πολιτιστικά και θρησκευτικά αγαθά και αρχειακά αντικείμενα που ανήκουν στην εθνική κληρονομιά της χώρας·</w:t>
      </w:r>
    </w:p>
    <w:p w:rsidR="00524480" w:rsidRPr="00A1741C" w:rsidRDefault="00524480" w:rsidP="00F53F47">
      <w:pPr>
        <w:pStyle w:val="NormalHanging12a"/>
        <w:widowControl/>
        <w:rPr>
          <w:rStyle w:val="Ninguno"/>
          <w:color w:val="000000"/>
        </w:rPr>
      </w:pPr>
      <w:r w:rsidRPr="00A1741C">
        <w:t>Ε.</w:t>
      </w:r>
      <w:r w:rsidRPr="00A1741C">
        <w:tab/>
      </w:r>
      <w:r w:rsidRPr="00A1741C">
        <w:rPr>
          <w:rStyle w:val="NingunoAA"/>
          <w:color w:val="000000"/>
        </w:rPr>
        <w:t>λαμβάνοντας υπόψη ότι υπάρχουν νομικές βάσεις για την επιστροφή πολιτιστικών αγαθών και εθνικών θησαυρών που έχουν απομακρυνθεί παράνομα από το έδαφος χώρας της ΕΕ κατά παράβαση της ισχύουσας νομοθεσίας ή παραβίαση των όρων υπό τους οποίους χορηγήθηκε προσωρινή άδεια για την απομάκρυνσή τους· λαμβάνοντας υπόψη ότι η Ρουμανία έχει μια απολύτως έγκυρη νομικά αξίωση για τον εθνικό της θησαυρό που φυγαδεύτηκε στη Ρωσία το 1916 και το 1917·</w:t>
      </w:r>
    </w:p>
    <w:p w:rsidR="00524480" w:rsidRPr="00A1741C" w:rsidRDefault="00524480" w:rsidP="00F53F47">
      <w:pPr>
        <w:pStyle w:val="NormalHanging12a"/>
        <w:widowControl/>
      </w:pPr>
      <w:r w:rsidRPr="00A1741C">
        <w:t>ΣΤ.</w:t>
      </w:r>
      <w:r w:rsidRPr="00A1741C">
        <w:rPr>
          <w:rStyle w:val="Ninguno"/>
          <w:color w:val="000000"/>
        </w:rPr>
        <w:tab/>
      </w:r>
      <w:r w:rsidRPr="00A1741C">
        <w:t>λαμβάνοντας υπόψη ότι ο θησαυρός φυλάχθηκε στη Ρωσία με τη διαβεβαίωση ότι θα αποδοθεί πλήρως, σύμφωνα με τα έγγραφα που υπογράφηκαν, τα οποία έχουν κύρος διεθνών συνθηκών·</w:t>
      </w:r>
    </w:p>
    <w:p w:rsidR="00524480" w:rsidRPr="00A1741C" w:rsidRDefault="00524480" w:rsidP="00F53F47">
      <w:pPr>
        <w:pStyle w:val="NormalHanging12a"/>
        <w:widowControl/>
        <w:rPr>
          <w:rStyle w:val="Ninguno"/>
          <w:bCs/>
          <w:color w:val="000000"/>
        </w:rPr>
      </w:pPr>
      <w:r w:rsidRPr="00A1741C">
        <w:t>Ζ.</w:t>
      </w:r>
      <w:r w:rsidRPr="00A1741C">
        <w:tab/>
      </w:r>
      <w:r w:rsidRPr="00A1741C">
        <w:rPr>
          <w:rStyle w:val="NingunoAA"/>
          <w:color w:val="000000"/>
        </w:rPr>
        <w:t>λαμβάνοντας υπόψη ότι</w:t>
      </w:r>
      <w:r w:rsidRPr="00A1741C">
        <w:rPr>
          <w:rStyle w:val="Ninguno"/>
          <w:color w:val="000000"/>
        </w:rPr>
        <w:t xml:space="preserve"> η παράνομη ιδιοποίηση του εθνικού θησαυρού της Ρουμανίας από τη Ρωσία συνιστά παράβαση του διεθνούς δικαίου και εθίμου, δεδομένου ότι η μεταφορά αποθεμάτων χρυσού, καθώς και μιας σημαντικής συλλογής πολιτιστικών και θρησκευτικών αγαθών και αρχειακών αντικειμένων για φύλαξη υπό εξαιρετικές περιστάσεις καλυπτόταν από δεόντως τεκμηριωμένη και νομικά έγκυρη επίσημη συμφωνία με νομικές εγγυήσεις επιστροφής, οι προβλεπόμενες υποχρεώσεις της οποίας αγνοήθηκαν·</w:t>
      </w:r>
    </w:p>
    <w:p w:rsidR="00524480" w:rsidRPr="00A1741C" w:rsidRDefault="00524480" w:rsidP="00F53F47">
      <w:pPr>
        <w:pStyle w:val="NormalHanging12a"/>
        <w:widowControl/>
        <w:rPr>
          <w:rStyle w:val="Ninguno"/>
          <w:bCs/>
          <w:color w:val="000000"/>
        </w:rPr>
      </w:pPr>
      <w:r w:rsidRPr="00A1741C">
        <w:rPr>
          <w:rStyle w:val="Ninguno"/>
          <w:color w:val="000000"/>
        </w:rPr>
        <w:t>Η.</w:t>
      </w:r>
      <w:r w:rsidRPr="00A1741C">
        <w:rPr>
          <w:rStyle w:val="Ninguno"/>
          <w:color w:val="000000"/>
        </w:rPr>
        <w:tab/>
        <w:t>λαμβάνοντας υπόψη ότι, μετά την κοινή δήλωση των υπουργών Εξωτερικών της Ρουμανίας και της Ρωσίας, της 4ης Ιουλίου 2003, οι δύο πλευρές συγκρότησαν Κοινή Επιτροπή Ρουμανίας-Ρωσίας για την εξέταση ζητημάτων που απορρέουν από την ιστορία των διμερών σχέσεων, συμπεριλαμβανομένου του ζητήματος του θησαυρού της Ρουμανίας που παραδόθηκε στη Μόσχα για φύλαξη κατά τον Α΄ Παγκόσμιο Πόλεμο· λαμβάνοντας υπόψη ότι, εντός διαστήματος 15 ετών, η εν λόγω επιτροπή συνεδρίασε μόνο πέντε φορές, ενώ η τελευταία συνεδρίαση πραγματοποιήθηκε το 2019· λαμβάνοντας υπόψη ότι, στα πρωτόκολλα που συνήφθησαν στο τέλος αυτών των συνεδριάσεων, η ρωσική πλευρά αναγνώρισε την αξίωση της Ρουμανίας έναντι της Ρωσικής Ομοσπονδίας και συμφώνησε ότι τα έγγραφα που υπέβαλε η ρουμανική πλευρά ήταν γνήσια και είχαν κύρος διεθνούς συνθήκης, και πιστοποιούν την παράδοση από τη Ρουμανία, με σκοπό τη φύλαξη, του θησαυρού της, συμπεριλαμβανομένου του θησαυρού της Εθνικής Τράπεζας, στη Ρωσία·</w:t>
      </w:r>
    </w:p>
    <w:p w:rsidR="00524480" w:rsidRPr="00A1741C" w:rsidRDefault="00524480" w:rsidP="00F53F47">
      <w:pPr>
        <w:pStyle w:val="NormalHanging12a"/>
        <w:widowControl/>
        <w:rPr>
          <w:rStyle w:val="Ninguno"/>
          <w:bCs/>
          <w:color w:val="000000"/>
        </w:rPr>
      </w:pPr>
      <w:r w:rsidRPr="00A1741C">
        <w:rPr>
          <w:rStyle w:val="Ninguno"/>
          <w:color w:val="000000"/>
        </w:rPr>
        <w:t>Θ.</w:t>
      </w:r>
      <w:r w:rsidRPr="00A1741C">
        <w:rPr>
          <w:rStyle w:val="Ninguno"/>
          <w:color w:val="000000"/>
        </w:rPr>
        <w:tab/>
        <w:t>λαμβάνοντας υπόψη ότι η Ρωσική Ομοσπονδία είναι ο νόμιμος διάδοχος της Σοβιετικής Ένωσης, η οποία συνέχισε τη νομική προσωπικότητα της τσαρικής Ρωσίας και, συνεπώς, υπέχει την υποχρέωση να επιστρέψει τα εν λόγω περιουσιακά στοιχεία που ανήκουν στη Ρουμανία·</w:t>
      </w:r>
    </w:p>
    <w:p w:rsidR="00524480" w:rsidRPr="00A1741C" w:rsidRDefault="00524480" w:rsidP="00F53F47">
      <w:pPr>
        <w:pStyle w:val="NormalHanging12a"/>
        <w:widowControl/>
        <w:rPr>
          <w:rStyle w:val="Ninguno"/>
          <w:bCs/>
          <w:color w:val="000000"/>
        </w:rPr>
      </w:pPr>
      <w:r w:rsidRPr="00A1741C">
        <w:rPr>
          <w:rStyle w:val="Ninguno"/>
          <w:color w:val="000000"/>
        </w:rPr>
        <w:t>Ι.</w:t>
      </w:r>
      <w:r w:rsidRPr="00A1741C">
        <w:rPr>
          <w:rStyle w:val="Ninguno"/>
          <w:color w:val="000000"/>
        </w:rPr>
        <w:tab/>
      </w:r>
      <w:r w:rsidRPr="00A1741C">
        <w:rPr>
          <w:rStyle w:val="NingunoAA"/>
          <w:color w:val="000000"/>
        </w:rPr>
        <w:t xml:space="preserve">λαμβάνοντας υπόψη ότι η απόδοση του ιδιοποιηθέντος εθνικού θησαυρού της Ρουμανίας είναι καίριας σημασίας τόσο για τη θεσμική όσο και για την εθνική μνήμη της χώρας· </w:t>
      </w:r>
      <w:r w:rsidRPr="00A1741C">
        <w:rPr>
          <w:rStyle w:val="Ninguno"/>
          <w:color w:val="000000"/>
        </w:rPr>
        <w:t>λαμβάνοντας υπόψη ότι η απόδοση αγαθών πολιτιστικής κληρονομιάς τα οποία κατασχέθηκαν παράνομα από τη χώρα προέλευσής τους είναι κρίσιμης σημασίας για την προστασία της οικουμενικής αξίας της πολιτιστικής κληρονομιάς·</w:t>
      </w:r>
    </w:p>
    <w:p w:rsidR="00524480" w:rsidRPr="00A1741C" w:rsidRDefault="00524480" w:rsidP="00F53F47">
      <w:pPr>
        <w:pStyle w:val="NormalHanging12a"/>
        <w:widowControl/>
        <w:rPr>
          <w:rStyle w:val="NingunoAA"/>
          <w:color w:val="000000"/>
        </w:rPr>
      </w:pPr>
      <w:r w:rsidRPr="00A1741C">
        <w:rPr>
          <w:rStyle w:val="Ninguno"/>
          <w:color w:val="000000"/>
        </w:rPr>
        <w:t>ΙΑ.</w:t>
      </w:r>
      <w:r w:rsidRPr="00A1741C">
        <w:rPr>
          <w:rStyle w:val="Ninguno"/>
          <w:color w:val="000000"/>
        </w:rPr>
        <w:tab/>
      </w:r>
      <w:r w:rsidRPr="00A1741C">
        <w:rPr>
          <w:rStyle w:val="NingunoAA"/>
          <w:color w:val="000000"/>
        </w:rPr>
        <w:t>λαμβάνοντας υπόψη ότι η επιστροφή του εθνικού θησαυρού της Ρουμανίας απαιτεί μια εξατομικευμένη ευρωπαϊκή απόκριση·</w:t>
      </w:r>
    </w:p>
    <w:p w:rsidR="00524480" w:rsidRPr="00A1741C" w:rsidRDefault="00A1741C" w:rsidP="00A1741C">
      <w:pPr>
        <w:pStyle w:val="NormalHanging12a"/>
        <w:widowControl/>
        <w:ind w:left="570" w:hanging="570"/>
      </w:pPr>
      <w:r w:rsidRPr="00A1741C">
        <w:rPr>
          <w:color w:val="000000"/>
        </w:rPr>
        <w:lastRenderedPageBreak/>
        <w:t>1.</w:t>
      </w:r>
      <w:r w:rsidRPr="00A1741C">
        <w:rPr>
          <w:color w:val="000000"/>
        </w:rPr>
        <w:tab/>
      </w:r>
      <w:r w:rsidR="00524480" w:rsidRPr="00A1741C">
        <w:t>εκφράζει τη δυσαρέσκειά του για το γεγονός ότι η Ρωσία δεν έχει επιστρέψει πλήρως στη Ρουμανία τον εθνικό θησαυρό της τελευταίας, σύμφωνα με την υποχρέωση που προβλέπεται ρητά στις επίσημες διμερείς συμφωνίες μεταξύ των δύο κρατών και ως οφείλει δυνάμει του διεθνούς δικαίου και των διεθνών κανόνων·</w:t>
      </w:r>
    </w:p>
    <w:p w:rsidR="00524480" w:rsidRPr="00A1741C" w:rsidRDefault="00A1741C" w:rsidP="00A1741C">
      <w:pPr>
        <w:pStyle w:val="NormalHanging12a"/>
        <w:widowControl/>
        <w:ind w:left="570" w:hanging="570"/>
        <w:rPr>
          <w:bCs/>
        </w:rPr>
      </w:pPr>
      <w:r w:rsidRPr="00A1741C">
        <w:rPr>
          <w:bCs/>
          <w:color w:val="000000"/>
        </w:rPr>
        <w:t>2.</w:t>
      </w:r>
      <w:r w:rsidRPr="00A1741C">
        <w:rPr>
          <w:bCs/>
          <w:color w:val="000000"/>
        </w:rPr>
        <w:tab/>
      </w:r>
      <w:r w:rsidR="00524480" w:rsidRPr="00A1741C">
        <w:t>καλεί επιτακτικά τη Ρωσική Ομοσπονδία να επιστρέψει πλήρως στη Ρουμανία τον υπόλοιπο εθνικό της θησαυρό που εστάλη στη Ρωσία για φύλαξη το 1916 και το 1917·</w:t>
      </w:r>
    </w:p>
    <w:p w:rsidR="00524480" w:rsidRPr="00A1741C" w:rsidRDefault="00A1741C" w:rsidP="00A1741C">
      <w:pPr>
        <w:pStyle w:val="NormalHanging12a"/>
        <w:widowControl/>
        <w:ind w:left="570" w:hanging="570"/>
      </w:pPr>
      <w:r w:rsidRPr="00A1741C">
        <w:rPr>
          <w:color w:val="000000"/>
        </w:rPr>
        <w:t>3.</w:t>
      </w:r>
      <w:r w:rsidRPr="00A1741C">
        <w:rPr>
          <w:color w:val="000000"/>
        </w:rPr>
        <w:tab/>
      </w:r>
      <w:r w:rsidR="00524480" w:rsidRPr="00A1741C">
        <w:rPr>
          <w:rStyle w:val="Ninguno"/>
          <w:color w:val="000000"/>
        </w:rPr>
        <w:t xml:space="preserve">υπενθυμίζει ότι η παράνομη ιδιοποίηση του εθνικού θησαυρού της Ρουμανίας από τη Ρωσία αποτελεί μια μοναδική υπόθεση διεθνούς χαρακτήρα στην οποία τα νομισματικά αποθέματα χρυσού ενός κράτους, μαζί με πολιτιστικά και θρησκευτικά αγαθά και αρχειακά αντικείμενα που αποτελούν μέρος της εθνικής κληρονομιάς του εν λόγω κράτους, ανατέθηκαν για φύλαξη σε άλλο κράτος, βάσει συμφωνίας η οποία συνήφθη με νομικά έγκυρα έγγραφα που παρείχαν νομικές εγγυήσεις επιστροφής, αλλά οι υποχρεώσεις αυτές τελικά </w:t>
      </w:r>
      <w:proofErr w:type="spellStart"/>
      <w:r w:rsidR="00524480" w:rsidRPr="00A1741C">
        <w:rPr>
          <w:rStyle w:val="Ninguno"/>
          <w:color w:val="000000"/>
        </w:rPr>
        <w:t>αψηφήθηκαν</w:t>
      </w:r>
      <w:proofErr w:type="spellEnd"/>
      <w:r w:rsidR="00524480" w:rsidRPr="00A1741C">
        <w:rPr>
          <w:rStyle w:val="Ninguno"/>
          <w:color w:val="000000"/>
        </w:rPr>
        <w:t>, κατά παράβαση του διεθνούς δικαίου και εθίμου·</w:t>
      </w:r>
    </w:p>
    <w:p w:rsidR="00524480" w:rsidRPr="00A1741C" w:rsidRDefault="00A1741C" w:rsidP="00A1741C">
      <w:pPr>
        <w:pStyle w:val="NormalHanging12a"/>
        <w:widowControl/>
        <w:ind w:left="570" w:hanging="570"/>
        <w:rPr>
          <w:rStyle w:val="NingunoAA"/>
          <w:color w:val="000000"/>
        </w:rPr>
      </w:pPr>
      <w:r w:rsidRPr="00A1741C">
        <w:rPr>
          <w:rStyle w:val="NingunoAA"/>
          <w:color w:val="000000"/>
        </w:rPr>
        <w:t>4.</w:t>
      </w:r>
      <w:r w:rsidRPr="00A1741C">
        <w:rPr>
          <w:rStyle w:val="NingunoAA"/>
          <w:color w:val="000000"/>
        </w:rPr>
        <w:tab/>
      </w:r>
      <w:r w:rsidR="00524480" w:rsidRPr="00A1741C">
        <w:rPr>
          <w:rStyle w:val="NingunoAA"/>
          <w:color w:val="000000"/>
        </w:rPr>
        <w:t>αναγνωρίζει ότι η παράδοση του εθνικού θησαυρού της Ρουμανίας για φύλαξη στη Ρωσία το 1916 και το 1917, κατά τις ζοφερές ημέρες του Α΄ Παγκοσμίου Πολέμου, με την εγγύηση της κυβέρνησης της Ρωσικής Αυτοκρατορίας όσον αφορά την ασφάλεια της μεταφοράς, την ασφάλεια της φύλαξης και την ασφάλεια της επιστροφής στη Ρουμανία</w:t>
      </w:r>
      <w:r w:rsidR="00524480" w:rsidRPr="00A1741C">
        <w:rPr>
          <w:rStyle w:val="Ninguno"/>
          <w:color w:val="000000"/>
        </w:rPr>
        <w:t xml:space="preserve"> </w:t>
      </w:r>
      <w:r w:rsidR="00524480" w:rsidRPr="00A1741C">
        <w:rPr>
          <w:rStyle w:val="NingunoAA"/>
          <w:color w:val="000000"/>
        </w:rPr>
        <w:t>συνιστά μια πρωτοφανή διεθνή υπόθεση παράνομης ιδιοποίησης αποθεμάτων χρυσού και αγαθών κληρονομιάς, και αποτελεί ζήτημα διαρκούς ανησυχίας για τη ρουμανική κοινωνία·</w:t>
      </w:r>
    </w:p>
    <w:p w:rsidR="00524480" w:rsidRPr="00A1741C" w:rsidRDefault="00A1741C" w:rsidP="00A1741C">
      <w:pPr>
        <w:pStyle w:val="NormalHanging12a"/>
        <w:widowControl/>
        <w:ind w:left="570" w:hanging="570"/>
        <w:rPr>
          <w:rStyle w:val="NingunoAA"/>
          <w:color w:val="000000"/>
        </w:rPr>
      </w:pPr>
      <w:r w:rsidRPr="00A1741C">
        <w:rPr>
          <w:rStyle w:val="NingunoAA"/>
          <w:color w:val="000000"/>
        </w:rPr>
        <w:t>5.</w:t>
      </w:r>
      <w:r w:rsidRPr="00A1741C">
        <w:rPr>
          <w:rStyle w:val="NingunoAA"/>
          <w:color w:val="000000"/>
        </w:rPr>
        <w:tab/>
      </w:r>
      <w:r w:rsidR="00524480" w:rsidRPr="00A1741C">
        <w:rPr>
          <w:rStyle w:val="NingunoAA"/>
          <w:color w:val="000000"/>
        </w:rPr>
        <w:t>σημειώνει ότι εξαιτίας του Α΄ Παγκοσμίου Πολέμου η τότε ρουμανική κυβέρνηση αναγκάστηκε να εμπιστευθεί τον εθνικό θησαυρό της Ρουμανίας σε ένα σύμμαχο κράτος για να τον προστατεύσει από την καταστροφή· υπενθυμίζει ότι, μέσα στα δεινά του πολέμου, δεκάδες βαγόνια μετέφεραν το μεγαλύτερο μέρος του εθνικού θησαυρού της Ρουμανίας στην τσαρική Ρωσία για φύλαξη μέχρι την αποκατάσταση της ειρήνης, με λεπτομερή απογραφή των αποθεμάτων χρυσού της Εθνικής Τράπεζας της Ρουμανίας υπό την εγγύηση της Ρωσίας για την προστασία και την επιστροφή του θησαυρού, με μάρτυρες άλλα κράτη της εποχής· υπογραμμίζει ότι ο εθνικός θησαυρός που παραδόθηκε νόμιμα στη Ρωσία για φύλαξη συμπεριλάμβανε 91,5 τόνους καθαρού χρυσού που ανήκαν στα αποθέματα της Εθνικής Τράπεζας της Ρουμανίας, βασιλικές συλλογές κοσμημάτων και σπάνια νομίσματα, καθώς και ανεκτίμητης αξίας πολιτιστικά και ιστορικά αγαθά, όπως κρατικά αρχεία, έγγραφα, πολύτιμα ιστορικά χειρόγραφα, πίνακες ζωγραφικής καλλιτεχνικής κληρονομιάς, σπάνια βιβλία και συλλογές από πολλά δημόσια και ιδιωτικά ιδρύματα, που καλύπτουν πάνω από πέντε αιώνες ρουμανικής ιστορίας·</w:t>
      </w:r>
    </w:p>
    <w:p w:rsidR="00524480" w:rsidRPr="00A1741C" w:rsidRDefault="00A1741C" w:rsidP="00A1741C">
      <w:pPr>
        <w:pStyle w:val="NormalHanging12a"/>
        <w:widowControl/>
        <w:ind w:left="570" w:hanging="570"/>
        <w:rPr>
          <w:rStyle w:val="NingunoAA"/>
          <w:color w:val="000000"/>
        </w:rPr>
      </w:pPr>
      <w:r w:rsidRPr="00A1741C">
        <w:rPr>
          <w:rStyle w:val="NingunoAA"/>
          <w:color w:val="000000"/>
        </w:rPr>
        <w:t>6.</w:t>
      </w:r>
      <w:r w:rsidRPr="00A1741C">
        <w:rPr>
          <w:rStyle w:val="NingunoAA"/>
          <w:color w:val="000000"/>
        </w:rPr>
        <w:tab/>
      </w:r>
      <w:r w:rsidR="00524480" w:rsidRPr="00A1741C">
        <w:rPr>
          <w:rStyle w:val="NingunoAA"/>
          <w:color w:val="000000"/>
        </w:rPr>
        <w:t>τονίζει ότι, παρά τις επανειλημμένες προσπάθειες σε διπλωματικές διαπραγματεύσεις μετά τον Α΄ Παγκόσμιο Πόλεμο, η Ρωσία δεν επέστρεψε ποτέ στο σύνολό του τον εθνικό θησαυρό της Ρουμανίας, όπως είχε οριστεί νομικά στην επίσημη διμερή συμφωνία μεταξύ των δύο κρατών·</w:t>
      </w:r>
    </w:p>
    <w:p w:rsidR="00524480" w:rsidRPr="00A1741C" w:rsidRDefault="00A1741C" w:rsidP="00A1741C">
      <w:pPr>
        <w:pStyle w:val="NormalHanging12a"/>
        <w:widowControl/>
        <w:ind w:left="570" w:hanging="570"/>
      </w:pPr>
      <w:r w:rsidRPr="00A1741C">
        <w:rPr>
          <w:color w:val="000000"/>
        </w:rPr>
        <w:t>7.</w:t>
      </w:r>
      <w:r w:rsidRPr="00A1741C">
        <w:rPr>
          <w:color w:val="000000"/>
        </w:rPr>
        <w:tab/>
      </w:r>
      <w:r w:rsidR="00524480" w:rsidRPr="00A1741C">
        <w:rPr>
          <w:rStyle w:val="NingunoAA"/>
          <w:color w:val="000000"/>
        </w:rPr>
        <w:t xml:space="preserve">σημειώνει ότι ορισμένα από τα πολιτιστικά και θρησκευτικά αγαθά και τα αρχειακά αντικείμενα που ανήκαν στον εθνικό θησαυρό τον οποίο ιδιοποιήθηκε παράνομα η Ρωσία επιστράφηκαν στη Ρουμανία το 1935 και το 1956· επισημαίνει, ωστόσο, ότι μέχρι σήμερα δεν έχει επιστραφεί κανένα μέρος από τους 91,5 τόνους καθαρού χρυσού που αποτελούν τμήμα των αποθεμάτων της Εθνικής Τράπεζας της Ρουμανίας, </w:t>
      </w:r>
      <w:r w:rsidR="00524480" w:rsidRPr="00A1741C">
        <w:rPr>
          <w:rStyle w:val="NingunoAA"/>
          <w:color w:val="000000"/>
        </w:rPr>
        <w:lastRenderedPageBreak/>
        <w:t>υποχρέωση που παραμένει εκκρεμής</w:t>
      </w:r>
      <w:r w:rsidR="00524480" w:rsidRPr="00A1741C">
        <w:rPr>
          <w:rStyle w:val="Ninguno"/>
          <w:color w:val="000000"/>
        </w:rPr>
        <w:t>, παρά τα πρωτόκολλα που υπογράφηκαν κατά τη μεταφορά του θησαυρού στη Ρωσία·</w:t>
      </w:r>
    </w:p>
    <w:p w:rsidR="00524480" w:rsidRPr="00A1741C" w:rsidRDefault="00A1741C" w:rsidP="00A1741C">
      <w:pPr>
        <w:pStyle w:val="NormalHanging12a"/>
        <w:widowControl/>
        <w:ind w:left="570" w:hanging="570"/>
      </w:pPr>
      <w:r w:rsidRPr="00A1741C">
        <w:rPr>
          <w:color w:val="000000"/>
        </w:rPr>
        <w:t>8.</w:t>
      </w:r>
      <w:r w:rsidRPr="00A1741C">
        <w:rPr>
          <w:color w:val="000000"/>
        </w:rPr>
        <w:tab/>
      </w:r>
      <w:r w:rsidR="00524480" w:rsidRPr="00A1741C">
        <w:rPr>
          <w:rStyle w:val="NingunoAA"/>
          <w:color w:val="000000"/>
        </w:rPr>
        <w:t>εκφράζει την ανησυχία του για το γεγονός ότι, παρά τη δημιουργία</w:t>
      </w:r>
      <w:r w:rsidR="00524480" w:rsidRPr="00A1741C">
        <w:rPr>
          <w:rStyle w:val="Ninguno"/>
          <w:color w:val="000000"/>
        </w:rPr>
        <w:t xml:space="preserve"> </w:t>
      </w:r>
      <w:r w:rsidR="00524480" w:rsidRPr="00A1741C">
        <w:rPr>
          <w:rStyle w:val="NingunoAA"/>
          <w:color w:val="000000"/>
        </w:rPr>
        <w:t>της Κοινής Επιτροπής Εμπειρογνωμόνων Ρουμανίας-Ρωσίας που έχει ως εντολή να διευκολύνει τις συζητήσεις σχετικά με το θέμα αυτό, οι προσπάθειες να επιτευχθεί η επιστροφή του εθνικού θησαυρού της Ρουμανίας, συμπεριλαμβανομένων των παράνομα ιδιοποιηθέντων αποθεμάτων χρυσού της Εθνικής Τράπεζας της Ρουμανίας μέσω διμερών διπλωματικών διαύλων μεταξύ της Ρουμανίας και της Ρωσίας προσέκρουσαν στην άρνηση της Ρωσίας να επιστρέψει αυτά που προηγούμενα καθεστώτα παρακράτησαν παράνομα αψηφώντας τα πρωτόκολλα απόδοσης που υπογράφηκαν·</w:t>
      </w:r>
    </w:p>
    <w:p w:rsidR="00524480" w:rsidRPr="00A1741C" w:rsidRDefault="00A1741C" w:rsidP="00A1741C">
      <w:pPr>
        <w:pStyle w:val="NormalHanging12a"/>
        <w:widowControl/>
        <w:ind w:left="570" w:hanging="570"/>
        <w:rPr>
          <w:rStyle w:val="NingunoAA"/>
          <w:color w:val="000000"/>
        </w:rPr>
      </w:pPr>
      <w:r w:rsidRPr="00A1741C">
        <w:rPr>
          <w:rStyle w:val="NingunoAA"/>
          <w:color w:val="000000"/>
        </w:rPr>
        <w:t>9.</w:t>
      </w:r>
      <w:r w:rsidRPr="00A1741C">
        <w:rPr>
          <w:rStyle w:val="NingunoAA"/>
          <w:color w:val="000000"/>
        </w:rPr>
        <w:tab/>
      </w:r>
      <w:r w:rsidR="00524480" w:rsidRPr="00A1741C">
        <w:rPr>
          <w:rStyle w:val="NingunoAA"/>
          <w:color w:val="000000"/>
        </w:rPr>
        <w:t>τονίζει ότι πρέπει να δίνεται ιδιαίτερη προσοχή στη διατήρηση των εθνικών θησαυρών των κρατών μελών, όπως ορίζεται στις Συνθήκες της ΕΕ·</w:t>
      </w:r>
    </w:p>
    <w:p w:rsidR="00524480" w:rsidRPr="00A1741C" w:rsidRDefault="00A1741C" w:rsidP="00A1741C">
      <w:pPr>
        <w:pStyle w:val="NormalHanging12a"/>
        <w:widowControl/>
        <w:ind w:left="570" w:hanging="570"/>
      </w:pPr>
      <w:r w:rsidRPr="00A1741C">
        <w:rPr>
          <w:color w:val="000000"/>
        </w:rPr>
        <w:t>10.</w:t>
      </w:r>
      <w:r w:rsidRPr="00A1741C">
        <w:rPr>
          <w:color w:val="000000"/>
        </w:rPr>
        <w:tab/>
      </w:r>
      <w:r w:rsidR="00524480" w:rsidRPr="00A1741C">
        <w:rPr>
          <w:rStyle w:val="NingunoAA"/>
          <w:color w:val="000000"/>
        </w:rPr>
        <w:t>επικροτεί τις ουσιαστικές προσπάθειες της ΕΕ για την προστασία της εθνικής, πολιτιστικής και ιστορικής κληρονομιάς, μέσω της εφαρμογής νομοθεσίας και μηχανισμών συνεργασίας που διέπουν την επιστροφή πολιτιστικών αγαθών και περιουσιακών στοιχείων κληρονομιάς τα οποία έχουν απομακρυνθεί παράνομα από τα εδάφη χωρών της ΕΕ, και τις προσπάθειές της για την καταπολέμηση της παράνομης διακίνησης πολιτιστικών αγαθών·</w:t>
      </w:r>
    </w:p>
    <w:p w:rsidR="00524480" w:rsidRPr="00A1741C" w:rsidRDefault="00A1741C" w:rsidP="00A1741C">
      <w:pPr>
        <w:pStyle w:val="NormalHanging12a"/>
        <w:widowControl/>
        <w:ind w:left="570" w:hanging="570"/>
        <w:rPr>
          <w:rStyle w:val="NingunoAA"/>
          <w:color w:val="000000"/>
        </w:rPr>
      </w:pPr>
      <w:r w:rsidRPr="00A1741C">
        <w:rPr>
          <w:rStyle w:val="NingunoAA"/>
          <w:color w:val="000000"/>
        </w:rPr>
        <w:t>11.</w:t>
      </w:r>
      <w:r w:rsidRPr="00A1741C">
        <w:rPr>
          <w:rStyle w:val="NingunoAA"/>
          <w:color w:val="000000"/>
        </w:rPr>
        <w:tab/>
      </w:r>
      <w:r w:rsidR="00524480" w:rsidRPr="00A1741C">
        <w:rPr>
          <w:rStyle w:val="NingunoAA"/>
          <w:color w:val="000000"/>
        </w:rPr>
        <w:t>αναγνωρίζει ότι η οδηγία 2014/60/ΕΕ αποτελεί τον βασικό πυλώνα της δέσμευσης της ΕΕ για τη διαφύλαξη των εθνικών θησαυρών και των πολιτιστικών αγαθών, ενώ με το σχέδιο δράσης της ΕΕ κατά της παράνομης διακίνησης πολιτιστικών αγαθών επιβεβαιώθηκε η ευρύτερη δέσμευση της ΕΕ για την προστασία της πολιτιστικής κληρονομιάς· τονίζει ότι τα πολιτιστικά αγαθά που έχουν απομακρυνθεί παράνομα πρέπει να επιστρέφονται ανεξάρτητα από το αν έχουν μεταφερθεί εντός της Ένωσης ή έχουν εξαχθεί σε τρίτη χώρα· σημειώνει ότι, ενώ, σύμφωνα με τις σχετικές διατάξεις της ΣΛΕΕ, η ισχύουσα νομοθεσία της ΕΕ καλύπτει την επιστροφή πολιτιστικών αγαθών και εθνικών θησαυρών που μεταφέρθηκαν παράνομα από ένα κράτος μέλος σε ένα άλλο πριν από την 1η Ιανουαρίου 1993, ο επαναπατρισμός του εθνικού θησαυρού της Ρουμανίας εξακολουθεί να αποτελεί ιδιαίτερη περίπτωση που απαιτεί ειδική λύση· επισημαίνει ότι ο εξαιρετικός χαρακτήρας της παράνομης ιδιοποίησης του εθνικού θησαυρού της Ρουμανίας χαρακτηρίζεται από μοναδικές ιδιαιτερότητες που απαιτούν μια εξατομικευμένη ευρωπαϊκή απόκριση ώστε να διευκολυνθεί η επιστροφή του, με συνέπεια τη διεύρυνση του πεδίου εφαρμογής της ενωσιακής προσέγγισης όσον αφορά την απόδοση πολιτιστικών αγαθών που έχουν απομακρυνθεί παράνομα από τα εδάφη χωρών της ΕΕ·</w:t>
      </w:r>
    </w:p>
    <w:p w:rsidR="00524480" w:rsidRPr="00A1741C" w:rsidRDefault="00A1741C" w:rsidP="00A1741C">
      <w:pPr>
        <w:pStyle w:val="NormalHanging12a"/>
        <w:widowControl/>
        <w:ind w:left="570" w:hanging="570"/>
        <w:rPr>
          <w:rStyle w:val="NingunoAA"/>
          <w:color w:val="000000"/>
        </w:rPr>
      </w:pPr>
      <w:r w:rsidRPr="00A1741C">
        <w:rPr>
          <w:rStyle w:val="NingunoAA"/>
          <w:color w:val="000000"/>
        </w:rPr>
        <w:t>12.</w:t>
      </w:r>
      <w:r w:rsidRPr="00A1741C">
        <w:rPr>
          <w:rStyle w:val="NingunoAA"/>
          <w:color w:val="000000"/>
        </w:rPr>
        <w:tab/>
      </w:r>
      <w:r w:rsidR="00524480" w:rsidRPr="00A1741C">
        <w:rPr>
          <w:rStyle w:val="NingunoAA"/>
          <w:color w:val="000000"/>
        </w:rPr>
        <w:t>τονίζει ότι η επίτευξη της επιστροφής πολιτιστικών αγαθών και του εθνικού θησαυρού ενός κράτους μέλους της ΕΕ, τα οποία έχει ιδιοποιηθεί παράνομα τρίτη χώρα, απαιτεί ουσιαστικό διπλωματικό διάλογο, τόσο σε διμερές επίπεδο όσο και στο πλαίσιο διεθνών φόρουμ·</w:t>
      </w:r>
    </w:p>
    <w:p w:rsidR="00524480" w:rsidRPr="00A1741C" w:rsidRDefault="00A1741C" w:rsidP="00A1741C">
      <w:pPr>
        <w:pStyle w:val="NormalHanging12a"/>
        <w:widowControl/>
        <w:ind w:left="570" w:hanging="570"/>
        <w:rPr>
          <w:rStyle w:val="NingunoAA"/>
          <w:color w:val="000000"/>
        </w:rPr>
      </w:pPr>
      <w:r w:rsidRPr="00A1741C">
        <w:rPr>
          <w:rStyle w:val="NingunoAA"/>
          <w:color w:val="000000"/>
        </w:rPr>
        <w:t>13.</w:t>
      </w:r>
      <w:r w:rsidRPr="00A1741C">
        <w:rPr>
          <w:rStyle w:val="NingunoAA"/>
          <w:color w:val="000000"/>
        </w:rPr>
        <w:tab/>
      </w:r>
      <w:r w:rsidR="00524480" w:rsidRPr="00A1741C">
        <w:rPr>
          <w:rStyle w:val="NingunoAA"/>
          <w:color w:val="000000"/>
        </w:rPr>
        <w:t>καλεί την Επιτροπή να επεκτείνει το πεδίο εφαρμογής των πολιτικών της ΕΕ που διέπουν την προστασία πολιτιστικών αγαθών ώστε να συμπεριληφθεί η ανάκτηση εθνικών θησαυρών που μεταφέρθηκαν κατά τη διάρκεια πολέμων βάσει διμερών συμφωνιών μεταξύ κρατών·</w:t>
      </w:r>
    </w:p>
    <w:p w:rsidR="00524480" w:rsidRPr="00A1741C" w:rsidRDefault="00A1741C" w:rsidP="00A1741C">
      <w:pPr>
        <w:pStyle w:val="NormalHanging12a"/>
        <w:widowControl/>
        <w:ind w:left="570" w:hanging="570"/>
        <w:rPr>
          <w:rStyle w:val="NingunoAA"/>
          <w:color w:val="000000"/>
        </w:rPr>
      </w:pPr>
      <w:r w:rsidRPr="00A1741C">
        <w:rPr>
          <w:rStyle w:val="NingunoAA"/>
          <w:color w:val="000000"/>
        </w:rPr>
        <w:lastRenderedPageBreak/>
        <w:t>14.</w:t>
      </w:r>
      <w:r w:rsidRPr="00A1741C">
        <w:rPr>
          <w:rStyle w:val="NingunoAA"/>
          <w:color w:val="000000"/>
        </w:rPr>
        <w:tab/>
      </w:r>
      <w:r w:rsidR="00524480" w:rsidRPr="00A1741C">
        <w:rPr>
          <w:rStyle w:val="NingunoAA"/>
          <w:color w:val="000000"/>
        </w:rPr>
        <w:t>καλεί την Επιτροπή και την Ευρωπαϊκή Υπηρεσία Εξωτερικής Δράσης να συμπεριλάβουν την επιστροφή του εθνικού θησαυρού της Ρουμανίας στο διπλωματικό διμερές θεματολόγιο που διέπει τις σχέσεις ΕΕ-Ρωσίας μόλις το περιφερειακό πλαίσιο επιτρέψει την επανέναρξη του πολιτικού διαλόγου μεταξύ των μερών·</w:t>
      </w:r>
    </w:p>
    <w:p w:rsidR="00524480" w:rsidRPr="00A1741C" w:rsidRDefault="00A1741C" w:rsidP="00A1741C">
      <w:pPr>
        <w:pStyle w:val="NormalHanging12a"/>
        <w:widowControl/>
        <w:ind w:left="570" w:hanging="570"/>
      </w:pPr>
      <w:r w:rsidRPr="00A1741C">
        <w:rPr>
          <w:color w:val="000000"/>
        </w:rPr>
        <w:t>15.</w:t>
      </w:r>
      <w:r w:rsidRPr="00A1741C">
        <w:rPr>
          <w:color w:val="000000"/>
        </w:rPr>
        <w:tab/>
      </w:r>
      <w:r w:rsidR="00524480" w:rsidRPr="00A1741C">
        <w:rPr>
          <w:rStyle w:val="NingunoAA"/>
          <w:color w:val="000000"/>
        </w:rPr>
        <w:t xml:space="preserve">καλεί την Επιτροπή να δημιουργήσει συγκεκριμένες συνέργειες με το ρουμανικό κράτος, την Εθνική Τράπεζα της Ρουμανίας και άλλες σχετικές θεσμικές αρχές προκειμένου να κινητοποιήσει συντονισμένες προσπάθειες και να επιδιώξει όλα τα διπλωματικά μέσα διαμεσολάβησης, προωθώντας, εάν αρμόζει, την επικοινωνία με Ρώσους ομολόγους και αναζητώντας λύσεις για να διασφαλιστεί ότι ο εθνικός θησαυρός που λείπει θα επιστραφεί εκεί όπου ανήκει </w:t>
      </w:r>
      <w:r w:rsidR="00524480" w:rsidRPr="00A1741C">
        <w:rPr>
          <w:rStyle w:val="Ninguno"/>
          <w:color w:val="000000"/>
        </w:rPr>
        <w:t>χωρίς καθυστέρηση·</w:t>
      </w:r>
    </w:p>
    <w:p w:rsidR="00524480" w:rsidRPr="00A1741C" w:rsidRDefault="00A1741C" w:rsidP="00A1741C">
      <w:pPr>
        <w:pStyle w:val="NormalHanging12a"/>
        <w:widowControl/>
        <w:ind w:left="570" w:hanging="570"/>
        <w:rPr>
          <w:rStyle w:val="NingunoAA"/>
          <w:color w:val="000000"/>
        </w:rPr>
      </w:pPr>
      <w:r w:rsidRPr="00A1741C">
        <w:rPr>
          <w:rStyle w:val="NingunoAA"/>
          <w:color w:val="000000"/>
        </w:rPr>
        <w:t>16.</w:t>
      </w:r>
      <w:r w:rsidRPr="00A1741C">
        <w:rPr>
          <w:rStyle w:val="NingunoAA"/>
          <w:color w:val="000000"/>
        </w:rPr>
        <w:tab/>
      </w:r>
      <w:r w:rsidR="00524480" w:rsidRPr="00A1741C">
        <w:rPr>
          <w:rStyle w:val="NingunoAA"/>
          <w:color w:val="000000"/>
        </w:rPr>
        <w:t>καλεί την Επιτροπή να εξετάσει το ενδεχόμενο να ενεργήσει ως εταίρος των εκπροσώπων της Ρουμανίας που συμμετέχουν στην Κοινή Επιτροπή Ρουμανίας-Ρωσίας, η οποία έχει ως εντολή να συζητήσει την επιστροφή του εθνικού θησαυρού της Ρουμανίας·</w:t>
      </w:r>
    </w:p>
    <w:p w:rsidR="00524480" w:rsidRPr="00A1741C" w:rsidRDefault="00A1741C" w:rsidP="00A1741C">
      <w:pPr>
        <w:pStyle w:val="NormalHanging12a"/>
        <w:widowControl/>
        <w:ind w:left="570" w:hanging="570"/>
        <w:rPr>
          <w:rStyle w:val="NingunoAA"/>
          <w:color w:val="000000"/>
        </w:rPr>
      </w:pPr>
      <w:r w:rsidRPr="00A1741C">
        <w:rPr>
          <w:rStyle w:val="NingunoAA"/>
          <w:color w:val="000000"/>
        </w:rPr>
        <w:t>17.</w:t>
      </w:r>
      <w:r w:rsidRPr="00A1741C">
        <w:rPr>
          <w:rStyle w:val="NingunoAA"/>
          <w:color w:val="000000"/>
        </w:rPr>
        <w:tab/>
      </w:r>
      <w:r w:rsidR="00524480" w:rsidRPr="00A1741C">
        <w:rPr>
          <w:rStyle w:val="NingunoAA"/>
          <w:color w:val="000000"/>
        </w:rPr>
        <w:t>αναθέτει στην Πρόεδρό του να διαβιβάσει το παρόν ψήφισμα στο Συμβούλιο, στην Επιτροπή, στην Ευρωπαϊκή Υπηρεσία Εξωτερικής Δράσης, στις κυβερνήσεις και τα κοινοβούλια των κρατών μελών, στο Συμβούλιο της Ευρώπης και την Κοινοβουλευτική του Συνέλευση,</w:t>
      </w:r>
      <w:r w:rsidR="00524480" w:rsidRPr="00A1741C">
        <w:t xml:space="preserve"> στον Οργανισμό για την Ασφάλεια και τη Συνεργασία στην Ευρώπη, και στα κρατικά θεσμικά όργανα της Ρωσικής Ομοσπονδίας.</w:t>
      </w:r>
    </w:p>
    <w:p w:rsidR="00E365E1" w:rsidRPr="00A1741C" w:rsidRDefault="00E365E1" w:rsidP="00F53F47">
      <w:pPr>
        <w:widowControl/>
        <w:spacing w:after="240"/>
        <w:ind w:left="567" w:hanging="567"/>
      </w:pPr>
      <w:bookmarkStart w:id="9" w:name="TextBodyEnd"/>
      <w:bookmarkEnd w:id="9"/>
    </w:p>
    <w:sectPr w:rsidR="00E365E1" w:rsidRPr="00A1741C" w:rsidSect="00EE69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15F" w:rsidRPr="00EE69AD" w:rsidRDefault="00D3115F">
      <w:r w:rsidRPr="00EE69AD">
        <w:separator/>
      </w:r>
    </w:p>
  </w:endnote>
  <w:endnote w:type="continuationSeparator" w:id="0">
    <w:p w:rsidR="00D3115F" w:rsidRPr="00EE69AD" w:rsidRDefault="00D3115F">
      <w:r w:rsidRPr="00EE69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9A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9A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9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15F" w:rsidRPr="00EE69AD" w:rsidRDefault="00D3115F">
      <w:r w:rsidRPr="00EE69AD">
        <w:separator/>
      </w:r>
    </w:p>
  </w:footnote>
  <w:footnote w:type="continuationSeparator" w:id="0">
    <w:p w:rsidR="00D3115F" w:rsidRPr="00EE69AD" w:rsidRDefault="00D3115F">
      <w:r w:rsidRPr="00EE69AD">
        <w:continuationSeparator/>
      </w:r>
    </w:p>
  </w:footnote>
  <w:footnote w:id="1">
    <w:p w:rsidR="00524480" w:rsidRPr="00EE69AD" w:rsidRDefault="00524480" w:rsidP="00F53F47">
      <w:pPr>
        <w:pStyle w:val="FootnoteText"/>
        <w:spacing w:line="240" w:lineRule="auto"/>
        <w:ind w:left="567" w:hanging="567"/>
        <w:rPr>
          <w:sz w:val="24"/>
          <w:lang w:val="el-GR"/>
        </w:rPr>
      </w:pPr>
      <w:r w:rsidRPr="00EE69AD">
        <w:rPr>
          <w:rStyle w:val="FootnoteReference"/>
          <w:sz w:val="24"/>
          <w:lang w:val="el-GR"/>
        </w:rPr>
        <w:footnoteRef/>
      </w:r>
      <w:r w:rsidR="00EE69AD" w:rsidRPr="00EE69AD">
        <w:rPr>
          <w:rStyle w:val="NingunoA"/>
          <w:sz w:val="24"/>
          <w:lang w:val="el-GR"/>
        </w:rPr>
        <w:t xml:space="preserve"> </w:t>
      </w:r>
      <w:r w:rsidR="00EE69AD" w:rsidRPr="00EE69AD">
        <w:rPr>
          <w:rStyle w:val="NingunoA"/>
          <w:sz w:val="24"/>
          <w:lang w:val="el-GR"/>
        </w:rPr>
        <w:tab/>
      </w:r>
      <w:r w:rsidRPr="00EE69AD">
        <w:rPr>
          <w:rStyle w:val="NingunoA"/>
          <w:sz w:val="24"/>
          <w:lang w:val="el-GR"/>
        </w:rPr>
        <w:t xml:space="preserve">ΕΕ L 159 της 28.5.2014, σ.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9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9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9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AFE7FD9"/>
    <w:multiLevelType w:val="hybridMultilevel"/>
    <w:tmpl w:val="02885B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8807C09"/>
    <w:multiLevelType w:val="hybridMultilevel"/>
    <w:tmpl w:val="046AAAF6"/>
    <w:lvl w:ilvl="0" w:tplc="1820C89E">
      <w:start w:val="1"/>
      <w:numFmt w:val="decimal"/>
      <w:lvlText w:val="%1."/>
      <w:lvlJc w:val="left"/>
      <w:pPr>
        <w:ind w:left="570" w:hanging="57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EL"/>
    <w:docVar w:name="dvnumam" w:val="0"/>
    <w:docVar w:name="dvpe" w:val="760.481"/>
    <w:docVar w:name="dvtitre" w:val="Ψήφισμα του Ευρωπαϊκού Κοινοβουλίου σχετικά με την επιστροφή του εθνικού θησαυρού της Ρουμανίας που οικειοποιήθηκε παράνομα η Ρωσία(2024/2605(RSP))"/>
  </w:docVars>
  <w:rsids>
    <w:rsidRoot w:val="00D3115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480"/>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41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15F"/>
    <w:rsid w:val="00D56C11"/>
    <w:rsid w:val="00D834A0"/>
    <w:rsid w:val="00D872DF"/>
    <w:rsid w:val="00D91E21"/>
    <w:rsid w:val="00DA7FCD"/>
    <w:rsid w:val="00E365E1"/>
    <w:rsid w:val="00E820A4"/>
    <w:rsid w:val="00EB006A"/>
    <w:rsid w:val="00EB4772"/>
    <w:rsid w:val="00ED169E"/>
    <w:rsid w:val="00ED4235"/>
    <w:rsid w:val="00EE69AD"/>
    <w:rsid w:val="00F04346"/>
    <w:rsid w:val="00F075DC"/>
    <w:rsid w:val="00F149E9"/>
    <w:rsid w:val="00F5134D"/>
    <w:rsid w:val="00F53F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FD07E"/>
  <w15:chartTrackingRefBased/>
  <w15:docId w15:val="{001F3B4C-302F-43BE-B74F-A44C36C17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24480"/>
    <w:rPr>
      <w:b/>
    </w:rPr>
  </w:style>
  <w:style w:type="paragraph" w:customStyle="1" w:styleId="NormalHanging12a">
    <w:name w:val="NormalHanging12a"/>
    <w:basedOn w:val="Normal"/>
    <w:rsid w:val="00524480"/>
    <w:pPr>
      <w:spacing w:after="240"/>
      <w:ind w:left="567" w:hanging="567"/>
    </w:pPr>
  </w:style>
  <w:style w:type="paragraph" w:customStyle="1" w:styleId="EPComma">
    <w:name w:val="EPComma"/>
    <w:basedOn w:val="Normal"/>
    <w:link w:val="EPCommaChar"/>
    <w:rsid w:val="00524480"/>
    <w:pPr>
      <w:spacing w:before="480" w:after="240"/>
    </w:pPr>
  </w:style>
  <w:style w:type="character" w:customStyle="1" w:styleId="Ninguno">
    <w:name w:val="Ninguno"/>
    <w:rsid w:val="00524480"/>
  </w:style>
  <w:style w:type="character" w:customStyle="1" w:styleId="NingunoA">
    <w:name w:val="Ninguno A"/>
    <w:basedOn w:val="Ninguno"/>
    <w:rsid w:val="00524480"/>
  </w:style>
  <w:style w:type="character" w:customStyle="1" w:styleId="NingunoAA">
    <w:name w:val="Ninguno A A"/>
    <w:basedOn w:val="Ninguno"/>
    <w:rsid w:val="00524480"/>
    <w:rPr>
      <w:lang w:val="el-GR"/>
    </w:rPr>
  </w:style>
  <w:style w:type="character" w:customStyle="1" w:styleId="EPCommaChar">
    <w:name w:val="EPComma Char"/>
    <w:basedOn w:val="DefaultParagraphFont"/>
    <w:link w:val="EPComma"/>
    <w:rsid w:val="00524480"/>
    <w:rPr>
      <w:sz w:val="24"/>
      <w:lang w:val="el-GR"/>
    </w:rPr>
  </w:style>
  <w:style w:type="paragraph" w:styleId="BalloonText">
    <w:name w:val="Balloon Text"/>
    <w:basedOn w:val="Normal"/>
    <w:link w:val="BalloonTextChar"/>
    <w:rsid w:val="00F53F47"/>
    <w:rPr>
      <w:rFonts w:ascii="Segoe UI" w:hAnsi="Segoe UI" w:cs="Segoe UI"/>
      <w:sz w:val="18"/>
      <w:szCs w:val="18"/>
    </w:rPr>
  </w:style>
  <w:style w:type="character" w:customStyle="1" w:styleId="BalloonTextChar">
    <w:name w:val="Balloon Text Char"/>
    <w:basedOn w:val="DefaultParagraphFont"/>
    <w:link w:val="BalloonText"/>
    <w:rsid w:val="00F53F47"/>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9A770-F018-4F33-822F-F78D99AAB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2330</Words>
  <Characters>13286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2024-03-14T12:06:00Z</dcterms:created>
  <dcterms:modified xsi:type="dcterms:W3CDTF">2024-03-14T12:06:00Z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B9-0169/2024</vt:lpwstr>
  </property>
  <property fmtid="{D5CDD505-2E9C-101B-9397-08002B2CF9AE}" pid="4" name="&lt;Type&gt;">
    <vt:lpwstr>RR</vt:lpwstr>
  </property>
</Properties>
</file>