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00B9" w:rsidTr="0010095E">
        <w:trPr>
          <w:trHeight w:hRule="exact" w:val="1418"/>
        </w:trPr>
        <w:tc>
          <w:tcPr>
            <w:tcW w:w="6804" w:type="dxa"/>
            <w:shd w:val="clear" w:color="auto" w:fill="auto"/>
            <w:vAlign w:val="center"/>
          </w:tcPr>
          <w:p w:rsidR="00751A4A" w:rsidRPr="007600B9" w:rsidRDefault="002A3868" w:rsidP="0010095E">
            <w:pPr>
              <w:pStyle w:val="EPName"/>
            </w:pPr>
            <w:bookmarkStart w:id="0" w:name="_GoBack"/>
            <w:bookmarkEnd w:id="0"/>
            <w:r w:rsidRPr="007600B9">
              <w:t>Europaparlamentet</w:t>
            </w:r>
          </w:p>
          <w:p w:rsidR="00751A4A" w:rsidRPr="007600B9" w:rsidRDefault="00817416" w:rsidP="00756632">
            <w:pPr>
              <w:pStyle w:val="EPTerm"/>
              <w:rPr>
                <w:rStyle w:val="HideTWBExt"/>
                <w:noProof w:val="0"/>
                <w:vanish w:val="0"/>
                <w:color w:val="auto"/>
              </w:rPr>
            </w:pPr>
            <w:r w:rsidRPr="007600B9">
              <w:t>2019-2024</w:t>
            </w:r>
          </w:p>
        </w:tc>
        <w:tc>
          <w:tcPr>
            <w:tcW w:w="2268" w:type="dxa"/>
            <w:shd w:val="clear" w:color="auto" w:fill="auto"/>
          </w:tcPr>
          <w:p w:rsidR="00751A4A" w:rsidRPr="007600B9" w:rsidRDefault="00187494" w:rsidP="0010095E">
            <w:pPr>
              <w:pStyle w:val="EPLogo"/>
            </w:pPr>
            <w:r w:rsidRPr="007600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00B9" w:rsidRDefault="00D058B8" w:rsidP="004C5D52">
      <w:pPr>
        <w:pStyle w:val="LineTop"/>
      </w:pPr>
    </w:p>
    <w:p w:rsidR="00680577" w:rsidRPr="007600B9" w:rsidRDefault="002A3868" w:rsidP="00680577">
      <w:pPr>
        <w:pStyle w:val="EPBodyTA1"/>
      </w:pPr>
      <w:r w:rsidRPr="007600B9">
        <w:t>ANTAGNA TEXTER</w:t>
      </w:r>
    </w:p>
    <w:p w:rsidR="00D058B8" w:rsidRPr="007600B9" w:rsidRDefault="00D058B8" w:rsidP="00D058B8">
      <w:pPr>
        <w:pStyle w:val="LineBottom"/>
      </w:pPr>
    </w:p>
    <w:p w:rsidR="002A3868" w:rsidRPr="007600B9" w:rsidRDefault="002A3868" w:rsidP="002A3868">
      <w:pPr>
        <w:pStyle w:val="ATHeading1"/>
      </w:pPr>
      <w:bookmarkStart w:id="1" w:name="TANumber"/>
      <w:r w:rsidRPr="007600B9">
        <w:t>P9_TA(2024)0</w:t>
      </w:r>
      <w:bookmarkEnd w:id="1"/>
      <w:r w:rsidR="007600B9" w:rsidRPr="007600B9">
        <w:t>171</w:t>
      </w:r>
    </w:p>
    <w:p w:rsidR="002A3868" w:rsidRPr="007600B9" w:rsidRDefault="002A3868" w:rsidP="002A3868">
      <w:pPr>
        <w:pStyle w:val="ATHeading2"/>
      </w:pPr>
      <w:bookmarkStart w:id="2" w:name="title"/>
      <w:r w:rsidRPr="007600B9">
        <w:t>Återlämnande av rumänska nationella skatter som olagligt beslagtagits av Ryssland</w:t>
      </w:r>
      <w:bookmarkEnd w:id="2"/>
    </w:p>
    <w:p w:rsidR="002A3868" w:rsidRPr="007600B9" w:rsidRDefault="002A3868" w:rsidP="002A3868">
      <w:pPr>
        <w:rPr>
          <w:i/>
          <w:vanish/>
        </w:rPr>
      </w:pPr>
      <w:r w:rsidRPr="007600B9">
        <w:rPr>
          <w:i/>
        </w:rPr>
        <w:fldChar w:fldCharType="begin"/>
      </w:r>
      <w:r w:rsidRPr="007600B9">
        <w:rPr>
          <w:i/>
        </w:rPr>
        <w:instrText xml:space="preserve"> TC"(</w:instrText>
      </w:r>
      <w:bookmarkStart w:id="3" w:name="DocNumber"/>
      <w:r w:rsidRPr="007600B9">
        <w:rPr>
          <w:i/>
        </w:rPr>
        <w:instrText>B9-0169, 0170, 0171, 0176, 0178 och 0180/2024</w:instrText>
      </w:r>
      <w:bookmarkEnd w:id="3"/>
      <w:r w:rsidRPr="007600B9">
        <w:rPr>
          <w:i/>
        </w:rPr>
        <w:instrText xml:space="preserve">)"\l3 \n&gt; \* MERGEFORMAT </w:instrText>
      </w:r>
      <w:r w:rsidRPr="007600B9">
        <w:rPr>
          <w:i/>
        </w:rPr>
        <w:fldChar w:fldCharType="end"/>
      </w:r>
    </w:p>
    <w:p w:rsidR="002A3868" w:rsidRPr="007600B9" w:rsidRDefault="002A3868" w:rsidP="002A3868">
      <w:pPr>
        <w:rPr>
          <w:vanish/>
        </w:rPr>
      </w:pPr>
      <w:bookmarkStart w:id="4" w:name="PE"/>
      <w:r w:rsidRPr="007600B9">
        <w:rPr>
          <w:vanish/>
        </w:rPr>
        <w:t>PE760.481</w:t>
      </w:r>
      <w:bookmarkEnd w:id="4"/>
    </w:p>
    <w:p w:rsidR="002A3868" w:rsidRPr="007600B9" w:rsidRDefault="002A3868" w:rsidP="002A3868">
      <w:pPr>
        <w:pStyle w:val="ATHeading3"/>
      </w:pPr>
      <w:bookmarkStart w:id="5" w:name="Sujet"/>
      <w:r w:rsidRPr="007600B9">
        <w:t xml:space="preserve">Europaparlamentets resolution av den </w:t>
      </w:r>
      <w:r w:rsidR="0072666C" w:rsidRPr="007600B9">
        <w:t>14</w:t>
      </w:r>
      <w:r w:rsidRPr="007600B9">
        <w:t xml:space="preserve"> </w:t>
      </w:r>
      <w:r w:rsidR="00BA31AD" w:rsidRPr="007600B9">
        <w:t>mars</w:t>
      </w:r>
      <w:r w:rsidRPr="007600B9">
        <w:t xml:space="preserve"> 2024 om återlämnande av rumänska nationella skatter som olagligt beslagtagits av Ryssland</w:t>
      </w:r>
      <w:bookmarkEnd w:id="5"/>
      <w:r w:rsidRPr="007600B9">
        <w:t xml:space="preserve"> </w:t>
      </w:r>
      <w:bookmarkStart w:id="6" w:name="References"/>
      <w:r w:rsidRPr="007600B9">
        <w:t>(2024/2605(RSP))</w:t>
      </w:r>
      <w:bookmarkEnd w:id="6"/>
    </w:p>
    <w:p w:rsidR="00F14625" w:rsidRPr="007600B9" w:rsidRDefault="00F14625" w:rsidP="00F14625">
      <w:pPr>
        <w:pStyle w:val="EPComma"/>
        <w:widowControl/>
      </w:pPr>
      <w:bookmarkStart w:id="7" w:name="TextBodyBegin"/>
      <w:bookmarkEnd w:id="7"/>
      <w:r w:rsidRPr="007600B9">
        <w:rPr>
          <w:i/>
          <w:iCs/>
        </w:rPr>
        <w:t>Europaparlamentet utfärdar denna resolution</w:t>
      </w:r>
    </w:p>
    <w:p w:rsidR="00F14625" w:rsidRPr="007600B9" w:rsidRDefault="00F14625" w:rsidP="00F14625">
      <w:pPr>
        <w:pStyle w:val="NormalHanging12a"/>
        <w:widowControl/>
        <w:rPr>
          <w:rStyle w:val="NingunoAA"/>
          <w:color w:val="000000"/>
        </w:rPr>
      </w:pPr>
      <w:r w:rsidRPr="007600B9">
        <w:rPr>
          <w:rStyle w:val="NingunoAA"/>
          <w:color w:val="000000"/>
        </w:rPr>
        <w:t>–</w:t>
      </w:r>
      <w:r w:rsidRPr="007600B9">
        <w:rPr>
          <w:rStyle w:val="NingunoAA"/>
          <w:color w:val="000000"/>
        </w:rPr>
        <w:tab/>
      </w:r>
      <w:r w:rsidRPr="007600B9">
        <w:t>med beaktande av sina tidigare resolutioner om Ryssland,</w:t>
      </w:r>
    </w:p>
    <w:p w:rsidR="00F14625" w:rsidRPr="007600B9" w:rsidRDefault="00F14625" w:rsidP="00F14625">
      <w:pPr>
        <w:pStyle w:val="NormalHanging12a"/>
        <w:widowControl/>
        <w:rPr>
          <w:rStyle w:val="Ninguno"/>
          <w:color w:val="000000"/>
        </w:rPr>
      </w:pPr>
      <w:r w:rsidRPr="007600B9">
        <w:t>–</w:t>
      </w:r>
      <w:r w:rsidRPr="007600B9">
        <w:tab/>
      </w:r>
      <w:r w:rsidRPr="007600B9">
        <w:rPr>
          <w:rStyle w:val="NingunoAA"/>
          <w:color w:val="000000"/>
        </w:rPr>
        <w:t>med beaktande av fördraget om Europeiska unionens funktionssätt (EUF-fördraget), särskilt artiklarna 6, 36 och 167,</w:t>
      </w:r>
    </w:p>
    <w:p w:rsidR="00F14625" w:rsidRPr="007600B9" w:rsidRDefault="00F14625" w:rsidP="00F14625">
      <w:pPr>
        <w:pStyle w:val="NormalHanging12a"/>
        <w:widowControl/>
      </w:pPr>
      <w:r w:rsidRPr="007600B9">
        <w:t>–</w:t>
      </w:r>
      <w:r w:rsidRPr="007600B9">
        <w:tab/>
      </w:r>
      <w:r w:rsidRPr="007600B9">
        <w:rPr>
          <w:rStyle w:val="NingunoAA"/>
          <w:color w:val="000000"/>
        </w:rPr>
        <w:t>med beaktande av fördraget om Europeiska unionen (EU-fördraget), särskilt ingressen och artikel 3.3,</w:t>
      </w:r>
    </w:p>
    <w:p w:rsidR="00F14625" w:rsidRPr="007600B9" w:rsidRDefault="00F14625" w:rsidP="00F14625">
      <w:pPr>
        <w:pStyle w:val="NormalHanging12a"/>
        <w:widowControl/>
      </w:pPr>
      <w:r w:rsidRPr="007600B9">
        <w:t>–</w:t>
      </w:r>
      <w:r w:rsidRPr="007600B9">
        <w:tab/>
      </w:r>
      <w:r w:rsidRPr="007600B9">
        <w:rPr>
          <w:rStyle w:val="NingunoAA"/>
          <w:color w:val="000000"/>
        </w:rPr>
        <w:t>med beaktande av Haagkonventionen från 1954 om skydd för kulturell egendom i händelse av väpnad konflikt,</w:t>
      </w:r>
    </w:p>
    <w:p w:rsidR="00F14625" w:rsidRPr="007600B9" w:rsidRDefault="00F14625" w:rsidP="00F14625">
      <w:pPr>
        <w:pStyle w:val="NormalHanging12a"/>
        <w:widowControl/>
        <w:rPr>
          <w:rStyle w:val="Ninguno"/>
          <w:bCs/>
          <w:color w:val="000000"/>
        </w:rPr>
      </w:pPr>
      <w:r w:rsidRPr="007600B9">
        <w:rPr>
          <w:rStyle w:val="Ninguno"/>
          <w:color w:val="000000"/>
        </w:rPr>
        <w:t>–</w:t>
      </w:r>
      <w:r w:rsidRPr="007600B9">
        <w:rPr>
          <w:rStyle w:val="Ninguno"/>
          <w:color w:val="000000"/>
        </w:rPr>
        <w:tab/>
        <w:t>med beaktande av Europarådets parlamentariska församlings yttrande 193 (1996) av den 25 januari 1996 om Rysslands begäran om medlemskap i Europarådet och Europarådets parlamentariska församlings resolution 1896 (2012) av den 2 oktober 2012 om hur Ryssland uppfyller sina skyldigheter och åtaganden,</w:t>
      </w:r>
    </w:p>
    <w:p w:rsidR="00F14625" w:rsidRPr="007600B9" w:rsidRDefault="00F14625" w:rsidP="00F14625">
      <w:pPr>
        <w:pStyle w:val="NormalHanging12a"/>
        <w:widowControl/>
      </w:pPr>
      <w:r w:rsidRPr="007600B9">
        <w:t>–</w:t>
      </w:r>
      <w:r w:rsidRPr="007600B9">
        <w:tab/>
      </w:r>
      <w:r w:rsidRPr="007600B9">
        <w:rPr>
          <w:rStyle w:val="Ninguno"/>
          <w:color w:val="000000"/>
        </w:rPr>
        <w:t>med beaktande av det rysk-rumänska fördraget om vänskapliga förbindelser och samarbete av den 4 juli 2003 och det åtföljande gemensamma uttalandet från Rumäniens och Rysslands utrikesministrar, genom vilket det inrättades en gemensam rumänsk-rysk kommission för frågor i samband med utvecklingen av de bilaterala förbindelserna, inbegripet frågan om de rumänska nationella skatterna,</w:t>
      </w:r>
    </w:p>
    <w:p w:rsidR="00F14625" w:rsidRPr="007600B9" w:rsidRDefault="00F14625" w:rsidP="00F14625">
      <w:pPr>
        <w:pStyle w:val="NormalHanging12a"/>
        <w:widowControl/>
        <w:rPr>
          <w:rStyle w:val="Ninguno"/>
          <w:color w:val="000000"/>
        </w:rPr>
      </w:pPr>
      <w:r w:rsidRPr="007600B9">
        <w:rPr>
          <w:rStyle w:val="Ninguno"/>
          <w:color w:val="000000"/>
        </w:rPr>
        <w:t>–</w:t>
      </w:r>
      <w:r w:rsidRPr="007600B9">
        <w:rPr>
          <w:rStyle w:val="Ninguno"/>
          <w:color w:val="000000"/>
        </w:rPr>
        <w:tab/>
      </w:r>
      <w:r w:rsidRPr="007600B9">
        <w:rPr>
          <w:color w:val="000000"/>
        </w:rPr>
        <w:t>med beaktande av konventionen om åtgärder för att förbjuda och förhindra olovlig införsel, utförsel och överlåtelse av äganderätten till kulturegendom, som antogs av Unescos allmänna konferens vid den 16:e sessionen den 14 november 1970,</w:t>
      </w:r>
    </w:p>
    <w:p w:rsidR="00F14625" w:rsidRPr="007600B9" w:rsidRDefault="00F14625" w:rsidP="00F14625">
      <w:pPr>
        <w:pStyle w:val="NormalHanging12a"/>
        <w:widowControl/>
      </w:pPr>
      <w:r w:rsidRPr="007600B9">
        <w:t>–</w:t>
      </w:r>
      <w:r w:rsidRPr="007600B9">
        <w:tab/>
      </w:r>
      <w:r w:rsidRPr="007600B9">
        <w:rPr>
          <w:rStyle w:val="Ninguno"/>
          <w:color w:val="000000"/>
        </w:rPr>
        <w:t>med beaktande av Unescos konvention av den 16 november 1972 om skydd för världens kultur- och naturarv,</w:t>
      </w:r>
    </w:p>
    <w:p w:rsidR="00F14625" w:rsidRPr="007600B9" w:rsidRDefault="00F14625" w:rsidP="00F14625">
      <w:pPr>
        <w:pStyle w:val="NormalHanging12a"/>
        <w:widowControl/>
        <w:rPr>
          <w:rStyle w:val="Ninguno"/>
          <w:color w:val="000000"/>
        </w:rPr>
      </w:pPr>
      <w:r w:rsidRPr="007600B9">
        <w:lastRenderedPageBreak/>
        <w:t>–</w:t>
      </w:r>
      <w:r w:rsidRPr="007600B9">
        <w:tab/>
      </w:r>
      <w:r w:rsidRPr="007600B9">
        <w:rPr>
          <w:rStyle w:val="NingunoAA"/>
          <w:color w:val="000000"/>
        </w:rPr>
        <w:t>med beaktande av Europaparlamentets och rådets direktiv 2014/60/EU av den 15 maj 2014 om återlämnande av kulturföremål som olagligen förts bort från en medlemsstats territorium och om ändring av förordning (EU) nr 1024/2012</w:t>
      </w:r>
      <w:r w:rsidRPr="007600B9">
        <w:rPr>
          <w:rStyle w:val="Ninguno"/>
          <w:color w:val="000000"/>
          <w:vertAlign w:val="superscript"/>
        </w:rPr>
        <w:footnoteReference w:id="1"/>
      </w:r>
      <w:r w:rsidRPr="007600B9">
        <w:rPr>
          <w:rStyle w:val="NingunoAA"/>
          <w:color w:val="000000"/>
        </w:rPr>
        <w:t>,</w:t>
      </w:r>
    </w:p>
    <w:p w:rsidR="00F14625" w:rsidRPr="007600B9" w:rsidRDefault="00F14625" w:rsidP="00F14625">
      <w:pPr>
        <w:pStyle w:val="NormalHanging12a"/>
        <w:widowControl/>
        <w:rPr>
          <w:rStyle w:val="Ninguno"/>
          <w:color w:val="000000"/>
        </w:rPr>
      </w:pPr>
      <w:r w:rsidRPr="007600B9">
        <w:t>–</w:t>
      </w:r>
      <w:r w:rsidRPr="007600B9">
        <w:tab/>
      </w:r>
      <w:r w:rsidRPr="007600B9">
        <w:rPr>
          <w:rStyle w:val="NingunoAA"/>
          <w:color w:val="000000"/>
        </w:rPr>
        <w:t>med beaktande av kommissionens meddelande av den 13 december 2022 om EU:s handlingsplan mot olaglig handel med kulturföremål 2023–2025 (COM(2022)0800),</w:t>
      </w:r>
    </w:p>
    <w:p w:rsidR="00F14625" w:rsidRPr="007600B9" w:rsidRDefault="00F14625" w:rsidP="00F14625">
      <w:pPr>
        <w:pStyle w:val="NormalHanging12a"/>
        <w:widowControl/>
      </w:pPr>
      <w:r w:rsidRPr="007600B9">
        <w:t>–</w:t>
      </w:r>
      <w:r w:rsidRPr="007600B9">
        <w:tab/>
      </w:r>
      <w:r w:rsidRPr="007600B9">
        <w:rPr>
          <w:color w:val="000000"/>
        </w:rPr>
        <w:t>med beaktande av Europarådets ramkonvention av den 27 oktober 2005 om kulturarvets betydelse för samhället (CETS nr 199),</w:t>
      </w:r>
    </w:p>
    <w:p w:rsidR="00F14625" w:rsidRPr="007600B9" w:rsidRDefault="00F14625" w:rsidP="00F14625">
      <w:pPr>
        <w:pStyle w:val="NormalHanging12a"/>
        <w:widowControl/>
        <w:rPr>
          <w:rStyle w:val="Ninguno"/>
          <w:color w:val="000000"/>
        </w:rPr>
      </w:pPr>
      <w:r w:rsidRPr="007600B9">
        <w:rPr>
          <w:rStyle w:val="NingunoA"/>
          <w:color w:val="000000"/>
        </w:rPr>
        <w:t>–</w:t>
      </w:r>
      <w:r w:rsidRPr="007600B9">
        <w:rPr>
          <w:rStyle w:val="NingunoA"/>
          <w:color w:val="000000"/>
        </w:rPr>
        <w:tab/>
      </w:r>
      <w:r w:rsidRPr="007600B9">
        <w:rPr>
          <w:rStyle w:val="NingunoAA"/>
          <w:color w:val="000000"/>
        </w:rPr>
        <w:t>med beaktande av Europarådets konvention av den 19 maj 2017 om brott mot kulturegendom (CETS nr 221),</w:t>
      </w:r>
    </w:p>
    <w:p w:rsidR="00F14625" w:rsidRPr="007600B9" w:rsidRDefault="00F14625" w:rsidP="00F14625">
      <w:pPr>
        <w:pStyle w:val="NormalHanging12a"/>
        <w:widowControl/>
      </w:pPr>
      <w:r w:rsidRPr="007600B9">
        <w:rPr>
          <w:rStyle w:val="NingunoAA"/>
          <w:color w:val="000000"/>
        </w:rPr>
        <w:t>–</w:t>
      </w:r>
      <w:r w:rsidRPr="007600B9">
        <w:rPr>
          <w:rStyle w:val="NingunoAA"/>
          <w:color w:val="000000"/>
        </w:rPr>
        <w:tab/>
      </w:r>
      <w:r w:rsidRPr="007600B9">
        <w:t>med beaktande av de allmänna folkrättsliga principer som erkänns av stater, såsom principen om suveränitet och icke-inblandning, principen om god tro och principen om fredlig tvistlösning,</w:t>
      </w:r>
    </w:p>
    <w:p w:rsidR="00F14625" w:rsidRPr="007600B9" w:rsidRDefault="00F14625" w:rsidP="00F14625">
      <w:pPr>
        <w:pStyle w:val="NormalHanging12a"/>
        <w:widowControl/>
      </w:pPr>
      <w:r w:rsidRPr="007600B9">
        <w:t>–</w:t>
      </w:r>
      <w:r w:rsidRPr="007600B9">
        <w:tab/>
        <w:t>med beaktande av artikel 132.2 och 132.4 i arbetsordningen, och av följande skäl:</w:t>
      </w:r>
    </w:p>
    <w:p w:rsidR="00F14625" w:rsidRPr="007600B9" w:rsidRDefault="00F14625" w:rsidP="00F14625">
      <w:pPr>
        <w:pStyle w:val="NormalHanging12a"/>
        <w:widowControl/>
        <w:rPr>
          <w:rStyle w:val="Ninguno"/>
          <w:color w:val="000000"/>
        </w:rPr>
      </w:pPr>
      <w:r w:rsidRPr="007600B9">
        <w:t>A.</w:t>
      </w:r>
      <w:r w:rsidRPr="007600B9">
        <w:tab/>
        <w:t>En stats guldreserver är en viktig finansiell tillgång som ger stabilitet till landets valuta och stärker förtroendet för nationens ekonomiska styrka.</w:t>
      </w:r>
      <w:bookmarkStart w:id="8" w:name="_Hlk153228133"/>
      <w:bookmarkEnd w:id="8"/>
    </w:p>
    <w:p w:rsidR="00F14625" w:rsidRPr="007600B9" w:rsidRDefault="00F14625" w:rsidP="00F14625">
      <w:pPr>
        <w:pStyle w:val="NormalHanging12a"/>
        <w:widowControl/>
        <w:rPr>
          <w:rStyle w:val="NingunoAA"/>
          <w:color w:val="000000"/>
        </w:rPr>
      </w:pPr>
      <w:r w:rsidRPr="007600B9">
        <w:t>B.</w:t>
      </w:r>
      <w:r w:rsidRPr="007600B9">
        <w:tab/>
      </w:r>
      <w:r w:rsidRPr="007600B9">
        <w:rPr>
          <w:rStyle w:val="NingunoAA"/>
          <w:color w:val="000000"/>
        </w:rPr>
        <w:t>En stats guldreserver spelar en unik och långsiktig roll inom finans och ekonomi och utgör en viktig del av de valutareserver som nationerna innehar. Under finanskriser fungerar centralbankernas guldreserver som en säker tillgång när det råder oro på marknaden.</w:t>
      </w:r>
    </w:p>
    <w:p w:rsidR="00F14625" w:rsidRPr="007600B9" w:rsidRDefault="00F14625" w:rsidP="00F14625">
      <w:pPr>
        <w:pStyle w:val="NormalHanging12a"/>
        <w:widowControl/>
        <w:rPr>
          <w:rStyle w:val="NingunoAA"/>
          <w:color w:val="000000"/>
        </w:rPr>
      </w:pPr>
      <w:r w:rsidRPr="007600B9">
        <w:rPr>
          <w:rStyle w:val="NingunoAA"/>
          <w:color w:val="000000"/>
        </w:rPr>
        <w:t>C.</w:t>
      </w:r>
      <w:r w:rsidRPr="007600B9">
        <w:rPr>
          <w:rStyle w:val="NingunoAA"/>
          <w:color w:val="000000"/>
        </w:rPr>
        <w:tab/>
        <w:t>I ingressen till EU-fördraget anges att undertecknarna har ”inspirerats av Europas kulturella, religiösa och humanistiska arv” och önskar ”stärka solidariteten mellan sina folk samtidigt som de respekterar deras historia, kultur och traditioner”, och i artikel 6 i EUF-fördraget räknas kultur med som ett politikområde under ”unionens befogenhetskategorier och behörighetsområden” med olika åtgärder som EU kan vidta för att ”stödja, samordna eller komplettera medlemsstaternas åtgärder”. Enligt artikel 36 i EUF-fördraget har medlemsstaterna rätt att definiera sina nationella skatter inom sin jurisdiktion och att vidta nödvändiga åtgärder för att skydda dem.</w:t>
      </w:r>
    </w:p>
    <w:p w:rsidR="00F14625" w:rsidRPr="007600B9" w:rsidRDefault="00F14625" w:rsidP="00F14625">
      <w:pPr>
        <w:pStyle w:val="NormalHanging12a"/>
        <w:widowControl/>
        <w:rPr>
          <w:rStyle w:val="Ninguno"/>
          <w:color w:val="000000"/>
        </w:rPr>
      </w:pPr>
      <w:r w:rsidRPr="007600B9">
        <w:t>D.</w:t>
      </w:r>
      <w:r w:rsidRPr="007600B9">
        <w:tab/>
      </w:r>
      <w:r w:rsidRPr="007600B9">
        <w:rPr>
          <w:color w:val="000000"/>
        </w:rPr>
        <w:t>Begreppet ”rumänska nationella skatter” omfattar 91,5 ton rent guld som tillhör den rumänska nationalbankens reserv, kungliga samlingar av juveler och sällsynta mynt som har ett numismatiskt och kulturellt värde utöver själva guldvärdet, samt kulturföremål, religiösa föremål och arkivföremål som tillhör landets nationella arv.</w:t>
      </w:r>
    </w:p>
    <w:p w:rsidR="00F14625" w:rsidRPr="007600B9" w:rsidRDefault="00F14625" w:rsidP="00F14625">
      <w:pPr>
        <w:pStyle w:val="NormalHanging12a"/>
        <w:widowControl/>
        <w:rPr>
          <w:rStyle w:val="Ninguno"/>
          <w:color w:val="000000"/>
        </w:rPr>
      </w:pPr>
      <w:r w:rsidRPr="007600B9">
        <w:t>E.</w:t>
      </w:r>
      <w:r w:rsidRPr="007600B9">
        <w:tab/>
      </w:r>
      <w:r w:rsidRPr="007600B9">
        <w:rPr>
          <w:rStyle w:val="NingunoAA"/>
          <w:color w:val="000000"/>
        </w:rPr>
        <w:t>Det finns rättsliga grunder för återlämnande av kulturföremål och nationella skatter som olagligen har förts bort från en EU-medlemsstats territorium genom överträdelse av gällande lagstiftning eller brott mot villkoren för beviljande av tillfälligt tillstånd för deras bortförande. Rumänien har en fullt laglig rätt till sina nationella skatter som evakuerades till Ryssland 1916 och 1917.</w:t>
      </w:r>
    </w:p>
    <w:p w:rsidR="00F14625" w:rsidRPr="007600B9" w:rsidRDefault="00F14625" w:rsidP="00F14625">
      <w:pPr>
        <w:pStyle w:val="NormalHanging12a"/>
        <w:widowControl/>
      </w:pPr>
      <w:r w:rsidRPr="007600B9">
        <w:t>F.</w:t>
      </w:r>
      <w:r w:rsidRPr="007600B9">
        <w:rPr>
          <w:rStyle w:val="Ninguno"/>
          <w:color w:val="000000"/>
        </w:rPr>
        <w:tab/>
      </w:r>
      <w:r w:rsidRPr="007600B9">
        <w:t>Skatterna förvarades i Ryssland med en försäkran om att de skulle återlämnas i sin helhet i enlighet med de dokument som undertecknades, som är att betrakta som internationella fördrag.</w:t>
      </w:r>
    </w:p>
    <w:p w:rsidR="00F14625" w:rsidRPr="007600B9" w:rsidRDefault="00F14625" w:rsidP="00F14625">
      <w:pPr>
        <w:pStyle w:val="NormalHanging12a"/>
        <w:widowControl/>
        <w:rPr>
          <w:rStyle w:val="Ninguno"/>
          <w:bCs/>
          <w:color w:val="000000"/>
        </w:rPr>
      </w:pPr>
      <w:r w:rsidRPr="007600B9">
        <w:t>G.</w:t>
      </w:r>
      <w:r w:rsidRPr="007600B9">
        <w:tab/>
      </w:r>
      <w:r w:rsidRPr="007600B9">
        <w:rPr>
          <w:color w:val="000000"/>
        </w:rPr>
        <w:t>Rysslands olagliga beslagtagande av Rumäniens nationella skatter utgör en överträdelse av internationell rätt och internationell sedvänja, eftersom överföringen av guldreserver tillsammans med en betydande samling kulturföremål, religiösa föremål och arkivföremål för förvaring under exceptionella omständigheter omfattades av ett vederbörligen dokumenterat och rättsligt giltigt officiellt avtal med rättsliga garantier för återlämnande, vars föreskrivna skyldigheter ignorerades.</w:t>
      </w:r>
    </w:p>
    <w:p w:rsidR="00F14625" w:rsidRPr="007600B9" w:rsidRDefault="00F14625" w:rsidP="00F14625">
      <w:pPr>
        <w:pStyle w:val="NormalHanging12a"/>
        <w:widowControl/>
        <w:rPr>
          <w:rStyle w:val="Ninguno"/>
          <w:bCs/>
          <w:color w:val="000000"/>
        </w:rPr>
      </w:pPr>
      <w:r w:rsidRPr="007600B9">
        <w:rPr>
          <w:rStyle w:val="Ninguno"/>
          <w:color w:val="000000"/>
        </w:rPr>
        <w:t>H.</w:t>
      </w:r>
      <w:r w:rsidRPr="007600B9">
        <w:rPr>
          <w:rStyle w:val="Ninguno"/>
          <w:color w:val="000000"/>
        </w:rPr>
        <w:tab/>
        <w:t>Efter det gemensamma uttalandet av den 4 juli 2003 från Rumäniens och Rysslands utrikesministrar inrättade de båda parterna en rumänsk-rysk gemensam kommission för frågor i samband med utvecklingen av de bilaterala förbindelserna, inbegripet frågan om de rumänska skatter som deponerades i Moskva under första världskriget. Kommissionen har endast sammanträtt fem gånger på femton år, och det senaste mötet hölls 2019. I de protokoll som ingicks i slutet av dessa möten erkände den ryska sidan Rumäniens fordran på Ryska federationen och konstaterade att de dokument som den rumänska sidan lagt fram var autentiska och hade status av internationellt fördrag som visade att Rumänien deponerat sina skatter, inbegripet landets nationalbanks skatter, i Ryssland.</w:t>
      </w:r>
    </w:p>
    <w:p w:rsidR="00F14625" w:rsidRPr="007600B9" w:rsidRDefault="00F14625" w:rsidP="00F14625">
      <w:pPr>
        <w:pStyle w:val="NormalHanging12a"/>
        <w:widowControl/>
        <w:rPr>
          <w:rStyle w:val="Ninguno"/>
          <w:bCs/>
          <w:color w:val="000000"/>
        </w:rPr>
      </w:pPr>
      <w:r w:rsidRPr="007600B9">
        <w:rPr>
          <w:rStyle w:val="Ninguno"/>
          <w:color w:val="000000"/>
        </w:rPr>
        <w:t>I.</w:t>
      </w:r>
      <w:r w:rsidRPr="007600B9">
        <w:rPr>
          <w:rStyle w:val="Ninguno"/>
          <w:color w:val="000000"/>
        </w:rPr>
        <w:tab/>
        <w:t>Ryska federationen är den rättsliga efterträdaren till Sovjetunionen, som i sin tur tog över den juridiska personen Tsarrysslands rättskapacitet och är därför skyldig att återlämna dessa tillgångar som tillhör Rumänien.</w:t>
      </w:r>
    </w:p>
    <w:p w:rsidR="00F14625" w:rsidRPr="007600B9" w:rsidRDefault="00F14625" w:rsidP="00F14625">
      <w:pPr>
        <w:pStyle w:val="NormalHanging12a"/>
        <w:widowControl/>
        <w:rPr>
          <w:rStyle w:val="Ninguno"/>
          <w:bCs/>
          <w:color w:val="000000"/>
        </w:rPr>
      </w:pPr>
      <w:r w:rsidRPr="007600B9">
        <w:rPr>
          <w:rStyle w:val="Ninguno"/>
          <w:color w:val="000000"/>
        </w:rPr>
        <w:t>J.</w:t>
      </w:r>
      <w:r w:rsidRPr="007600B9">
        <w:rPr>
          <w:rStyle w:val="Ninguno"/>
          <w:color w:val="000000"/>
        </w:rPr>
        <w:tab/>
      </w:r>
      <w:r w:rsidRPr="007600B9">
        <w:rPr>
          <w:rStyle w:val="NingunoAA"/>
          <w:color w:val="000000"/>
        </w:rPr>
        <w:t xml:space="preserve">Återlämnandet av de beslagtagna rumänska nationella skatterna är av stor betydelse för både landets institutionella och nationella minne. </w:t>
      </w:r>
      <w:r w:rsidRPr="007600B9">
        <w:rPr>
          <w:rStyle w:val="Ninguno"/>
          <w:color w:val="000000"/>
        </w:rPr>
        <w:t>Återlämnande av kulturarv som olagligen förts bort från sitt ursprungsland är avgörande för skyddet av kulturarvets universella värde.</w:t>
      </w:r>
    </w:p>
    <w:p w:rsidR="00F14625" w:rsidRPr="007600B9" w:rsidRDefault="00F14625" w:rsidP="00F14625">
      <w:pPr>
        <w:pStyle w:val="NormalHanging12a"/>
        <w:widowControl/>
        <w:rPr>
          <w:rStyle w:val="NingunoAA"/>
          <w:color w:val="000000"/>
        </w:rPr>
      </w:pPr>
      <w:r w:rsidRPr="007600B9">
        <w:rPr>
          <w:rStyle w:val="Ninguno"/>
          <w:color w:val="000000"/>
        </w:rPr>
        <w:t>K.</w:t>
      </w:r>
      <w:r w:rsidRPr="007600B9">
        <w:rPr>
          <w:rStyle w:val="Ninguno"/>
          <w:color w:val="000000"/>
        </w:rPr>
        <w:tab/>
      </w:r>
      <w:r w:rsidRPr="007600B9">
        <w:rPr>
          <w:rStyle w:val="NingunoAA"/>
          <w:color w:val="000000"/>
        </w:rPr>
        <w:t>För att de rumänska nationella skatterna ska kunna återlämnas krävs en skräddarsydd europeisk insats.</w:t>
      </w:r>
    </w:p>
    <w:p w:rsidR="00F14625" w:rsidRPr="007600B9" w:rsidRDefault="00F14625" w:rsidP="00F14625">
      <w:pPr>
        <w:pStyle w:val="NormalHanging12a"/>
        <w:widowControl/>
      </w:pPr>
      <w:r w:rsidRPr="007600B9">
        <w:rPr>
          <w:rStyle w:val="NingunoAA"/>
          <w:color w:val="000000"/>
        </w:rPr>
        <w:t>1.</w:t>
      </w:r>
      <w:r w:rsidRPr="007600B9">
        <w:rPr>
          <w:rStyle w:val="NingunoAA"/>
          <w:color w:val="000000"/>
        </w:rPr>
        <w:tab/>
      </w:r>
      <w:r w:rsidRPr="007600B9">
        <w:t>Europaparlamentet beklagar djupt Rysslands underlåtenhet att återlämna de rumänska nationella skatterna i sin helhet till Rumänien, i enlighet med den skyldighet som uttryckligen anges i de officiella bilaterala avtalen mellan de två staterna och såsom förväntas enligt internationell rätt och internationella normer.</w:t>
      </w:r>
    </w:p>
    <w:p w:rsidR="00F14625" w:rsidRPr="007600B9" w:rsidRDefault="00F14625" w:rsidP="00F14625">
      <w:pPr>
        <w:pStyle w:val="NormalHanging12a"/>
        <w:widowControl/>
        <w:rPr>
          <w:bCs/>
        </w:rPr>
      </w:pPr>
      <w:r w:rsidRPr="007600B9">
        <w:t>2.</w:t>
      </w:r>
      <w:r w:rsidRPr="007600B9">
        <w:tab/>
        <w:t>Europaparlamentet uppmanar med kraft Ryska federationen att i sin helhet återlämna återstoden av Rumäniens nationella skatter som landet sände till Ryssland för förvaring 1916 och 1917.</w:t>
      </w:r>
    </w:p>
    <w:p w:rsidR="00F14625" w:rsidRPr="007600B9" w:rsidRDefault="00F14625" w:rsidP="00F14625">
      <w:pPr>
        <w:pStyle w:val="NormalHanging12a"/>
        <w:widowControl/>
      </w:pPr>
      <w:r w:rsidRPr="007600B9">
        <w:t>3.</w:t>
      </w:r>
      <w:r w:rsidRPr="007600B9">
        <w:tab/>
      </w:r>
      <w:r w:rsidRPr="007600B9">
        <w:rPr>
          <w:rStyle w:val="Ninguno"/>
          <w:color w:val="000000"/>
        </w:rPr>
        <w:t>Europaparlamentet påminner om att Rysslands olagliga beslagtagande av Rumäniens nationella skatter är ett unikt internationellt fall där en stats monetära guldreserver, tillsammans med kulturföremål, religiösa föremål och arkivföremål som ingår i den statens nationella arv, anförtroddes en annan stat för förvaring i enlighet med ett avtal som fastställts i rättsligt giltiga handlingar som ger rättsliga garantier för återlämnande, men att dessa skyldigheter i slutändan åsidosattes, i strid med internationell rätt och internationell sedvänja.</w:t>
      </w:r>
    </w:p>
    <w:p w:rsidR="00F14625" w:rsidRPr="007600B9" w:rsidRDefault="00F14625" w:rsidP="00F14625">
      <w:pPr>
        <w:pStyle w:val="NormalHanging12a"/>
        <w:widowControl/>
        <w:rPr>
          <w:rStyle w:val="NingunoAA"/>
          <w:color w:val="000000"/>
        </w:rPr>
      </w:pPr>
      <w:r w:rsidRPr="007600B9">
        <w:t>4.</w:t>
      </w:r>
      <w:r w:rsidRPr="007600B9">
        <w:tab/>
      </w:r>
      <w:r w:rsidRPr="007600B9">
        <w:rPr>
          <w:color w:val="000000"/>
        </w:rPr>
        <w:t>Europaparlamentet erkänner att de nationella skatter som deponerades för förvaring i Ryssland 1916 och 1917 under de svåra tiderna under första världskriget med en garanti från Kejsardömet Rysslands regering angående transportsäkerhet, säkerhet för depositionen och återlämnande till Rumänien är ett unikt internationellt fall av olagligt beslagtagande av guldreserver och kulturarvsföremål och en fråga som ständigt bekymrar det rumänska samhället.</w:t>
      </w:r>
    </w:p>
    <w:p w:rsidR="00F14625" w:rsidRPr="007600B9" w:rsidRDefault="00F14625" w:rsidP="00F14625">
      <w:pPr>
        <w:pStyle w:val="NormalHanging12a"/>
        <w:widowControl/>
        <w:rPr>
          <w:rStyle w:val="NingunoAA"/>
          <w:color w:val="000000"/>
        </w:rPr>
      </w:pPr>
      <w:r w:rsidRPr="007600B9">
        <w:t>5.</w:t>
      </w:r>
      <w:r w:rsidRPr="007600B9">
        <w:tab/>
      </w:r>
      <w:r w:rsidRPr="007600B9">
        <w:rPr>
          <w:rStyle w:val="NingunoAA"/>
          <w:color w:val="000000"/>
        </w:rPr>
        <w:t>Europaparlamentet konstaterar att första världskriget tvingade den rumänska regeringen att anförtro sina nationella skatter till en allierad stat för skydd mot förstörelse. Parlamentet påminner om att huvuddelen av Rumäniens nationella skatter, under krigstidens umbäranden, transporterades till Tsarryssland på dussintals tågvagnar för förvaring fram till fredstid, med en detaljerad inventarieförteckning som dokumenterar den rumänska nationalbankens guldreserver, med en rysk garanti för skydd och återlämnande, vilket andra stater bevittnade vid den tidpunkten. Parlamentet understryker att de nationella skatter som lagligen överlämnats för rysk förvaring omfattade 91,5 ton rent guld som tillhörde den rumänska nationalbankens reserv, kungliga samlingar av juveler och sällsynta mynt, tillsammans med ovärderliga kulturella och historiska tillgångar såsom statliga arkiv, dokument, värdefulla historiska manuskript, kulturarvsmålningar, samt sällsynta böcker och samlingar från många offentliga och privata institutioner som spänner över fem århundraden av rumänsk historia.</w:t>
      </w:r>
    </w:p>
    <w:p w:rsidR="00F14625" w:rsidRPr="007600B9" w:rsidRDefault="00F14625" w:rsidP="00F14625">
      <w:pPr>
        <w:pStyle w:val="NormalHanging12a"/>
        <w:widowControl/>
        <w:rPr>
          <w:rStyle w:val="NingunoAA"/>
          <w:color w:val="000000"/>
        </w:rPr>
      </w:pPr>
      <w:r w:rsidRPr="007600B9">
        <w:t>6.</w:t>
      </w:r>
      <w:r w:rsidRPr="007600B9">
        <w:tab/>
      </w:r>
      <w:r w:rsidRPr="007600B9">
        <w:rPr>
          <w:rStyle w:val="NingunoAA"/>
          <w:color w:val="000000"/>
        </w:rPr>
        <w:t>Europaparlamentet betonar att trots flera försök till diplomatiska förhandlingar i efterdyningarna av första världskriget har Ryssland aldrig återlämnat de rumänska nationella skatterna i sin helhet, vilket hade föreskrivits i det officiella bilaterala avtalet mellan de båda staterna.</w:t>
      </w:r>
    </w:p>
    <w:p w:rsidR="00F14625" w:rsidRPr="007600B9" w:rsidRDefault="00F14625" w:rsidP="00F14625">
      <w:pPr>
        <w:pStyle w:val="NormalHanging12a"/>
        <w:widowControl/>
      </w:pPr>
      <w:r w:rsidRPr="007600B9">
        <w:t>7.</w:t>
      </w:r>
      <w:r w:rsidRPr="007600B9">
        <w:tab/>
      </w:r>
      <w:r w:rsidRPr="007600B9">
        <w:rPr>
          <w:rStyle w:val="NingunoAA"/>
          <w:color w:val="000000"/>
        </w:rPr>
        <w:t xml:space="preserve">Europaparlamentet noterar att en del av de kulturföremål, religiösa föremål och arkivföremål som ingick i de nationella skatter som Ryssland olagligen beslagtagit återlämnades till Rumänien 1935 och 1956. </w:t>
      </w:r>
      <w:r w:rsidRPr="007600B9">
        <w:rPr>
          <w:color w:val="000000"/>
        </w:rPr>
        <w:t>Parlamentet betonar dock att inget av det finguld på 91,5 ton, som är en del av den rumänska nationalbankens guldreserv, hittills har återlämnats, trots de protokoll som undertecknades vid överföringen av skatterna till Ryssland.</w:t>
      </w:r>
    </w:p>
    <w:p w:rsidR="00F14625" w:rsidRPr="007600B9" w:rsidRDefault="00F14625" w:rsidP="00F14625">
      <w:pPr>
        <w:pStyle w:val="NormalHanging12a"/>
        <w:widowControl/>
      </w:pPr>
      <w:r w:rsidRPr="007600B9">
        <w:t>8.</w:t>
      </w:r>
      <w:r w:rsidRPr="007600B9">
        <w:tab/>
      </w:r>
      <w:r w:rsidRPr="007600B9">
        <w:rPr>
          <w:color w:val="000000"/>
        </w:rPr>
        <w:t>Europaparlamentet uttrycker sin oro över att insatserna för att återfå de rumänska nationella skatterna, inbegripet den rumänska nationalbankens olagligt beslagtagna guldreserv, genom bilaterala diplomatiska kanaler mellan Rumänien och Ryssland, trots inrättandet av den rumänsk-ryska gemensamma expertkommission som har i uppdrag att möjliggöra diskussioner angående denna fråga, har mötts av Rysslands vägran att återlämna det som tidigare regimer olagligen har behållit, utan hänsyn till de protokoll om återlämnande som undertecknats.</w:t>
      </w:r>
    </w:p>
    <w:p w:rsidR="00F14625" w:rsidRPr="007600B9" w:rsidRDefault="00F14625" w:rsidP="00F14625">
      <w:pPr>
        <w:pStyle w:val="NormalHanging12a"/>
        <w:widowControl/>
        <w:rPr>
          <w:rStyle w:val="NingunoAA"/>
          <w:color w:val="000000"/>
        </w:rPr>
      </w:pPr>
      <w:r w:rsidRPr="007600B9">
        <w:t>9.</w:t>
      </w:r>
      <w:r w:rsidRPr="007600B9">
        <w:tab/>
      </w:r>
      <w:r w:rsidRPr="007600B9">
        <w:rPr>
          <w:rStyle w:val="NingunoAA"/>
          <w:color w:val="000000"/>
        </w:rPr>
        <w:t>Europaparlamentet betonar att särskild uppmärksamhet måste ägnas åt bevarandet av medlemsstaternas nationella skatter, i enlighet med EU-fördragen.</w:t>
      </w:r>
    </w:p>
    <w:p w:rsidR="00F14625" w:rsidRPr="007600B9" w:rsidRDefault="00F14625" w:rsidP="00F14625">
      <w:pPr>
        <w:pStyle w:val="NormalHanging12a"/>
        <w:widowControl/>
      </w:pPr>
      <w:r w:rsidRPr="007600B9">
        <w:t>10.</w:t>
      </w:r>
      <w:r w:rsidRPr="007600B9">
        <w:tab/>
      </w:r>
      <w:r w:rsidRPr="007600B9">
        <w:rPr>
          <w:rStyle w:val="NingunoAA"/>
          <w:color w:val="000000"/>
        </w:rPr>
        <w:t>Europaparlamentet välkomnar EU:s ansenliga insatser för att skydda det nationella, kulturella och historiska arvet genom lagstiftning och samarbetsmekanismer för återlämnande av kultur- och kulturarvstillgångar som olagligen förts bort från EU</w:t>
      </w:r>
      <w:r w:rsidRPr="007600B9">
        <w:rPr>
          <w:rStyle w:val="NingunoAA"/>
          <w:color w:val="000000"/>
        </w:rPr>
        <w:noBreakHyphen/>
        <w:t>länders territorier och dess insatser för att bekämpa handeln med kulturföremål.</w:t>
      </w:r>
    </w:p>
    <w:p w:rsidR="00F14625" w:rsidRPr="007600B9" w:rsidRDefault="00F14625" w:rsidP="00F14625">
      <w:pPr>
        <w:pStyle w:val="NormalHanging12a"/>
        <w:widowControl/>
        <w:rPr>
          <w:rStyle w:val="NingunoAA"/>
          <w:color w:val="000000"/>
        </w:rPr>
      </w:pPr>
      <w:r w:rsidRPr="007600B9">
        <w:t>11.</w:t>
      </w:r>
      <w:r w:rsidRPr="007600B9">
        <w:tab/>
      </w:r>
      <w:r w:rsidRPr="007600B9">
        <w:rPr>
          <w:rStyle w:val="NingunoAA"/>
          <w:color w:val="000000"/>
        </w:rPr>
        <w:t>Europaparlamentet konstaterar att direktiv 2014/60/EU är hörnstenen i EU:s åtagande att skydda nationella skatter och kulturföremål, medan EU:s handlingsplan mot olaglig handel med kulturföremål har bekräftat EU:s bredare åtagande att skydda kulturarvet. Parlamentet betonar att kulturföremål som olagligen förts bort måste återlämnas oavsett om de har omlokaliserats inom unionen eller exporterats till ett land utanför EU. Parlamentet konstaterar att den nuvarande EU-lagstiftningen enligt de relevanta bestämmelserna i EUF-fördraget omfattar återlämnande av kulturföremål och nationella skatter som olagligen förts bort före den 1 januari 1993 av en medlemsstat till en annan, men att återlämnandet av de rumänska nationella skatterna fortfarande är ett specialfall som kräver en särskild lösning. Parlamentet betonar att det olagliga beslagtagandet de rumänska nationella skatterna är av helt exceptionell karaktär, med unika särdrag som kräver skräddarsydda europeiska insatser för att möjliggöra ett återlämnande, vilket innebär ett utvidgande av tillämpningsområdet för EU:s strategi för återlämnande av kulturtillgångar som olagligen förts bort från EU-ländernas territorier.</w:t>
      </w:r>
    </w:p>
    <w:p w:rsidR="00F14625" w:rsidRPr="007600B9" w:rsidRDefault="00F14625" w:rsidP="00F14625">
      <w:pPr>
        <w:pStyle w:val="NormalHanging12a"/>
        <w:widowControl/>
        <w:rPr>
          <w:rStyle w:val="NingunoAA"/>
          <w:color w:val="000000"/>
        </w:rPr>
      </w:pPr>
      <w:r w:rsidRPr="007600B9">
        <w:rPr>
          <w:rStyle w:val="NingunoAA"/>
          <w:color w:val="000000"/>
        </w:rPr>
        <w:t>12.</w:t>
      </w:r>
      <w:r w:rsidRPr="007600B9">
        <w:rPr>
          <w:rStyle w:val="NingunoAA"/>
          <w:color w:val="000000"/>
        </w:rPr>
        <w:tab/>
        <w:t>Europaparlamentet betonar att det krävs en omfattande diplomatisk dialog, både bilateralt och inom internationella forum, för att få till stånd ett återlämnande av en EU</w:t>
      </w:r>
      <w:r w:rsidRPr="007600B9">
        <w:rPr>
          <w:rStyle w:val="NingunoAA"/>
          <w:color w:val="000000"/>
        </w:rPr>
        <w:noBreakHyphen/>
        <w:t>medlemsstats kulturtillgångar och nationella skatter som olagligen beslagtagits av en stat utanför EU.</w:t>
      </w:r>
    </w:p>
    <w:p w:rsidR="00F14625" w:rsidRPr="007600B9" w:rsidRDefault="00F14625" w:rsidP="00F14625">
      <w:pPr>
        <w:pStyle w:val="NormalHanging12a"/>
        <w:widowControl/>
        <w:rPr>
          <w:rStyle w:val="NingunoAA"/>
          <w:color w:val="000000"/>
        </w:rPr>
      </w:pPr>
      <w:r w:rsidRPr="007600B9">
        <w:t>13.</w:t>
      </w:r>
      <w:r w:rsidRPr="007600B9">
        <w:tab/>
      </w:r>
      <w:r w:rsidRPr="007600B9">
        <w:rPr>
          <w:rStyle w:val="NingunoAA"/>
          <w:color w:val="000000"/>
        </w:rPr>
        <w:t>Europaparlamentet uppmanar kommissionen att utvidga tillämpningsområdet för EU:s politik för skydd av kulturföremål till att omfatta återkrävande av nationella skatter som omlokaliserats under krig inom ramen för bilaterala avtal mellan stater.</w:t>
      </w:r>
    </w:p>
    <w:p w:rsidR="00F14625" w:rsidRPr="007600B9" w:rsidRDefault="00F14625" w:rsidP="00F14625">
      <w:pPr>
        <w:pStyle w:val="NormalHanging12a"/>
        <w:widowControl/>
        <w:rPr>
          <w:rStyle w:val="NingunoAA"/>
          <w:color w:val="000000"/>
        </w:rPr>
      </w:pPr>
      <w:r w:rsidRPr="007600B9">
        <w:t>14.</w:t>
      </w:r>
      <w:r w:rsidRPr="007600B9">
        <w:tab/>
      </w:r>
      <w:r w:rsidRPr="007600B9">
        <w:rPr>
          <w:rStyle w:val="NingunoAA"/>
          <w:color w:val="000000"/>
        </w:rPr>
        <w:t>Europaparlamentet uppmanar kommissionen och Europeiska utrikestjänsten att föra upp återlämnandet av Rumäniens nationella skatter på den diplomatiska bilaterala agendan för förbindelserna mellan EU och Ryssland så snart situationen i regionen tillåter ett återupptagande av den politiska dialogen mellan parterna.</w:t>
      </w:r>
    </w:p>
    <w:p w:rsidR="00F14625" w:rsidRPr="007600B9" w:rsidRDefault="00F14625" w:rsidP="00F14625">
      <w:pPr>
        <w:pStyle w:val="NormalHanging12a"/>
        <w:widowControl/>
      </w:pPr>
      <w:r w:rsidRPr="007600B9">
        <w:t>15.</w:t>
      </w:r>
      <w:r w:rsidRPr="007600B9">
        <w:tab/>
      </w:r>
      <w:r w:rsidRPr="007600B9">
        <w:rPr>
          <w:color w:val="000000"/>
        </w:rPr>
        <w:t>Europaparlamentet uppmanar kommissionen att skapa konkreta synergier med den rumänska staten och Rumäniens nationalbank och andra berörda institutioner i syfte att mobilisera samordnade insatser och nyttja alla diplomatiska medel för att medla och i förekommande fall främja kommunikation med ryska motparter och söka lösningar för att säkerställa att de saknade nationella skatterna utan dröjsmål återförs till den plats där de hör hemma.</w:t>
      </w:r>
    </w:p>
    <w:p w:rsidR="00F14625" w:rsidRPr="007600B9" w:rsidRDefault="00F14625" w:rsidP="00F14625">
      <w:pPr>
        <w:pStyle w:val="NormalHanging12a"/>
        <w:widowControl/>
        <w:rPr>
          <w:rStyle w:val="NingunoAA"/>
          <w:color w:val="000000"/>
        </w:rPr>
      </w:pPr>
      <w:r w:rsidRPr="007600B9">
        <w:t>16.</w:t>
      </w:r>
      <w:r w:rsidRPr="007600B9">
        <w:tab/>
      </w:r>
      <w:r w:rsidRPr="007600B9">
        <w:rPr>
          <w:rStyle w:val="NingunoAA"/>
          <w:color w:val="000000"/>
        </w:rPr>
        <w:t>Europaparlamentet uppmanar kommissionen att undersöka möjligheten att agera som partner till de rumänska företrädare som deltar i den rumänsk-ryska gemensamma kommission som fått i uppdrag att diskutera återlämnandet av de rumänska nationella skatterna.</w:t>
      </w:r>
    </w:p>
    <w:p w:rsidR="00F14625" w:rsidRPr="007600B9" w:rsidRDefault="00F14625" w:rsidP="00F14625">
      <w:pPr>
        <w:pStyle w:val="NormalHanging12a"/>
        <w:widowControl/>
        <w:rPr>
          <w:rStyle w:val="NingunoAA"/>
          <w:color w:val="000000"/>
        </w:rPr>
      </w:pPr>
      <w:r w:rsidRPr="007600B9">
        <w:t>17.</w:t>
      </w:r>
      <w:r w:rsidRPr="007600B9">
        <w:tab/>
        <w:t>Europaparlamentet uppdrar åt talmannen att översända denna resolution till rådet, kommissionen, Europeiska utrikestjänsten, medlemsstaternas regeringar och parlament, Europarådet och dess parlamentariska församling, Organisationen för säkerhet och samarbete i Europa samt Ryska federationens statliga institutioner.</w:t>
      </w:r>
    </w:p>
    <w:sectPr w:rsidR="00F14625" w:rsidRPr="007600B9" w:rsidSect="009A0D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868" w:rsidRPr="009A0DED" w:rsidRDefault="002A3868">
      <w:r w:rsidRPr="009A0DED">
        <w:separator/>
      </w:r>
    </w:p>
  </w:endnote>
  <w:endnote w:type="continuationSeparator" w:id="0">
    <w:p w:rsidR="002A3868" w:rsidRPr="009A0DED" w:rsidRDefault="002A3868">
      <w:r w:rsidRPr="009A0D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868" w:rsidRPr="009A0DED" w:rsidRDefault="002A3868">
      <w:r w:rsidRPr="009A0DED">
        <w:separator/>
      </w:r>
    </w:p>
  </w:footnote>
  <w:footnote w:type="continuationSeparator" w:id="0">
    <w:p w:rsidR="002A3868" w:rsidRPr="009A0DED" w:rsidRDefault="002A3868">
      <w:r w:rsidRPr="009A0DED">
        <w:continuationSeparator/>
      </w:r>
    </w:p>
  </w:footnote>
  <w:footnote w:id="1">
    <w:p w:rsidR="00F14625" w:rsidRPr="009A0DED" w:rsidRDefault="00F14625" w:rsidP="009A0DED">
      <w:pPr>
        <w:pStyle w:val="FootnoteText"/>
        <w:ind w:left="567" w:hanging="567"/>
        <w:rPr>
          <w:sz w:val="24"/>
          <w:lang w:val="sv-SE"/>
        </w:rPr>
      </w:pPr>
      <w:r w:rsidRPr="007600B9">
        <w:rPr>
          <w:rStyle w:val="FootnoteReference"/>
          <w:sz w:val="24"/>
          <w:lang w:val="sv-SE"/>
        </w:rPr>
        <w:footnoteRef/>
      </w:r>
      <w:r w:rsidR="009A0DED" w:rsidRPr="007600B9">
        <w:rPr>
          <w:rStyle w:val="NingunoA"/>
          <w:sz w:val="24"/>
          <w:lang w:val="sv-SE"/>
        </w:rPr>
        <w:t xml:space="preserve"> </w:t>
      </w:r>
      <w:r w:rsidR="009A0DED" w:rsidRPr="007600B9">
        <w:rPr>
          <w:rStyle w:val="NingunoA"/>
          <w:sz w:val="24"/>
          <w:lang w:val="sv-SE"/>
        </w:rPr>
        <w:tab/>
      </w:r>
      <w:r w:rsidRPr="007600B9">
        <w:rPr>
          <w:rStyle w:val="NingunoA"/>
          <w:sz w:val="24"/>
          <w:lang w:val="sv-SE"/>
        </w:rPr>
        <w:t>EUT L 159, 28.5.2014, s. 1.</w:t>
      </w:r>
      <w:r w:rsidRPr="009A0DED">
        <w:rPr>
          <w:rStyle w:val="NingunoA"/>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0D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och 0180/2024"/>
    <w:docVar w:name="dvlangue" w:val="SV"/>
    <w:docVar w:name="dvnumam" w:val="0"/>
    <w:docVar w:name="dvpe" w:val="760.481"/>
    <w:docVar w:name="dvtitre" w:val="Europaparlamentets resolution av den xx xx 2024 om återlämnande av rumänska nationella skatter som olagligt beslagtagits av Ryssland(2024/2605(RSP))"/>
  </w:docVars>
  <w:rsids>
    <w:rsidRoot w:val="002A3868"/>
    <w:rsid w:val="00002272"/>
    <w:rsid w:val="00064002"/>
    <w:rsid w:val="000677B9"/>
    <w:rsid w:val="000831BA"/>
    <w:rsid w:val="000A42CC"/>
    <w:rsid w:val="000E7DD9"/>
    <w:rsid w:val="0010095E"/>
    <w:rsid w:val="00125B37"/>
    <w:rsid w:val="00187494"/>
    <w:rsid w:val="001F32AE"/>
    <w:rsid w:val="002767FF"/>
    <w:rsid w:val="002A3868"/>
    <w:rsid w:val="002B18FE"/>
    <w:rsid w:val="002B5493"/>
    <w:rsid w:val="002F431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B78"/>
    <w:rsid w:val="006631B6"/>
    <w:rsid w:val="00680577"/>
    <w:rsid w:val="006F74FA"/>
    <w:rsid w:val="0072666C"/>
    <w:rsid w:val="00731ADD"/>
    <w:rsid w:val="00734777"/>
    <w:rsid w:val="00747932"/>
    <w:rsid w:val="00751A4A"/>
    <w:rsid w:val="00756632"/>
    <w:rsid w:val="007600B9"/>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DED"/>
    <w:rsid w:val="00A1687D"/>
    <w:rsid w:val="00A43E52"/>
    <w:rsid w:val="00A4678D"/>
    <w:rsid w:val="00A778C7"/>
    <w:rsid w:val="00AB441E"/>
    <w:rsid w:val="00AB6293"/>
    <w:rsid w:val="00AE0928"/>
    <w:rsid w:val="00AF3B82"/>
    <w:rsid w:val="00B12E95"/>
    <w:rsid w:val="00B22876"/>
    <w:rsid w:val="00B558F0"/>
    <w:rsid w:val="00BA31AD"/>
    <w:rsid w:val="00BD48FE"/>
    <w:rsid w:val="00BD7BD8"/>
    <w:rsid w:val="00BE6ADC"/>
    <w:rsid w:val="00C05BFE"/>
    <w:rsid w:val="00C23CD4"/>
    <w:rsid w:val="00C61C0C"/>
    <w:rsid w:val="00C941CB"/>
    <w:rsid w:val="00CB4E1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62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BE989"/>
  <w15:chartTrackingRefBased/>
  <w15:docId w15:val="{E14F4FB4-7599-4FD2-8F1E-894744C7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14625"/>
    <w:pPr>
      <w:spacing w:after="240"/>
      <w:ind w:left="567" w:hanging="567"/>
    </w:pPr>
  </w:style>
  <w:style w:type="paragraph" w:customStyle="1" w:styleId="EPComma">
    <w:name w:val="EPComma"/>
    <w:basedOn w:val="Normal"/>
    <w:link w:val="EPCommaChar"/>
    <w:rsid w:val="00F14625"/>
    <w:pPr>
      <w:spacing w:before="480" w:after="240"/>
    </w:pPr>
  </w:style>
  <w:style w:type="character" w:customStyle="1" w:styleId="Ninguno">
    <w:name w:val="Ninguno"/>
    <w:rsid w:val="00F14625"/>
  </w:style>
  <w:style w:type="character" w:customStyle="1" w:styleId="NingunoA">
    <w:name w:val="Ninguno A"/>
    <w:basedOn w:val="Ninguno"/>
    <w:rsid w:val="00F14625"/>
  </w:style>
  <w:style w:type="character" w:customStyle="1" w:styleId="NingunoAA">
    <w:name w:val="Ninguno A A"/>
    <w:basedOn w:val="Ninguno"/>
    <w:rsid w:val="00F14625"/>
    <w:rPr>
      <w:lang w:val="sv-SE"/>
    </w:rPr>
  </w:style>
  <w:style w:type="character" w:customStyle="1" w:styleId="EPCommaChar">
    <w:name w:val="EPComma Char"/>
    <w:basedOn w:val="DefaultParagraphFont"/>
    <w:link w:val="EPComma"/>
    <w:rsid w:val="00F14625"/>
    <w:rPr>
      <w:sz w:val="24"/>
      <w:lang w:val="sv-SE"/>
    </w:rPr>
  </w:style>
  <w:style w:type="paragraph" w:styleId="BalloonText">
    <w:name w:val="Balloon Text"/>
    <w:basedOn w:val="Normal"/>
    <w:link w:val="BalloonTextChar"/>
    <w:rsid w:val="00640B78"/>
    <w:rPr>
      <w:rFonts w:ascii="Segoe UI" w:hAnsi="Segoe UI" w:cs="Segoe UI"/>
      <w:sz w:val="18"/>
      <w:szCs w:val="18"/>
    </w:rPr>
  </w:style>
  <w:style w:type="character" w:customStyle="1" w:styleId="BalloonTextChar">
    <w:name w:val="Balloon Text Char"/>
    <w:basedOn w:val="DefaultParagraphFont"/>
    <w:link w:val="BalloonText"/>
    <w:rsid w:val="00640B7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C4041-A6C0-4EE7-8C99-305E26BC9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2087</Words>
  <Characters>11900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2024-03-14T14:41:00Z</dcterms:created>
  <dcterms:modified xsi:type="dcterms:W3CDTF">2024-03-14T14:41:00Z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P9_TA-PROV(2024)0171_B9-0169, 0170, 0171, 0176, 0178 och 0180_2024_SV_r</vt:lpwstr>
  </property>
  <property fmtid="{D5CDD505-2E9C-101B-9397-08002B2CF9AE}" pid="4" name="&lt;Type&gt;">
    <vt:lpwstr>RR</vt:lpwstr>
  </property>
</Properties>
</file>