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47F9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47F9C" w:rsidRDefault="00221414" w:rsidP="0010095E">
            <w:pPr>
              <w:pStyle w:val="EPName"/>
            </w:pPr>
            <w:r w:rsidRPr="00347F9C">
              <w:t>Evropský parlament</w:t>
            </w:r>
          </w:p>
          <w:p w:rsidR="00751A4A" w:rsidRPr="00347F9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47F9C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347F9C" w:rsidRDefault="00187494" w:rsidP="0010095E">
            <w:pPr>
              <w:pStyle w:val="EPLogo"/>
            </w:pPr>
            <w:r w:rsidRPr="00347F9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47F9C" w:rsidRDefault="00D058B8" w:rsidP="004C5D52">
      <w:pPr>
        <w:pStyle w:val="LineTop"/>
      </w:pPr>
    </w:p>
    <w:p w:rsidR="00680577" w:rsidRPr="00347F9C" w:rsidRDefault="00221414" w:rsidP="00680577">
      <w:pPr>
        <w:pStyle w:val="EPBodyTA1"/>
      </w:pPr>
      <w:r w:rsidRPr="00347F9C">
        <w:t>PŘIJATÉ TEXTY</w:t>
      </w:r>
    </w:p>
    <w:p w:rsidR="00D058B8" w:rsidRPr="00347F9C" w:rsidRDefault="00D058B8" w:rsidP="00D058B8">
      <w:pPr>
        <w:pStyle w:val="LineBottom"/>
      </w:pPr>
    </w:p>
    <w:p w:rsidR="00221414" w:rsidRPr="00347F9C" w:rsidRDefault="00221414" w:rsidP="00221414">
      <w:pPr>
        <w:pStyle w:val="ATHeading1"/>
      </w:pPr>
      <w:bookmarkStart w:id="0" w:name="TANumber"/>
      <w:r w:rsidRPr="00347F9C">
        <w:t>P9_TA(2024)0</w:t>
      </w:r>
      <w:bookmarkEnd w:id="0"/>
      <w:r w:rsidR="0089167A">
        <w:t>172</w:t>
      </w:r>
    </w:p>
    <w:p w:rsidR="00221414" w:rsidRPr="00347F9C" w:rsidRDefault="00221414" w:rsidP="00221414">
      <w:pPr>
        <w:pStyle w:val="ATHeading2"/>
      </w:pPr>
      <w:bookmarkStart w:id="1" w:name="title"/>
      <w:r w:rsidRPr="0089167A">
        <w:t>Doba, kterou Evropská komise potřebuje k vyřízení žádostí o přístup veřejnosti k dokumentům</w:t>
      </w:r>
      <w:bookmarkEnd w:id="1"/>
    </w:p>
    <w:p w:rsidR="00221414" w:rsidRPr="00347F9C" w:rsidRDefault="00221414" w:rsidP="00221414">
      <w:pPr>
        <w:rPr>
          <w:i/>
          <w:vanish/>
        </w:rPr>
      </w:pPr>
      <w:r w:rsidRPr="00347F9C">
        <w:rPr>
          <w:i/>
        </w:rPr>
        <w:fldChar w:fldCharType="begin"/>
      </w:r>
      <w:r w:rsidRPr="00347F9C">
        <w:rPr>
          <w:i/>
        </w:rPr>
        <w:instrText xml:space="preserve"> TC"(</w:instrText>
      </w:r>
      <w:bookmarkStart w:id="2" w:name="DocNumber"/>
      <w:r w:rsidRPr="00347F9C">
        <w:rPr>
          <w:i/>
        </w:rPr>
        <w:instrText>B9-0162/2024</w:instrText>
      </w:r>
      <w:bookmarkEnd w:id="2"/>
      <w:r w:rsidRPr="00347F9C">
        <w:rPr>
          <w:i/>
        </w:rPr>
        <w:instrText xml:space="preserve">)"\l3 \n&gt; \* MERGEFORMAT </w:instrText>
      </w:r>
      <w:r w:rsidRPr="00347F9C">
        <w:rPr>
          <w:i/>
        </w:rPr>
        <w:fldChar w:fldCharType="end"/>
      </w:r>
    </w:p>
    <w:p w:rsidR="00221414" w:rsidRPr="00347F9C" w:rsidRDefault="00221414" w:rsidP="00221414">
      <w:pPr>
        <w:rPr>
          <w:vanish/>
        </w:rPr>
      </w:pPr>
      <w:bookmarkStart w:id="3" w:name="PE"/>
      <w:r w:rsidRPr="00347F9C">
        <w:rPr>
          <w:vanish/>
        </w:rPr>
        <w:t>PE758.046</w:t>
      </w:r>
      <w:bookmarkEnd w:id="3"/>
    </w:p>
    <w:p w:rsidR="00221414" w:rsidRPr="00347F9C" w:rsidRDefault="00221414" w:rsidP="00221414">
      <w:pPr>
        <w:pStyle w:val="ATHeading3"/>
      </w:pPr>
      <w:bookmarkStart w:id="4" w:name="Sujet"/>
      <w:r w:rsidRPr="00347F9C">
        <w:t xml:space="preserve">Usnesení </w:t>
      </w:r>
      <w:r w:rsidR="00FE451D">
        <w:t>Evropského parlamentu ze dne 14. března</w:t>
      </w:r>
      <w:r w:rsidRPr="00347F9C">
        <w:t xml:space="preserve"> 2024 o době, kterou Evropská komise potřebuje k vyřízení žádostí o přístup veřejnosti k dokumentům</w:t>
      </w:r>
      <w:bookmarkEnd w:id="4"/>
      <w:r w:rsidRPr="00347F9C">
        <w:t xml:space="preserve"> </w:t>
      </w:r>
      <w:bookmarkStart w:id="5" w:name="References"/>
      <w:r w:rsidRPr="00347F9C">
        <w:t>(2023/2941(RSP))</w:t>
      </w:r>
      <w:bookmarkEnd w:id="5"/>
    </w:p>
    <w:p w:rsidR="00641893" w:rsidRPr="00347F9C" w:rsidRDefault="00641893" w:rsidP="00641893">
      <w:pPr>
        <w:pStyle w:val="EPComma"/>
      </w:pPr>
      <w:bookmarkStart w:id="6" w:name="TextBodyBegin"/>
      <w:bookmarkEnd w:id="6"/>
      <w:r w:rsidRPr="00347F9C">
        <w:rPr>
          <w:i/>
        </w:rPr>
        <w:t>Evropský parlament</w:t>
      </w:r>
      <w:r w:rsidRPr="00347F9C">
        <w:t>,</w:t>
      </w:r>
    </w:p>
    <w:p w:rsidR="00641893" w:rsidRPr="00347F9C" w:rsidRDefault="00641893" w:rsidP="00641893">
      <w:pPr>
        <w:pStyle w:val="NormalHanging12a"/>
      </w:pPr>
      <w:r w:rsidRPr="00347F9C">
        <w:t>–</w:t>
      </w:r>
      <w:r w:rsidRPr="00347F9C">
        <w:tab/>
        <w:t>s ohledem na Smlouvu o Evropské unii (SEU), zejména na články 1, 9, 10, 11 a 16 této smlouvy,</w:t>
      </w:r>
    </w:p>
    <w:p w:rsidR="00641893" w:rsidRPr="00347F9C" w:rsidRDefault="00641893" w:rsidP="00641893">
      <w:pPr>
        <w:pStyle w:val="NormalHanging12a"/>
        <w:rPr>
          <w:szCs w:val="24"/>
        </w:rPr>
      </w:pPr>
      <w:r w:rsidRPr="00347F9C">
        <w:t>–</w:t>
      </w:r>
      <w:r w:rsidRPr="00347F9C">
        <w:tab/>
        <w:t>s ohledem na Smlouvu o fungování Evropské unie (SFEU), a zejména na články 15 a 228 této smlouvy,</w:t>
      </w:r>
    </w:p>
    <w:p w:rsidR="00641893" w:rsidRPr="00347F9C" w:rsidRDefault="00641893" w:rsidP="00641893">
      <w:pPr>
        <w:pStyle w:val="NormalHanging12a"/>
        <w:rPr>
          <w:szCs w:val="24"/>
        </w:rPr>
      </w:pPr>
      <w:r w:rsidRPr="00347F9C">
        <w:t>–</w:t>
      </w:r>
      <w:r w:rsidRPr="00347F9C">
        <w:tab/>
        <w:t>s ohledem na Listinu základních práv Evropské unie, zejména na články 41 a 42 této listiny,</w:t>
      </w:r>
    </w:p>
    <w:p w:rsidR="00641893" w:rsidRPr="00347F9C" w:rsidRDefault="00641893" w:rsidP="00641893">
      <w:pPr>
        <w:pStyle w:val="NormalHanging12a"/>
      </w:pPr>
      <w:r w:rsidRPr="00347F9C">
        <w:t>–</w:t>
      </w:r>
      <w:r w:rsidRPr="00347F9C">
        <w:tab/>
        <w:t>s ohledem na nařízení Evropského parlamentu a Rady (ES) č. 1049/2001 ze dne 30. května 2001 o přístupu veřejnosti k dokumentům Evropského parlamentu, Rady a Komise</w:t>
      </w:r>
      <w:r w:rsidRPr="00347F9C">
        <w:rPr>
          <w:rStyle w:val="FootnoteReference"/>
          <w:color w:val="000000"/>
        </w:rPr>
        <w:footnoteReference w:id="1"/>
      </w:r>
      <w:r w:rsidRPr="00347F9C">
        <w:t>,</w:t>
      </w:r>
    </w:p>
    <w:p w:rsidR="00641893" w:rsidRPr="00347F9C" w:rsidRDefault="00641893" w:rsidP="00641893">
      <w:pPr>
        <w:pStyle w:val="NormalHanging12a"/>
      </w:pPr>
      <w:r w:rsidRPr="00347F9C">
        <w:t>–</w:t>
      </w:r>
      <w:r w:rsidRPr="00347F9C">
        <w:tab/>
        <w:t>s ohledem na nařízení Evropského parlamentu (EU, Euratom) 2021/1163 ze dne 24. června 2021, kterým se stanoví pravidla a obecné podmínky výkonu funkce veřejného ochránce práv (statut evropského veřejného ochránce práv) a zrušuje rozhodnutí 94/262/ESUO, ES, Euratom</w:t>
      </w:r>
      <w:r w:rsidRPr="00347F9C">
        <w:rPr>
          <w:rStyle w:val="FootnoteReference"/>
          <w:color w:val="000000"/>
        </w:rPr>
        <w:footnoteReference w:id="2"/>
      </w:r>
      <w:r w:rsidRPr="00347F9C">
        <w:t>,</w:t>
      </w:r>
    </w:p>
    <w:p w:rsidR="00641893" w:rsidRPr="00347F9C" w:rsidRDefault="00641893" w:rsidP="00641893">
      <w:pPr>
        <w:pStyle w:val="NormalHanging12a"/>
        <w:rPr>
          <w:bCs/>
          <w:kern w:val="36"/>
          <w:szCs w:val="48"/>
        </w:rPr>
      </w:pPr>
      <w:r w:rsidRPr="00347F9C">
        <w:t>–</w:t>
      </w:r>
      <w:r w:rsidRPr="00347F9C">
        <w:tab/>
        <w:t>s ohledem na rozhodnutí evropské veřejné ochránkyně práv ze dne 18. září 2023 o době, kterou Evropská komise potřebuje k vyřízení žádostí o přístup veřejnosti k dokumentům (strategické šetření OI/2/2022/OAM),</w:t>
      </w:r>
    </w:p>
    <w:p w:rsidR="00641893" w:rsidRPr="00347F9C" w:rsidRDefault="00641893" w:rsidP="00641893">
      <w:pPr>
        <w:pStyle w:val="NormalHanging12a"/>
        <w:rPr>
          <w:kern w:val="36"/>
          <w:szCs w:val="48"/>
        </w:rPr>
      </w:pPr>
      <w:r w:rsidRPr="00347F9C">
        <w:t>–</w:t>
      </w:r>
      <w:r w:rsidRPr="00347F9C">
        <w:tab/>
        <w:t>s ohledem na zvláštní zprávu evropské veřejné ochránkyně práv ze dne 21. září 2023 v jejím strategickém šetření týkajícím se doby, kterou Evropská komise potřebuje k vyřízení žádostí o přístup veřejnosti k dokumentům (OI/2/2022/OAM),</w:t>
      </w:r>
    </w:p>
    <w:p w:rsidR="00641893" w:rsidRPr="00347F9C" w:rsidRDefault="00641893" w:rsidP="00641893">
      <w:pPr>
        <w:pStyle w:val="NormalHanging12a"/>
      </w:pPr>
      <w:r w:rsidRPr="00347F9C">
        <w:lastRenderedPageBreak/>
        <w:t>–</w:t>
      </w:r>
      <w:r w:rsidRPr="00347F9C">
        <w:tab/>
        <w:t>s ohledem na judikaturu Soudního dvora Evropské unie a Evropského soudu pro lidská práva,</w:t>
      </w:r>
    </w:p>
    <w:p w:rsidR="00641893" w:rsidRPr="00347F9C" w:rsidRDefault="00641893" w:rsidP="00641893">
      <w:pPr>
        <w:pStyle w:val="NormalHanging12a"/>
      </w:pPr>
      <w:r w:rsidRPr="00347F9C">
        <w:t>–</w:t>
      </w:r>
      <w:r w:rsidRPr="00347F9C">
        <w:tab/>
        <w:t>s ohledem na své usnesení ze dne 13. července 2023 o přístupu veřejnosti k dokumentům – výroční zprávy za období 2019–2021</w:t>
      </w:r>
      <w:r w:rsidRPr="00347F9C">
        <w:rPr>
          <w:rStyle w:val="FootnoteReference"/>
          <w:color w:val="000000"/>
        </w:rPr>
        <w:footnoteReference w:id="3"/>
      </w:r>
      <w:r w:rsidRPr="00347F9C">
        <w:t>,</w:t>
      </w:r>
    </w:p>
    <w:p w:rsidR="00641893" w:rsidRPr="00347F9C" w:rsidRDefault="00641893" w:rsidP="00641893">
      <w:pPr>
        <w:pStyle w:val="NormalHanging12a"/>
      </w:pPr>
      <w:r w:rsidRPr="00347F9C">
        <w:t>–</w:t>
      </w:r>
      <w:r w:rsidRPr="00347F9C">
        <w:tab/>
        <w:t>s ohledem na čl. 132 odst. 2 jednacího řádu,</w:t>
      </w:r>
    </w:p>
    <w:p w:rsidR="00641893" w:rsidRPr="00347F9C" w:rsidRDefault="00641893" w:rsidP="00641893">
      <w:pPr>
        <w:pStyle w:val="NormalHanging12a"/>
      </w:pPr>
      <w:r w:rsidRPr="00347F9C">
        <w:t>A.</w:t>
      </w:r>
      <w:r w:rsidRPr="00347F9C">
        <w:tab/>
        <w:t>vzhledem k tomu, že přístup veřejnosti k dokumentům, které mají orgány EU v držení, je základním právem chráněným Listinou základních práv EU a Smlouvami; vzhledem k tomu, že občané musí mít možnost uplatňovat toto právo proaktivním způsobem, neboť tak mohou účinně vykonávat své právo na kontrolu práce a činnosti orgánů, institucí a jiných subjektů EU, zejména legislativního procesu; vzhledem k tomu, že orgány, instituce a jiné subjekty EU musí usilovat o co nejvyšší standardy řádné správy věcí veřejných, odpovědnosti, otevřenosti, integrity a transparentnosti svého fungování a rozhodovacího procesu; vzhledem k tomu, že tyto standardy jsou předpokladem důvěry občanů v orgány EU;</w:t>
      </w:r>
    </w:p>
    <w:p w:rsidR="00641893" w:rsidRPr="00347F9C" w:rsidRDefault="00641893" w:rsidP="00641893">
      <w:pPr>
        <w:pStyle w:val="NormalHanging12a"/>
      </w:pPr>
      <w:r w:rsidRPr="00347F9C">
        <w:t>B.</w:t>
      </w:r>
      <w:r w:rsidRPr="00347F9C">
        <w:tab/>
        <w:t>vzhledem k tomu, že účelem nařízení (ES) č. 1049/2001 je udělit veřejnosti co nejširší právo na přístup k dokumentům orgánů, aby mohla účinně vykonávat své právo na kontrolu práce a činnosti orgánů EU; vzhledem k tomu, že je třeba zajistit způsoby kontroly, které kombinují demokratický dohled, kontrolu a monitorování; vzhledem k tomu, že Komise má zákonnou povinnost zpřístupnit dokumenty neprodleně a v souladu s jasnými lhůtami stanovenými v nařízení (ES) č. 1049/2001;</w:t>
      </w:r>
    </w:p>
    <w:p w:rsidR="00641893" w:rsidRPr="00347F9C" w:rsidRDefault="00641893" w:rsidP="00641893">
      <w:pPr>
        <w:pStyle w:val="NormalHanging12a"/>
      </w:pPr>
      <w:r w:rsidRPr="00347F9C">
        <w:t>C.</w:t>
      </w:r>
      <w:r w:rsidRPr="00347F9C">
        <w:tab/>
        <w:t>vzhledem k tomu, že článek 228 SFEU a článek 3 statutu evropského veřejného ochránce práv zmocňují veřejného ochránce práv k provádění šetření, pokud k tomu shledá důvody, a to buď na základě stížnosti, nebo z vlastního podnětu, zejména v opakovaných, systémových nebo zvláště závažných případech nesprávného úředního postupu; vzhledem k tomu, že čl. 4 odst. 3 statutu pověřuje veřejného ochránce práv, aby předložil Evropskému parlamentu zprávu, pokud to vyžaduje povaha nebo rozsah zjištěného nesprávného úředního postupu;</w:t>
      </w:r>
    </w:p>
    <w:p w:rsidR="00641893" w:rsidRPr="00347F9C" w:rsidRDefault="00641893" w:rsidP="00641893">
      <w:pPr>
        <w:pStyle w:val="NormalHanging12a"/>
      </w:pPr>
      <w:r w:rsidRPr="00347F9C">
        <w:t>D.</w:t>
      </w:r>
      <w:r w:rsidRPr="00347F9C">
        <w:tab/>
        <w:t>vzhledem k tomu, že z řady stížností, které veřejná ochránkyně práv obdržela, je zřejmé, že Komise rozhodla o žádostech o přístup veřejnosti k dokumentům teprve po značných prodlevách a že nedodržela lhůty stanovené příslušnými právními předpisy; vzhledem k tomu, že zvláštní zpráva evropské veřejné ochránkyně práv v jejím strategickém šetření týkajícím se doby, kterou Komise potřebuje k vyřízení žádostí o přístup veřejnosti k dokumentům, ukazuje, že návrhy evropské veřejné ochránkyně práv nebyly systematicky uplatňovány v praxi a že Komise neprovedla nezbytné změny, aby tento požadavek splnila; vzhledem k tomu, že dne 28. listopadu 2023 předložila veřejná ochránkyně práv Výboru pro občanské svobody, spravedlnost a vnitřní věci zvláštní zprávu a posouzení této situace;</w:t>
      </w:r>
    </w:p>
    <w:p w:rsidR="00641893" w:rsidRPr="00347F9C" w:rsidRDefault="00641893" w:rsidP="00641893">
      <w:pPr>
        <w:pStyle w:val="NormalHanging12a"/>
      </w:pPr>
      <w:r w:rsidRPr="00347F9C">
        <w:t>E.</w:t>
      </w:r>
      <w:r w:rsidRPr="00347F9C">
        <w:tab/>
        <w:t xml:space="preserve">vzhledem k tomu, že Komise ve své odpovědi tvrdí, že žádosti o přístup k dokumentům zpracovává bez jakýchkoli zásadních problémů; vzhledem k tomu, že Komise ve své </w:t>
      </w:r>
      <w:r w:rsidRPr="00347F9C">
        <w:lastRenderedPageBreak/>
        <w:t>odpovědi</w:t>
      </w:r>
      <w:r w:rsidRPr="00347F9C">
        <w:rPr>
          <w:rStyle w:val="FootnoteReference"/>
          <w:color w:val="000000"/>
        </w:rPr>
        <w:footnoteReference w:id="4"/>
      </w:r>
      <w:r w:rsidRPr="00347F9C">
        <w:t xml:space="preserve"> na žádost veřejné ochránkyně práv o informace týkající se doby, kterou Komise potřebuje k vyřízení žádostí o přístup veřejnosti k dokumentům, uznává, že je důležité vyřizovat žádosti včas, a poukazuje na řadu problémů, které představuje nárůst počtu žádostí a jejich složitost; vzhledem k tomu, že nový portál elektronického přístupu k dokumentům Komise je jednoznačně pozitivním krokem, pokud jde o interakci Komise s žadateli o přístup k dokumentům a o zveřejňování všech zpřístupněných dokumentů;</w:t>
      </w:r>
    </w:p>
    <w:p w:rsidR="00641893" w:rsidRPr="00347F9C" w:rsidRDefault="00641893" w:rsidP="00641893">
      <w:pPr>
        <w:pStyle w:val="NormalHanging12a"/>
        <w:rPr>
          <w:i/>
        </w:rPr>
      </w:pPr>
      <w:r w:rsidRPr="00347F9C">
        <w:rPr>
          <w:b/>
          <w:i/>
        </w:rPr>
        <w:t>Přístup k dokumentům Komise</w:t>
      </w:r>
    </w:p>
    <w:p w:rsidR="00641893" w:rsidRPr="00347F9C" w:rsidRDefault="00641893" w:rsidP="00641893">
      <w:pPr>
        <w:pStyle w:val="NormalHanging12a"/>
      </w:pPr>
      <w:r w:rsidRPr="00347F9C">
        <w:t>1.</w:t>
      </w:r>
      <w:r w:rsidRPr="00347F9C">
        <w:tab/>
        <w:t>připomíná, že právo veřejnosti na přístup k dokumentům v držení orgánů EU je zakotveno ve Smlouvách a v Listině základních práv a že hraje klíčovou úlohu při zajišťování toho, aby orgány EU fungovaly transparentně, což zvyšuje legitimitu EU a důvěru veřejnosti v ni, jakož i její důvěryhodnost;</w:t>
      </w:r>
    </w:p>
    <w:p w:rsidR="00641893" w:rsidRDefault="00641893" w:rsidP="00641893">
      <w:pPr>
        <w:pStyle w:val="NormalHanging12a"/>
      </w:pPr>
      <w:r w:rsidRPr="00347F9C">
        <w:t>2.</w:t>
      </w:r>
      <w:r w:rsidRPr="00347F9C">
        <w:tab/>
        <w:t>trvá na tom, že orgány EU, včetně Komise, mají povinnost uplatňovat čl. 15 odst. 3 SFEU v souladu s demokratickými zásadami, zejména s těmi, které jsou uvedeny v čl. 10 odst. 3 SEU a v článku 42 Listiny základních práv; zdůrazňuje, že transparentnost má zásadní význam pro zajištění odpovědnosti a demokratické kontroly orgánů EU;</w:t>
      </w:r>
    </w:p>
    <w:p w:rsidR="0089167A" w:rsidRPr="00347F9C" w:rsidRDefault="0089167A" w:rsidP="00641893">
      <w:pPr>
        <w:pStyle w:val="NormalHanging12a"/>
      </w:pPr>
      <w:r>
        <w:t>3</w:t>
      </w:r>
      <w:r w:rsidRPr="0089167A">
        <w:t>.</w:t>
      </w:r>
      <w:r w:rsidRPr="0089167A">
        <w:tab/>
        <w:t xml:space="preserve">vítá praktická doporučení veřejné ochránkyně práv ohledně toho, jak evidovat textové a rychlé zprávy zaslané nebo obdržené zaměstnanci v </w:t>
      </w:r>
      <w:r>
        <w:t>rámci jejich profesní činnosti</w:t>
      </w:r>
      <w:r>
        <w:rPr>
          <w:rStyle w:val="FootnoteReference"/>
        </w:rPr>
        <w:footnoteReference w:id="5"/>
      </w:r>
      <w:r w:rsidRPr="0089167A">
        <w:t>; uznává, že textové a rychlé zprávy související s prací jsou „dokumenty“ ve smyslu nařízení (ES) č. 1049/2001 o přístupu veřejnosti k dokumentům, a vyzývá ostatní orgány, instituce a jiné subjekty EU, aby tuto skutečnost uznaly, řídily se příslušnými doporučeními veřejné ochránkyně práv a zveřejnily opatření, která za tímto účelem přijmou;</w:t>
      </w:r>
    </w:p>
    <w:p w:rsidR="00641893" w:rsidRPr="00347F9C" w:rsidRDefault="0089167A" w:rsidP="00641893">
      <w:pPr>
        <w:pStyle w:val="NormalHanging12a"/>
      </w:pPr>
      <w:r>
        <w:t>4</w:t>
      </w:r>
      <w:r w:rsidR="00641893" w:rsidRPr="00347F9C">
        <w:t>.</w:t>
      </w:r>
      <w:r w:rsidR="00641893" w:rsidRPr="00347F9C">
        <w:tab/>
        <w:t>připomíná, že žádost o přístup k dokumentu musí být vyřízena okamžitě; opakuje své znepokojení nad tím, že řada stížností, které veřejná ochránkyně práv obdržela, se týká prodlev při poskytování přístupu k požadovaným dokumentům a že k těmto prodlevám dochází v případech značného veřejného zájmu; vyjadřuje hluboké politování nad zjištěními ve zvláštní zprávě veřejné ochránkyně práv, která se týkají systémových a značných prodlev při poskytování přístupu k dokumentům Komise, zejména nad skutečností, že v 85 % zkoumaných případů nepřijala Komise rozhodnutí v zákonem stanovené lhůtě a v 60 % případů činila tato prodleva více než 60 pracovních dnů; vyjadřuje politování nad tím, že Komise nedodržuje nařízení (ES) č. 1049/2001, jelikož systematicky porušuje zákonné lhůty pro přístup veřejnosti k dokumentům a neinformuje žadatele včas o svém rozhodnutí, jak ukazuje zvláštní zpráva veřejné ochránkyně práv; zdůrazňuje, že podle hodnocení veřejné ochránkyně práv představují tyto prodlevy nesprávný úřední postup ze strany Komise;</w:t>
      </w:r>
    </w:p>
    <w:p w:rsidR="00641893" w:rsidRDefault="0089167A" w:rsidP="00641893">
      <w:pPr>
        <w:pStyle w:val="NormalHanging12a"/>
      </w:pPr>
      <w:r>
        <w:t>5</w:t>
      </w:r>
      <w:r w:rsidR="00641893" w:rsidRPr="00347F9C">
        <w:t>.</w:t>
      </w:r>
      <w:r w:rsidR="00641893" w:rsidRPr="00347F9C">
        <w:tab/>
        <w:t xml:space="preserve">zdůrazňuje, že evropská veřejná ochránkyně práv hraje důležitou roli při zajišťování přístupu občanů k dokumentům, zejména v případech, kdy jim byl přístup částečně </w:t>
      </w:r>
      <w:r w:rsidR="00641893" w:rsidRPr="00347F9C">
        <w:lastRenderedPageBreak/>
        <w:t>nebo zcela odepřen orgánem, institucí nebo jiným subjektem EU; důrazně podporuje doporučení veřejné ochránkyně práv Komisi, aby tuto situaci urychleně napravila;</w:t>
      </w:r>
    </w:p>
    <w:p w:rsidR="0089167A" w:rsidRDefault="0089167A" w:rsidP="00641893">
      <w:pPr>
        <w:pStyle w:val="NormalHanging12a"/>
      </w:pPr>
      <w:r>
        <w:t>6</w:t>
      </w:r>
      <w:r w:rsidRPr="0089167A">
        <w:t>.</w:t>
      </w:r>
      <w:r w:rsidRPr="0089167A">
        <w:tab/>
        <w:t xml:space="preserve">s velkým znepokojením připomíná, že Komise v roce 2021 v návaznosti na žádost o přístup veřejnosti k textovým zprávám, které si vyměnila předsedkyně Komise Ursula von der </w:t>
      </w:r>
      <w:proofErr w:type="spellStart"/>
      <w:r w:rsidRPr="0089167A">
        <w:t>Leyenová</w:t>
      </w:r>
      <w:proofErr w:type="spellEnd"/>
      <w:r w:rsidRPr="0089167A">
        <w:t xml:space="preserve"> a výkonný ředitel farmaceutické společnosti a které se týkaly nákupu očkovacích látek proti COVID‑19 ze strany Komise, odmítla uznat, že se na tyto textové zprávy vztahuje definice „dokumentu“ podle nařízení (ES) č. 1049/2001; připomíná, že evidence dokumentu je důsledkem jeho existence, a nikoli podmínkou jeho existence; bere na vědomí zjištění veřejné ochránkyně práv týkající se nesprávného úředního postupu Komise v tomto případě; je znepokojen skutečností, že Komise nereagovala na doporučení veřejné ochránkyně práv v návaznosti na její šetření, aby znovu hledala příslušné textové zprávy; vyzývá Komisi, aby se neprodleně pustila do hledání; vyjadřuje hluboké znepokojení nad tím, jak se občané neustále vzdalují orgánům EU, přičemž tato situace tento problém ještě prohlubuje;</w:t>
      </w:r>
    </w:p>
    <w:p w:rsidR="0089167A" w:rsidRDefault="0089167A" w:rsidP="00641893">
      <w:pPr>
        <w:pStyle w:val="NormalHanging12a"/>
      </w:pPr>
      <w:r>
        <w:t>7</w:t>
      </w:r>
      <w:r w:rsidRPr="0089167A">
        <w:t>.</w:t>
      </w:r>
      <w:r w:rsidRPr="0089167A">
        <w:tab/>
        <w:t>s velkým znepokojením konstatuje, že veřejná ochránkyně práv obdržela stížnosti od mnoha občanů na extrémní prodlevy při získávání přístupu k požadovaným dokumentům; podporuje názor veřejné ochránkyně práv, že opožděný přístup fakticky znamená odepřený přístup a že je nutné zjednodušit administrativní postupy, aby se zajistilo, že občané získají přístup k dokumentům včas;</w:t>
      </w:r>
    </w:p>
    <w:p w:rsidR="0089167A" w:rsidRPr="00347F9C" w:rsidRDefault="0089167A" w:rsidP="00641893">
      <w:pPr>
        <w:pStyle w:val="NormalHanging12a"/>
      </w:pPr>
      <w:r>
        <w:t>8</w:t>
      </w:r>
      <w:r w:rsidRPr="0089167A">
        <w:t>.</w:t>
      </w:r>
      <w:r w:rsidRPr="0089167A">
        <w:tab/>
        <w:t>připomíná, že podle evropské veřejné ochránkyně práv by omezení přístupu k dokumentům, zejména k legislativním dokumentům, měla být uplatňována jen výjimečně a pouze v rozsahu, který je naprosto nutný; dále připomíná, že každé rozhodnutí o odepření přístupu veřejnosti k dokumentům se musí zakládat na jasně a striktně vymezených zákonných výjimkách, doložených racionálním a konkrétním odůvodněním, tak aby občané mohli zamítnutí přístupu pochopit a účinně využít dostupné opravné právní prostředky; je toho názoru, že by proaktivnější přístup pomohl zajistit skutečnou transparentnost a předcházet nákladným a zatěžujícím soudním sporům mezi občany a orgány;</w:t>
      </w:r>
    </w:p>
    <w:p w:rsidR="00641893" w:rsidRPr="00347F9C" w:rsidRDefault="0089167A" w:rsidP="00641893">
      <w:pPr>
        <w:pStyle w:val="NormalHanging12a"/>
      </w:pPr>
      <w:r>
        <w:t>9</w:t>
      </w:r>
      <w:r w:rsidR="00641893" w:rsidRPr="00347F9C">
        <w:t>.</w:t>
      </w:r>
      <w:r w:rsidR="00641893" w:rsidRPr="00347F9C">
        <w:tab/>
        <w:t>zdůrazňuje, že je třeba zajistit, aby občané mohli sledovat procesy rozhodování v EU, porozumět jim a podílet se na nich; zdůrazňuje, že Komise jakožto největší orgán EU by měla jít příkladem, pokud jde o přístup k dokumentům; upozorňuje na to, že prodlevy při poskytování přístupu k dokumentům mohou zhoršovat schopnost občanů podílet se na demokratickém procesu, jelikož požadované dokumenty a informace jsou často potřebné v daný okamžik a v případě prodlevy mohou pro žadatele ztratit význam; dále upozorňuje, že prodlevy mohou mít také odrazující účinek, takže občané se rozhodnou nevyužít svého základního práva na přístup k dokumentům, jelikož předpokládají, že to bude trvat příliš dlouho; zdůrazňuje, že stále rostoucí objem a složitost žádostí o přístup k dokumentům nemůže ospravedlnit systémové prodlevy na straně Komise;</w:t>
      </w:r>
    </w:p>
    <w:p w:rsidR="00641893" w:rsidRPr="00347F9C" w:rsidRDefault="0089167A" w:rsidP="00641893">
      <w:pPr>
        <w:pStyle w:val="NormalHanging12a"/>
      </w:pPr>
      <w:r>
        <w:t>10</w:t>
      </w:r>
      <w:r w:rsidR="00641893" w:rsidRPr="00347F9C">
        <w:t>.</w:t>
      </w:r>
      <w:r w:rsidR="00641893" w:rsidRPr="00347F9C">
        <w:tab/>
        <w:t>je přesvědčen, že nejlepší způsob, jak snížit počet žádostí o přístup k dokumentům a zabránit prodlevám, je proaktivní zveřejňování dokumentů v rejstříku; zdůrazňuje, že proaktivnější přístup by pomohl zajistit skutečnou transparentnost a předcházet zbytečným soudním sporům, které by mohly vést ke zbytečným nákladům a zatěžovat jak občany, tak orgány EU;</w:t>
      </w:r>
    </w:p>
    <w:p w:rsidR="00641893" w:rsidRPr="00347F9C" w:rsidRDefault="00641893" w:rsidP="00641893">
      <w:pPr>
        <w:pStyle w:val="NormalHanging12a"/>
        <w:rPr>
          <w:i/>
        </w:rPr>
      </w:pPr>
      <w:r w:rsidRPr="00347F9C">
        <w:rPr>
          <w:b/>
          <w:i/>
        </w:rPr>
        <w:t>Doporučení</w:t>
      </w:r>
    </w:p>
    <w:p w:rsidR="00641893" w:rsidRDefault="0089167A" w:rsidP="00641893">
      <w:pPr>
        <w:pStyle w:val="NormalHanging12a"/>
      </w:pPr>
      <w:r>
        <w:lastRenderedPageBreak/>
        <w:t>11</w:t>
      </w:r>
      <w:r w:rsidR="00641893" w:rsidRPr="00347F9C">
        <w:t>.</w:t>
      </w:r>
      <w:r w:rsidR="00641893" w:rsidRPr="00347F9C">
        <w:tab/>
        <w:t>naléhavě žádá Komisi, aby napravila své systematické a značné prodlevy ve zpracovávání žádostí o přístup veřejnosti k dokumentům;</w:t>
      </w:r>
    </w:p>
    <w:p w:rsidR="0089167A" w:rsidRPr="00347F9C" w:rsidRDefault="0089167A" w:rsidP="00641893">
      <w:pPr>
        <w:pStyle w:val="NormalHanging12a"/>
      </w:pPr>
      <w:r>
        <w:t>12</w:t>
      </w:r>
      <w:r w:rsidRPr="0089167A">
        <w:t>.</w:t>
      </w:r>
      <w:r w:rsidRPr="0089167A">
        <w:tab/>
        <w:t>požaduje okamžité a úplné zveřejnění všech smluv na nákup očkovacích látek proti onemocnění COVID-19 financovaných zcela nebo částečně z veřejných prostředků;</w:t>
      </w:r>
    </w:p>
    <w:p w:rsidR="00641893" w:rsidRPr="00347F9C" w:rsidRDefault="0089167A" w:rsidP="00641893">
      <w:pPr>
        <w:pStyle w:val="NormalHanging12a"/>
      </w:pPr>
      <w:r>
        <w:t>13</w:t>
      </w:r>
      <w:r w:rsidR="00641893" w:rsidRPr="00347F9C">
        <w:t>.</w:t>
      </w:r>
      <w:r w:rsidR="00641893" w:rsidRPr="00347F9C">
        <w:tab/>
        <w:t>vyzývá Komisi, aby provedla doporučení a všechny návrhy uvedené ve zvláštní zprávě veřejné ochránkyně práv, zejména pokud jde o potřebu proaktivnější transparentnosti, vyčlenění více lidských zdrojů na řešení potvrzujících žádostí a otevřenější a konstruktivnější přístup k žadatelům;</w:t>
      </w:r>
    </w:p>
    <w:p w:rsidR="00641893" w:rsidRPr="00347F9C" w:rsidRDefault="0089167A" w:rsidP="00641893">
      <w:pPr>
        <w:pStyle w:val="NormalHanging12a"/>
      </w:pPr>
      <w:r>
        <w:t>14</w:t>
      </w:r>
      <w:r w:rsidR="00641893" w:rsidRPr="00347F9C">
        <w:t>.</w:t>
      </w:r>
      <w:r w:rsidR="00641893" w:rsidRPr="00347F9C">
        <w:tab/>
      </w:r>
      <w:r w:rsidR="00641893" w:rsidRPr="00347F9C">
        <w:rPr>
          <w:rStyle w:val="rynqvb"/>
          <w:color w:val="000000"/>
        </w:rPr>
        <w:t xml:space="preserve">vyzývá Komisi, aby reformovala </w:t>
      </w:r>
      <w:r w:rsidR="00641893" w:rsidRPr="00347F9C">
        <w:t>způsob, jakým řídí přístup veřejnosti k dokumentům a vyřešila svůj zásadní problém prodlev a nedodržování lhůt stanovených příslušnými právními předpisy;</w:t>
      </w:r>
    </w:p>
    <w:p w:rsidR="00641893" w:rsidRDefault="00641893" w:rsidP="00641893">
      <w:pPr>
        <w:pStyle w:val="NormalHanging12a"/>
        <w:rPr>
          <w:rStyle w:val="rynqvb"/>
          <w:color w:val="000000"/>
        </w:rPr>
      </w:pPr>
      <w:r w:rsidRPr="00347F9C">
        <w:t>1</w:t>
      </w:r>
      <w:r w:rsidR="0089167A">
        <w:t>5</w:t>
      </w:r>
      <w:r w:rsidRPr="00347F9C">
        <w:t>.</w:t>
      </w:r>
      <w:r w:rsidRPr="00347F9C">
        <w:tab/>
        <w:t xml:space="preserve">žádá Komisi, </w:t>
      </w:r>
      <w:r w:rsidRPr="00347F9C">
        <w:rPr>
          <w:rStyle w:val="rynqvb"/>
          <w:color w:val="000000"/>
        </w:rPr>
        <w:t>aby proaktivně zveřejňovala dokumenty a statistiky týkající se toho, jak vyřizuje žádosti o přístup k dokumentům, včetně informací o dodržování lhůt stanovených právními předpisy EU, jelikož tyto informace jsou zásadně důležité pro posílení demokratických procesů EU;</w:t>
      </w:r>
    </w:p>
    <w:p w:rsidR="0089167A" w:rsidRPr="00347F9C" w:rsidRDefault="0089167A" w:rsidP="00641893">
      <w:pPr>
        <w:pStyle w:val="NormalHanging12a"/>
      </w:pPr>
      <w:r>
        <w:t>16</w:t>
      </w:r>
      <w:r w:rsidRPr="0089167A">
        <w:t>.</w:t>
      </w:r>
      <w:r w:rsidRPr="0089167A">
        <w:tab/>
        <w:t xml:space="preserve">vyzývá Komisi, aby konečně a okamžitě zveřejnila textové zprávy, které si předsedkyně Komise a generální ředitel farmaceutické společnosti </w:t>
      </w:r>
      <w:proofErr w:type="spellStart"/>
      <w:r w:rsidRPr="0089167A">
        <w:t>Pfizer</w:t>
      </w:r>
      <w:proofErr w:type="spellEnd"/>
      <w:r w:rsidRPr="0089167A">
        <w:t xml:space="preserve"> vyměnili během jednání o nákupu 1,8 miliardy dávek očkovacích látek proti onemocnění COVID-19, zejména s ohledem na nevysvětlené zvýšení ceny za dávku o 25 %, což vedlo k celkovým nákladům ve výši 35 miliard EUR hrazeným z veřejných peněz;</w:t>
      </w:r>
    </w:p>
    <w:p w:rsidR="00641893" w:rsidRPr="00347F9C" w:rsidRDefault="00641893" w:rsidP="00641893">
      <w:pPr>
        <w:pStyle w:val="NormalHanging12a"/>
        <w:rPr>
          <w:rStyle w:val="rynqvb"/>
          <w:color w:val="000000"/>
        </w:rPr>
      </w:pPr>
      <w:r w:rsidRPr="00347F9C">
        <w:rPr>
          <w:rStyle w:val="rynqvb"/>
          <w:color w:val="000000"/>
        </w:rPr>
        <w:t>1</w:t>
      </w:r>
      <w:r w:rsidR="0089167A">
        <w:rPr>
          <w:rStyle w:val="rynqvb"/>
          <w:color w:val="000000"/>
        </w:rPr>
        <w:t>7</w:t>
      </w:r>
      <w:r w:rsidRPr="00347F9C">
        <w:rPr>
          <w:rStyle w:val="rynqvb"/>
          <w:color w:val="000000"/>
        </w:rPr>
        <w:t>.</w:t>
      </w:r>
      <w:r w:rsidRPr="00347F9C">
        <w:rPr>
          <w:rStyle w:val="rynqvb"/>
          <w:color w:val="000000"/>
        </w:rPr>
        <w:tab/>
        <w:t>upozorňuje, že pokud Komise nevyřeší systematické a značné prodlevy ve zpracovávání žádostí o přístup veřejnosti k dokumentům do doby, než bude vytvořen nový sbor komisařů a komisařek, zváží Parlament využití veškerých dostupnýc</w:t>
      </w:r>
      <w:bookmarkStart w:id="7" w:name="_GoBack"/>
      <w:bookmarkEnd w:id="7"/>
      <w:r w:rsidRPr="00347F9C">
        <w:rPr>
          <w:rStyle w:val="rynqvb"/>
          <w:color w:val="000000"/>
        </w:rPr>
        <w:t>h parlamentních nástrojů k řešení této záležitosti;</w:t>
      </w:r>
      <w:r w:rsidR="0089167A">
        <w:rPr>
          <w:rStyle w:val="rynqvb"/>
          <w:color w:val="000000"/>
        </w:rPr>
        <w:t xml:space="preserve"> </w:t>
      </w:r>
      <w:r w:rsidR="0089167A" w:rsidRPr="0089167A">
        <w:rPr>
          <w:rStyle w:val="rynqvb"/>
          <w:color w:val="000000"/>
        </w:rPr>
        <w:t>připomíná, že Parlament má právo podat na Komisi žalobu u Soudního dvora EU pro porušení Smluv, včetně čl. 15 odst. 3 SFEU o právu občanů a obyvatel EU na přístup k dokumentům;</w:t>
      </w:r>
    </w:p>
    <w:p w:rsidR="00641893" w:rsidRPr="00347F9C" w:rsidRDefault="00641893" w:rsidP="00641893">
      <w:pPr>
        <w:pStyle w:val="NormalHanging12a"/>
      </w:pPr>
      <w:r w:rsidRPr="00347F9C">
        <w:t>1</w:t>
      </w:r>
      <w:r w:rsidR="0089167A">
        <w:t>8</w:t>
      </w:r>
      <w:r w:rsidRPr="00347F9C">
        <w:t>.</w:t>
      </w:r>
      <w:r w:rsidRPr="00347F9C">
        <w:tab/>
        <w:t>žádá Komisi, aby Parlament informovala o tom, jak plánuje dodržet lhůty stanovené v příslušných právních předpisech EU;</w:t>
      </w:r>
    </w:p>
    <w:p w:rsidR="00641893" w:rsidRPr="00347F9C" w:rsidRDefault="00641893" w:rsidP="00641893">
      <w:pPr>
        <w:pStyle w:val="NormalHanging12a"/>
        <w:jc w:val="center"/>
      </w:pPr>
      <w:r w:rsidRPr="00347F9C">
        <w:t>°</w:t>
      </w:r>
    </w:p>
    <w:p w:rsidR="00641893" w:rsidRPr="00347F9C" w:rsidRDefault="00641893" w:rsidP="00641893">
      <w:pPr>
        <w:pStyle w:val="NormalHanging12a"/>
        <w:jc w:val="center"/>
      </w:pPr>
      <w:r w:rsidRPr="00347F9C">
        <w:t>°</w:t>
      </w:r>
      <w:r w:rsidRPr="00347F9C">
        <w:tab/>
        <w:t>°</w:t>
      </w:r>
    </w:p>
    <w:p w:rsidR="00641893" w:rsidRPr="00347F9C" w:rsidRDefault="00641893" w:rsidP="00641893">
      <w:pPr>
        <w:pStyle w:val="NormalHanging12a"/>
      </w:pPr>
      <w:r w:rsidRPr="00347F9C">
        <w:t>1</w:t>
      </w:r>
      <w:r w:rsidR="0089167A">
        <w:t>9</w:t>
      </w:r>
      <w:r w:rsidRPr="00347F9C">
        <w:t>.</w:t>
      </w:r>
      <w:r w:rsidRPr="00347F9C">
        <w:tab/>
        <w:t>pověřuje svou předsedkyni, aby předala toto usnesení Komisi.</w:t>
      </w:r>
    </w:p>
    <w:p w:rsidR="00641893" w:rsidRPr="00347F9C" w:rsidRDefault="00641893" w:rsidP="00641893">
      <w:pPr>
        <w:pStyle w:val="NormalHanging12a"/>
      </w:pPr>
    </w:p>
    <w:sectPr w:rsidR="00641893" w:rsidRPr="00347F9C" w:rsidSect="00347F9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1414" w:rsidRPr="00347F9C" w:rsidRDefault="00221414">
      <w:r w:rsidRPr="00347F9C">
        <w:separator/>
      </w:r>
    </w:p>
  </w:endnote>
  <w:endnote w:type="continuationSeparator" w:id="0">
    <w:p w:rsidR="00221414" w:rsidRPr="00347F9C" w:rsidRDefault="00221414">
      <w:r w:rsidRPr="00347F9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47F9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47F9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47F9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1414" w:rsidRPr="00347F9C" w:rsidRDefault="00221414">
      <w:r w:rsidRPr="00347F9C">
        <w:separator/>
      </w:r>
    </w:p>
  </w:footnote>
  <w:footnote w:type="continuationSeparator" w:id="0">
    <w:p w:rsidR="00221414" w:rsidRPr="00347F9C" w:rsidRDefault="00221414">
      <w:r w:rsidRPr="00347F9C">
        <w:continuationSeparator/>
      </w:r>
    </w:p>
  </w:footnote>
  <w:footnote w:id="1">
    <w:p w:rsidR="00641893" w:rsidRPr="00347F9C" w:rsidRDefault="00641893" w:rsidP="00347F9C">
      <w:pPr>
        <w:pStyle w:val="FootnoteText"/>
        <w:ind w:left="567" w:hanging="567"/>
        <w:rPr>
          <w:sz w:val="24"/>
          <w:lang w:val="cs-CZ"/>
        </w:rPr>
      </w:pPr>
      <w:r w:rsidRPr="00347F9C">
        <w:rPr>
          <w:rStyle w:val="FootnoteReference"/>
          <w:sz w:val="24"/>
          <w:lang w:val="cs-CZ"/>
        </w:rPr>
        <w:footnoteRef/>
      </w:r>
      <w:r w:rsidR="00347F9C" w:rsidRPr="00347F9C">
        <w:rPr>
          <w:sz w:val="24"/>
          <w:lang w:val="cs-CZ"/>
        </w:rPr>
        <w:t xml:space="preserve"> </w:t>
      </w:r>
      <w:r w:rsidR="00347F9C" w:rsidRPr="00347F9C">
        <w:rPr>
          <w:sz w:val="24"/>
          <w:lang w:val="cs-CZ"/>
        </w:rPr>
        <w:tab/>
      </w:r>
      <w:proofErr w:type="spellStart"/>
      <w:r w:rsidRPr="00347F9C">
        <w:rPr>
          <w:sz w:val="24"/>
          <w:lang w:val="cs-CZ"/>
        </w:rPr>
        <w:t>Úř</w:t>
      </w:r>
      <w:proofErr w:type="spellEnd"/>
      <w:r w:rsidRPr="00347F9C">
        <w:rPr>
          <w:sz w:val="24"/>
          <w:lang w:val="cs-CZ"/>
        </w:rPr>
        <w:t xml:space="preserve">. </w:t>
      </w:r>
      <w:proofErr w:type="spellStart"/>
      <w:proofErr w:type="gramStart"/>
      <w:r w:rsidRPr="00347F9C">
        <w:rPr>
          <w:sz w:val="24"/>
          <w:lang w:val="cs-CZ"/>
        </w:rPr>
        <w:t>věst</w:t>
      </w:r>
      <w:proofErr w:type="spellEnd"/>
      <w:proofErr w:type="gramEnd"/>
      <w:r w:rsidRPr="00347F9C">
        <w:rPr>
          <w:sz w:val="24"/>
          <w:lang w:val="cs-CZ"/>
        </w:rPr>
        <w:t xml:space="preserve">. L 145, </w:t>
      </w:r>
      <w:proofErr w:type="gramStart"/>
      <w:r w:rsidRPr="00347F9C">
        <w:rPr>
          <w:sz w:val="24"/>
          <w:lang w:val="cs-CZ"/>
        </w:rPr>
        <w:t>31.5.2001</w:t>
      </w:r>
      <w:proofErr w:type="gramEnd"/>
      <w:r w:rsidRPr="00347F9C">
        <w:rPr>
          <w:sz w:val="24"/>
          <w:lang w:val="cs-CZ"/>
        </w:rPr>
        <w:t>, s. 43.</w:t>
      </w:r>
    </w:p>
  </w:footnote>
  <w:footnote w:id="2">
    <w:p w:rsidR="00641893" w:rsidRPr="00347F9C" w:rsidRDefault="00641893" w:rsidP="00347F9C">
      <w:pPr>
        <w:pStyle w:val="FootnoteText"/>
        <w:ind w:left="567" w:hanging="567"/>
        <w:rPr>
          <w:sz w:val="24"/>
          <w:lang w:val="cs-CZ"/>
        </w:rPr>
      </w:pPr>
      <w:r w:rsidRPr="00347F9C">
        <w:rPr>
          <w:rStyle w:val="FootnoteReference"/>
          <w:sz w:val="24"/>
          <w:lang w:val="cs-CZ"/>
        </w:rPr>
        <w:footnoteRef/>
      </w:r>
      <w:r w:rsidR="00347F9C" w:rsidRPr="00347F9C">
        <w:rPr>
          <w:sz w:val="24"/>
          <w:lang w:val="cs-CZ"/>
        </w:rPr>
        <w:t xml:space="preserve"> </w:t>
      </w:r>
      <w:r w:rsidR="00347F9C" w:rsidRPr="00347F9C">
        <w:rPr>
          <w:sz w:val="24"/>
          <w:lang w:val="cs-CZ"/>
        </w:rPr>
        <w:tab/>
      </w:r>
      <w:proofErr w:type="spellStart"/>
      <w:r w:rsidRPr="00347F9C">
        <w:rPr>
          <w:sz w:val="24"/>
          <w:lang w:val="cs-CZ"/>
        </w:rPr>
        <w:t>Úř</w:t>
      </w:r>
      <w:proofErr w:type="spellEnd"/>
      <w:r w:rsidRPr="00347F9C">
        <w:rPr>
          <w:sz w:val="24"/>
          <w:lang w:val="cs-CZ"/>
        </w:rPr>
        <w:t xml:space="preserve">. </w:t>
      </w:r>
      <w:proofErr w:type="spellStart"/>
      <w:proofErr w:type="gramStart"/>
      <w:r w:rsidRPr="00347F9C">
        <w:rPr>
          <w:sz w:val="24"/>
          <w:lang w:val="cs-CZ"/>
        </w:rPr>
        <w:t>věst</w:t>
      </w:r>
      <w:proofErr w:type="spellEnd"/>
      <w:proofErr w:type="gramEnd"/>
      <w:r w:rsidRPr="00347F9C">
        <w:rPr>
          <w:sz w:val="24"/>
          <w:lang w:val="cs-CZ"/>
        </w:rPr>
        <w:t xml:space="preserve">. L 253, </w:t>
      </w:r>
      <w:proofErr w:type="gramStart"/>
      <w:r w:rsidRPr="00347F9C">
        <w:rPr>
          <w:sz w:val="24"/>
          <w:lang w:val="cs-CZ"/>
        </w:rPr>
        <w:t>16.7.2021</w:t>
      </w:r>
      <w:proofErr w:type="gramEnd"/>
      <w:r w:rsidRPr="00347F9C">
        <w:rPr>
          <w:sz w:val="24"/>
          <w:lang w:val="cs-CZ"/>
        </w:rPr>
        <w:t>, s. 1.</w:t>
      </w:r>
    </w:p>
  </w:footnote>
  <w:footnote w:id="3">
    <w:p w:rsidR="00641893" w:rsidRPr="00347F9C" w:rsidRDefault="00641893" w:rsidP="00347F9C">
      <w:pPr>
        <w:pStyle w:val="FootnoteText"/>
        <w:ind w:left="567" w:hanging="567"/>
        <w:rPr>
          <w:sz w:val="24"/>
          <w:lang w:val="cs-CZ"/>
        </w:rPr>
      </w:pPr>
      <w:r w:rsidRPr="00347F9C">
        <w:rPr>
          <w:rStyle w:val="FootnoteReference"/>
          <w:sz w:val="24"/>
          <w:lang w:val="cs-CZ"/>
        </w:rPr>
        <w:footnoteRef/>
      </w:r>
      <w:r w:rsidR="00347F9C" w:rsidRPr="00347F9C">
        <w:rPr>
          <w:sz w:val="24"/>
          <w:lang w:val="cs-CZ"/>
        </w:rPr>
        <w:t xml:space="preserve"> </w:t>
      </w:r>
      <w:r w:rsidR="00347F9C" w:rsidRPr="00347F9C">
        <w:rPr>
          <w:sz w:val="24"/>
          <w:lang w:val="cs-CZ"/>
        </w:rPr>
        <w:tab/>
      </w:r>
      <w:r w:rsidRPr="00347F9C">
        <w:rPr>
          <w:sz w:val="24"/>
          <w:lang w:val="cs-CZ"/>
        </w:rPr>
        <w:t>Přijaté texty, P9_TA(2023)0295.</w:t>
      </w:r>
    </w:p>
  </w:footnote>
  <w:footnote w:id="4">
    <w:p w:rsidR="00641893" w:rsidRPr="00347F9C" w:rsidRDefault="00641893" w:rsidP="00347F9C">
      <w:pPr>
        <w:pStyle w:val="FootnoteText"/>
        <w:ind w:left="567" w:hanging="567"/>
        <w:rPr>
          <w:sz w:val="24"/>
          <w:lang w:val="cs-CZ"/>
        </w:rPr>
      </w:pPr>
      <w:r w:rsidRPr="00347F9C">
        <w:rPr>
          <w:rStyle w:val="FootnoteReference"/>
          <w:sz w:val="24"/>
          <w:lang w:val="cs-CZ"/>
        </w:rPr>
        <w:footnoteRef/>
      </w:r>
      <w:r w:rsidR="00347F9C" w:rsidRPr="00347F9C">
        <w:rPr>
          <w:sz w:val="24"/>
          <w:lang w:val="cs-CZ"/>
        </w:rPr>
        <w:t xml:space="preserve"> </w:t>
      </w:r>
      <w:r w:rsidR="00347F9C" w:rsidRPr="00347F9C">
        <w:rPr>
          <w:sz w:val="24"/>
          <w:lang w:val="cs-CZ"/>
        </w:rPr>
        <w:tab/>
      </w:r>
      <w:r w:rsidRPr="00347F9C">
        <w:rPr>
          <w:sz w:val="24"/>
          <w:lang w:val="cs-CZ"/>
        </w:rPr>
        <w:t>Odpověď Komise ze dne 28. března 2023 na žádost evropské veřejné ochránkyně práv o informace týkající se doby, kterou Evropská komise potřebuje k vyřízení žádostí o přístup veřejnosti k dokumentům.</w:t>
      </w:r>
    </w:p>
  </w:footnote>
  <w:footnote w:id="5">
    <w:p w:rsidR="0089167A" w:rsidRPr="008411FD" w:rsidRDefault="0089167A" w:rsidP="008411FD">
      <w:pPr>
        <w:pStyle w:val="FootnoteText"/>
        <w:ind w:left="567" w:hanging="567"/>
        <w:rPr>
          <w:sz w:val="24"/>
          <w:szCs w:val="24"/>
          <w:lang w:val="cs-CZ"/>
        </w:rPr>
      </w:pPr>
      <w:r>
        <w:rPr>
          <w:rStyle w:val="FootnoteReference"/>
        </w:rPr>
        <w:footnoteRef/>
      </w:r>
      <w:r w:rsidRPr="008411FD">
        <w:rPr>
          <w:lang w:val="en-GB"/>
        </w:rPr>
        <w:t xml:space="preserve"> </w:t>
      </w:r>
      <w:r>
        <w:rPr>
          <w:lang w:val="cs-CZ"/>
        </w:rPr>
        <w:tab/>
      </w:r>
      <w:r w:rsidRPr="008411FD">
        <w:rPr>
          <w:sz w:val="24"/>
          <w:szCs w:val="24"/>
          <w:lang w:val="cs-CZ"/>
        </w:rPr>
        <w:t>Evropská veřejná ochránkyně práv, „</w:t>
      </w:r>
      <w:proofErr w:type="spellStart"/>
      <w:r w:rsidRPr="008411FD">
        <w:rPr>
          <w:sz w:val="24"/>
          <w:szCs w:val="24"/>
          <w:lang w:val="cs-CZ"/>
        </w:rPr>
        <w:t>Closing</w:t>
      </w:r>
      <w:proofErr w:type="spellEnd"/>
      <w:r w:rsidRPr="008411FD">
        <w:rPr>
          <w:sz w:val="24"/>
          <w:szCs w:val="24"/>
          <w:lang w:val="cs-CZ"/>
        </w:rPr>
        <w:t xml:space="preserve"> </w:t>
      </w:r>
      <w:proofErr w:type="spellStart"/>
      <w:r w:rsidRPr="008411FD">
        <w:rPr>
          <w:sz w:val="24"/>
          <w:szCs w:val="24"/>
          <w:lang w:val="cs-CZ"/>
        </w:rPr>
        <w:t>note</w:t>
      </w:r>
      <w:proofErr w:type="spellEnd"/>
      <w:r w:rsidRPr="008411FD">
        <w:rPr>
          <w:sz w:val="24"/>
          <w:szCs w:val="24"/>
          <w:lang w:val="cs-CZ"/>
        </w:rPr>
        <w:t xml:space="preserve"> on </w:t>
      </w:r>
      <w:proofErr w:type="spellStart"/>
      <w:r w:rsidRPr="008411FD">
        <w:rPr>
          <w:sz w:val="24"/>
          <w:szCs w:val="24"/>
          <w:lang w:val="cs-CZ"/>
        </w:rPr>
        <w:t>the</w:t>
      </w:r>
      <w:proofErr w:type="spellEnd"/>
      <w:r w:rsidRPr="008411FD">
        <w:rPr>
          <w:sz w:val="24"/>
          <w:szCs w:val="24"/>
          <w:lang w:val="cs-CZ"/>
        </w:rPr>
        <w:t xml:space="preserve"> </w:t>
      </w:r>
      <w:proofErr w:type="spellStart"/>
      <w:r w:rsidRPr="008411FD">
        <w:rPr>
          <w:sz w:val="24"/>
          <w:szCs w:val="24"/>
          <w:lang w:val="cs-CZ"/>
        </w:rPr>
        <w:t>strategic</w:t>
      </w:r>
      <w:proofErr w:type="spellEnd"/>
      <w:r w:rsidRPr="008411FD">
        <w:rPr>
          <w:sz w:val="24"/>
          <w:szCs w:val="24"/>
          <w:lang w:val="cs-CZ"/>
        </w:rPr>
        <w:t xml:space="preserve"> </w:t>
      </w:r>
      <w:proofErr w:type="spellStart"/>
      <w:r w:rsidRPr="008411FD">
        <w:rPr>
          <w:sz w:val="24"/>
          <w:szCs w:val="24"/>
          <w:lang w:val="cs-CZ"/>
        </w:rPr>
        <w:t>initiative</w:t>
      </w:r>
      <w:proofErr w:type="spellEnd"/>
      <w:r w:rsidRPr="008411FD">
        <w:rPr>
          <w:sz w:val="24"/>
          <w:szCs w:val="24"/>
          <w:lang w:val="cs-CZ"/>
        </w:rPr>
        <w:t xml:space="preserve"> on </w:t>
      </w:r>
      <w:proofErr w:type="spellStart"/>
      <w:r w:rsidRPr="008411FD">
        <w:rPr>
          <w:sz w:val="24"/>
          <w:szCs w:val="24"/>
          <w:lang w:val="cs-CZ"/>
        </w:rPr>
        <w:t>how</w:t>
      </w:r>
      <w:proofErr w:type="spellEnd"/>
      <w:r w:rsidRPr="008411FD">
        <w:rPr>
          <w:sz w:val="24"/>
          <w:szCs w:val="24"/>
          <w:lang w:val="cs-CZ"/>
        </w:rPr>
        <w:t xml:space="preserve"> EU </w:t>
      </w:r>
      <w:proofErr w:type="spellStart"/>
      <w:r w:rsidRPr="008411FD">
        <w:rPr>
          <w:sz w:val="24"/>
          <w:szCs w:val="24"/>
          <w:lang w:val="cs-CZ"/>
        </w:rPr>
        <w:t>institutions</w:t>
      </w:r>
      <w:proofErr w:type="spellEnd"/>
      <w:r w:rsidRPr="008411FD">
        <w:rPr>
          <w:sz w:val="24"/>
          <w:szCs w:val="24"/>
          <w:lang w:val="cs-CZ"/>
        </w:rPr>
        <w:t xml:space="preserve">, </w:t>
      </w:r>
      <w:proofErr w:type="spellStart"/>
      <w:r w:rsidRPr="008411FD">
        <w:rPr>
          <w:sz w:val="24"/>
          <w:szCs w:val="24"/>
          <w:lang w:val="cs-CZ"/>
        </w:rPr>
        <w:t>bodies</w:t>
      </w:r>
      <w:proofErr w:type="spellEnd"/>
      <w:r w:rsidRPr="008411FD">
        <w:rPr>
          <w:sz w:val="24"/>
          <w:szCs w:val="24"/>
          <w:lang w:val="cs-CZ"/>
        </w:rPr>
        <w:t xml:space="preserve">, </w:t>
      </w:r>
      <w:proofErr w:type="spellStart"/>
      <w:r w:rsidRPr="008411FD">
        <w:rPr>
          <w:sz w:val="24"/>
          <w:szCs w:val="24"/>
          <w:lang w:val="cs-CZ"/>
        </w:rPr>
        <w:t>offices</w:t>
      </w:r>
      <w:proofErr w:type="spellEnd"/>
      <w:r w:rsidRPr="008411FD">
        <w:rPr>
          <w:sz w:val="24"/>
          <w:szCs w:val="24"/>
          <w:lang w:val="cs-CZ"/>
        </w:rPr>
        <w:t xml:space="preserve"> and </w:t>
      </w:r>
      <w:proofErr w:type="spellStart"/>
      <w:r w:rsidRPr="008411FD">
        <w:rPr>
          <w:sz w:val="24"/>
          <w:szCs w:val="24"/>
          <w:lang w:val="cs-CZ"/>
        </w:rPr>
        <w:t>agencies</w:t>
      </w:r>
      <w:proofErr w:type="spellEnd"/>
      <w:r w:rsidRPr="008411FD">
        <w:rPr>
          <w:sz w:val="24"/>
          <w:szCs w:val="24"/>
          <w:lang w:val="cs-CZ"/>
        </w:rPr>
        <w:t xml:space="preserve"> </w:t>
      </w:r>
      <w:proofErr w:type="spellStart"/>
      <w:r w:rsidRPr="008411FD">
        <w:rPr>
          <w:sz w:val="24"/>
          <w:szCs w:val="24"/>
          <w:lang w:val="cs-CZ"/>
        </w:rPr>
        <w:t>record</w:t>
      </w:r>
      <w:proofErr w:type="spellEnd"/>
      <w:r w:rsidRPr="008411FD">
        <w:rPr>
          <w:sz w:val="24"/>
          <w:szCs w:val="24"/>
          <w:lang w:val="cs-CZ"/>
        </w:rPr>
        <w:t xml:space="preserve"> text and instant </w:t>
      </w:r>
      <w:proofErr w:type="spellStart"/>
      <w:r w:rsidRPr="008411FD">
        <w:rPr>
          <w:sz w:val="24"/>
          <w:szCs w:val="24"/>
          <w:lang w:val="cs-CZ"/>
        </w:rPr>
        <w:t>messages</w:t>
      </w:r>
      <w:proofErr w:type="spellEnd"/>
      <w:r w:rsidRPr="008411FD">
        <w:rPr>
          <w:sz w:val="24"/>
          <w:szCs w:val="24"/>
          <w:lang w:val="cs-CZ"/>
        </w:rPr>
        <w:t xml:space="preserve"> </w:t>
      </w:r>
      <w:proofErr w:type="spellStart"/>
      <w:r w:rsidRPr="008411FD">
        <w:rPr>
          <w:sz w:val="24"/>
          <w:szCs w:val="24"/>
          <w:lang w:val="cs-CZ"/>
        </w:rPr>
        <w:t>sent</w:t>
      </w:r>
      <w:proofErr w:type="spellEnd"/>
      <w:r w:rsidRPr="008411FD">
        <w:rPr>
          <w:sz w:val="24"/>
          <w:szCs w:val="24"/>
          <w:lang w:val="cs-CZ"/>
        </w:rPr>
        <w:t>/</w:t>
      </w:r>
      <w:proofErr w:type="spellStart"/>
      <w:r w:rsidRPr="008411FD">
        <w:rPr>
          <w:sz w:val="24"/>
          <w:szCs w:val="24"/>
          <w:lang w:val="cs-CZ"/>
        </w:rPr>
        <w:t>received</w:t>
      </w:r>
      <w:proofErr w:type="spellEnd"/>
      <w:r w:rsidRPr="008411FD">
        <w:rPr>
          <w:sz w:val="24"/>
          <w:szCs w:val="24"/>
          <w:lang w:val="cs-CZ"/>
        </w:rPr>
        <w:t xml:space="preserve"> by </w:t>
      </w:r>
      <w:proofErr w:type="spellStart"/>
      <w:r w:rsidRPr="008411FD">
        <w:rPr>
          <w:sz w:val="24"/>
          <w:szCs w:val="24"/>
          <w:lang w:val="cs-CZ"/>
        </w:rPr>
        <w:t>staff</w:t>
      </w:r>
      <w:proofErr w:type="spellEnd"/>
      <w:r w:rsidRPr="008411FD">
        <w:rPr>
          <w:sz w:val="24"/>
          <w:szCs w:val="24"/>
          <w:lang w:val="cs-CZ"/>
        </w:rPr>
        <w:t xml:space="preserve"> </w:t>
      </w:r>
      <w:proofErr w:type="spellStart"/>
      <w:r w:rsidRPr="008411FD">
        <w:rPr>
          <w:sz w:val="24"/>
          <w:szCs w:val="24"/>
          <w:lang w:val="cs-CZ"/>
        </w:rPr>
        <w:t>members</w:t>
      </w:r>
      <w:proofErr w:type="spellEnd"/>
      <w:r w:rsidRPr="008411FD">
        <w:rPr>
          <w:sz w:val="24"/>
          <w:szCs w:val="24"/>
          <w:lang w:val="cs-CZ"/>
        </w:rPr>
        <w:t xml:space="preserve"> in </w:t>
      </w:r>
      <w:proofErr w:type="spellStart"/>
      <w:r w:rsidRPr="008411FD">
        <w:rPr>
          <w:sz w:val="24"/>
          <w:szCs w:val="24"/>
          <w:lang w:val="cs-CZ"/>
        </w:rPr>
        <w:t>their</w:t>
      </w:r>
      <w:proofErr w:type="spellEnd"/>
      <w:r w:rsidRPr="008411FD">
        <w:rPr>
          <w:sz w:val="24"/>
          <w:szCs w:val="24"/>
          <w:lang w:val="cs-CZ"/>
        </w:rPr>
        <w:t xml:space="preserve"> </w:t>
      </w:r>
      <w:proofErr w:type="spellStart"/>
      <w:r w:rsidRPr="008411FD">
        <w:rPr>
          <w:sz w:val="24"/>
          <w:szCs w:val="24"/>
          <w:lang w:val="cs-CZ"/>
        </w:rPr>
        <w:t>professional</w:t>
      </w:r>
      <w:proofErr w:type="spellEnd"/>
      <w:r w:rsidRPr="008411FD">
        <w:rPr>
          <w:sz w:val="24"/>
          <w:szCs w:val="24"/>
          <w:lang w:val="cs-CZ"/>
        </w:rPr>
        <w:t xml:space="preserve"> </w:t>
      </w:r>
      <w:proofErr w:type="spellStart"/>
      <w:r w:rsidRPr="008411FD">
        <w:rPr>
          <w:sz w:val="24"/>
          <w:szCs w:val="24"/>
          <w:lang w:val="cs-CZ"/>
        </w:rPr>
        <w:t>capacity</w:t>
      </w:r>
      <w:proofErr w:type="spellEnd"/>
      <w:r w:rsidRPr="008411FD">
        <w:rPr>
          <w:sz w:val="24"/>
          <w:szCs w:val="24"/>
          <w:lang w:val="cs-CZ"/>
        </w:rPr>
        <w:t xml:space="preserve"> (SI/4/2021/MIG)“, 13. července 2022.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47F9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47F9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47F9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62/2024"/>
    <w:docVar w:name="dvlangue" w:val="CS"/>
    <w:docVar w:name="dvnumam" w:val="0"/>
    <w:docVar w:name="dvpe" w:val="758.046"/>
    <w:docVar w:name="dvtitre" w:val="Usnesení Evropského parlamentu ze dne.... 2024 o době, kterou Evropská komise potřebuje k vyřízení žádostí o přístup veřejnosti k dokumentům(2023/2941(RSP))"/>
  </w:docVars>
  <w:rsids>
    <w:rsidRoot w:val="0022141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21414"/>
    <w:rsid w:val="00230194"/>
    <w:rsid w:val="002767FF"/>
    <w:rsid w:val="002B18FE"/>
    <w:rsid w:val="002B5493"/>
    <w:rsid w:val="00343214"/>
    <w:rsid w:val="00347F9C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41893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11FD"/>
    <w:rsid w:val="00842779"/>
    <w:rsid w:val="00865F67"/>
    <w:rsid w:val="00881A7B"/>
    <w:rsid w:val="008840E5"/>
    <w:rsid w:val="00887B3E"/>
    <w:rsid w:val="0089167A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4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AD5BEA-B0AC-4552-A43A-B4A6CB72A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41893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641893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locked/>
    <w:rsid w:val="00641893"/>
    <w:rPr>
      <w:sz w:val="24"/>
      <w:lang w:val="cs-CZ"/>
    </w:rPr>
  </w:style>
  <w:style w:type="character" w:customStyle="1" w:styleId="rynqvb">
    <w:name w:val="rynqvb"/>
    <w:basedOn w:val="DefaultParagraphFont"/>
    <w:rsid w:val="00641893"/>
  </w:style>
  <w:style w:type="paragraph" w:styleId="BalloonText">
    <w:name w:val="Balloon Text"/>
    <w:basedOn w:val="Normal"/>
    <w:link w:val="BalloonTextChar"/>
    <w:rsid w:val="0089167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9167A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49E0D9-DDFD-4EC8-86F2-2E0E360CEE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1885</Words>
  <Characters>10976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2024-03-14T14:10:00Z</dcterms:created>
  <dcterms:modified xsi:type="dcterms:W3CDTF">2024-03-14T14:10:00Z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B9-0162/2024</vt:lpwstr>
  </property>
  <property fmtid="{D5CDD505-2E9C-101B-9397-08002B2CF9AE}" pid="4" name="&lt;Type&gt;">
    <vt:lpwstr>RR</vt:lpwstr>
  </property>
</Properties>
</file>