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072" w:type="dxa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804"/>
        <w:gridCol w:w="2268"/>
      </w:tblGrid>
      <w:tr w:rsidR="00751A4A" w:rsidRPr="000D7AAD" w:rsidTr="0010095E">
        <w:trPr>
          <w:trHeight w:hRule="exact" w:val="1418"/>
        </w:trPr>
        <w:tc>
          <w:tcPr>
            <w:tcW w:w="6804" w:type="dxa"/>
            <w:shd w:val="clear" w:color="auto" w:fill="auto"/>
            <w:vAlign w:val="center"/>
          </w:tcPr>
          <w:p w:rsidR="00751A4A" w:rsidRPr="000D7AAD" w:rsidRDefault="00235B25" w:rsidP="0010095E">
            <w:pPr>
              <w:pStyle w:val="EPName"/>
            </w:pPr>
            <w:r w:rsidRPr="000D7AAD">
              <w:t>Europski parlament</w:t>
            </w:r>
          </w:p>
          <w:p w:rsidR="00751A4A" w:rsidRPr="000D7AAD" w:rsidRDefault="00817416" w:rsidP="00756632">
            <w:pPr>
              <w:pStyle w:val="EPTerm"/>
              <w:rPr>
                <w:rStyle w:val="HideTWBExt"/>
                <w:noProof w:val="0"/>
                <w:vanish w:val="0"/>
                <w:color w:val="auto"/>
              </w:rPr>
            </w:pPr>
            <w:r w:rsidRPr="000D7AAD">
              <w:t>2019-2024</w:t>
            </w:r>
          </w:p>
        </w:tc>
        <w:tc>
          <w:tcPr>
            <w:tcW w:w="2268" w:type="dxa"/>
            <w:shd w:val="clear" w:color="auto" w:fill="auto"/>
          </w:tcPr>
          <w:p w:rsidR="00751A4A" w:rsidRPr="000D7AAD" w:rsidRDefault="00187494" w:rsidP="0010095E">
            <w:pPr>
              <w:pStyle w:val="EPLogo"/>
            </w:pPr>
            <w:r w:rsidRPr="000D7AAD">
              <w:rPr>
                <w:noProof/>
                <w:lang w:val="en-GB" w:eastAsia="zh-CN"/>
              </w:rPr>
              <w:drawing>
                <wp:inline distT="0" distB="0" distL="0" distR="0">
                  <wp:extent cx="1158875" cy="652145"/>
                  <wp:effectExtent l="0" t="0" r="0" b="0"/>
                  <wp:docPr id="1" name="Picture 1" descr="EP logo RGB_Mu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EP logo RGB_Mut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8875" cy="6521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D058B8" w:rsidRPr="000D7AAD" w:rsidRDefault="00D058B8" w:rsidP="004C5D52">
      <w:pPr>
        <w:pStyle w:val="LineTop"/>
      </w:pPr>
    </w:p>
    <w:p w:rsidR="00680577" w:rsidRPr="000D7AAD" w:rsidRDefault="00235B25" w:rsidP="00680577">
      <w:pPr>
        <w:pStyle w:val="EPBodyTA1"/>
      </w:pPr>
      <w:r w:rsidRPr="000D7AAD">
        <w:t>USVOJENI TEKSTOVI</w:t>
      </w:r>
    </w:p>
    <w:p w:rsidR="00D058B8" w:rsidRPr="000D7AAD" w:rsidRDefault="00D058B8" w:rsidP="00D058B8">
      <w:pPr>
        <w:pStyle w:val="LineBottom"/>
      </w:pPr>
    </w:p>
    <w:p w:rsidR="00235B25" w:rsidRPr="000D7AAD" w:rsidRDefault="00235B25" w:rsidP="00235B25">
      <w:pPr>
        <w:pStyle w:val="ATHeading1"/>
      </w:pPr>
      <w:bookmarkStart w:id="0" w:name="TANumber"/>
      <w:r w:rsidRPr="000D7AAD">
        <w:t>P9_TA(2024)0</w:t>
      </w:r>
      <w:r w:rsidR="007967E9">
        <w:t>172</w:t>
      </w:r>
      <w:bookmarkEnd w:id="0"/>
    </w:p>
    <w:p w:rsidR="00235B25" w:rsidRPr="000D7AAD" w:rsidRDefault="00235B25" w:rsidP="00235B25">
      <w:pPr>
        <w:pStyle w:val="ATHeading2"/>
      </w:pPr>
      <w:bookmarkStart w:id="1" w:name="title"/>
      <w:r w:rsidRPr="000D7AAD">
        <w:t>Vrijeme koje je Komisiji potrebno da obradi zahtjeve za javni pristup dokumentima</w:t>
      </w:r>
      <w:bookmarkEnd w:id="1"/>
    </w:p>
    <w:p w:rsidR="00235B25" w:rsidRPr="000D7AAD" w:rsidRDefault="00235B25" w:rsidP="00235B25">
      <w:pPr>
        <w:rPr>
          <w:i/>
          <w:vanish/>
        </w:rPr>
      </w:pPr>
      <w:r w:rsidRPr="000D7AAD">
        <w:rPr>
          <w:i/>
        </w:rPr>
        <w:fldChar w:fldCharType="begin"/>
      </w:r>
      <w:r w:rsidRPr="000D7AAD">
        <w:rPr>
          <w:i/>
        </w:rPr>
        <w:instrText xml:space="preserve"> TC"(</w:instrText>
      </w:r>
      <w:bookmarkStart w:id="2" w:name="DocNumber"/>
      <w:r w:rsidRPr="000D7AAD">
        <w:rPr>
          <w:i/>
        </w:rPr>
        <w:instrText>B9-0162/2024</w:instrText>
      </w:r>
      <w:bookmarkEnd w:id="2"/>
      <w:r w:rsidRPr="000D7AAD">
        <w:rPr>
          <w:i/>
        </w:rPr>
        <w:instrText xml:space="preserve">)"\l3 \n&gt; \* MERGEFORMAT </w:instrText>
      </w:r>
      <w:r w:rsidRPr="000D7AAD">
        <w:rPr>
          <w:i/>
        </w:rPr>
        <w:fldChar w:fldCharType="end"/>
      </w:r>
    </w:p>
    <w:p w:rsidR="00235B25" w:rsidRPr="000D7AAD" w:rsidRDefault="00235B25" w:rsidP="00235B25">
      <w:pPr>
        <w:rPr>
          <w:vanish/>
        </w:rPr>
      </w:pPr>
      <w:bookmarkStart w:id="3" w:name="PE"/>
      <w:r w:rsidRPr="000D7AAD">
        <w:rPr>
          <w:vanish/>
        </w:rPr>
        <w:t>PE758.046</w:t>
      </w:r>
      <w:bookmarkEnd w:id="3"/>
    </w:p>
    <w:p w:rsidR="00235B25" w:rsidRPr="000D7AAD" w:rsidRDefault="00235B25" w:rsidP="00235B25">
      <w:pPr>
        <w:pStyle w:val="ATHeading3"/>
      </w:pPr>
      <w:bookmarkStart w:id="4" w:name="Sujet"/>
      <w:r w:rsidRPr="000D7AAD">
        <w:t>Rezolu</w:t>
      </w:r>
      <w:r w:rsidR="000D7AAD">
        <w:t>cija Europskog parlamenta od 14</w:t>
      </w:r>
      <w:r w:rsidRPr="000D7AAD">
        <w:t xml:space="preserve">. </w:t>
      </w:r>
      <w:r w:rsidR="000D7AAD">
        <w:t xml:space="preserve">ožujka </w:t>
      </w:r>
      <w:r w:rsidRPr="000D7AAD">
        <w:t>2024. o vremenu koje je Komisiji potrebno da obradi zahtjeve za javni pristup dokumentima</w:t>
      </w:r>
      <w:bookmarkEnd w:id="4"/>
      <w:r w:rsidRPr="000D7AAD">
        <w:t xml:space="preserve"> </w:t>
      </w:r>
      <w:bookmarkStart w:id="5" w:name="References"/>
      <w:r w:rsidRPr="000D7AAD">
        <w:t>(2023/2941(RSP))</w:t>
      </w:r>
      <w:bookmarkEnd w:id="5"/>
    </w:p>
    <w:p w:rsidR="001F38DB" w:rsidRPr="000D7AAD" w:rsidRDefault="001F38DB" w:rsidP="001F38DB">
      <w:pPr>
        <w:pStyle w:val="EPComma"/>
      </w:pPr>
      <w:bookmarkStart w:id="6" w:name="TextBodyBegin"/>
      <w:bookmarkEnd w:id="6"/>
      <w:r w:rsidRPr="000D7AAD">
        <w:rPr>
          <w:i/>
        </w:rPr>
        <w:t>Europski parlament</w:t>
      </w:r>
      <w:r w:rsidRPr="000D7AAD">
        <w:t>,</w:t>
      </w:r>
    </w:p>
    <w:p w:rsidR="001F38DB" w:rsidRPr="000D7AAD" w:rsidRDefault="001F38DB" w:rsidP="001F38DB">
      <w:pPr>
        <w:pStyle w:val="NormalHanging12a"/>
      </w:pPr>
      <w:r w:rsidRPr="000D7AAD">
        <w:t>–</w:t>
      </w:r>
      <w:r w:rsidRPr="000D7AAD">
        <w:tab/>
        <w:t>uzimajući u obzir Ugovor o Europskoj uniji (UEU), a posebno njegove članke 1., 9., 10., 11. i 16.,</w:t>
      </w:r>
    </w:p>
    <w:p w:rsidR="001F38DB" w:rsidRPr="000D7AAD" w:rsidRDefault="001F38DB" w:rsidP="001F38DB">
      <w:pPr>
        <w:pStyle w:val="NormalHanging12a"/>
        <w:rPr>
          <w:szCs w:val="24"/>
        </w:rPr>
      </w:pPr>
      <w:r w:rsidRPr="000D7AAD">
        <w:t>–</w:t>
      </w:r>
      <w:r w:rsidRPr="000D7AAD">
        <w:tab/>
        <w:t>uzimajući u obzir Ugovor o funkcioniranju Europske unije (UFEU), a posebno njegove članke 15. i 228.,</w:t>
      </w:r>
    </w:p>
    <w:p w:rsidR="001F38DB" w:rsidRPr="000D7AAD" w:rsidRDefault="001F38DB" w:rsidP="001F38DB">
      <w:pPr>
        <w:pStyle w:val="NormalHanging12a"/>
        <w:rPr>
          <w:szCs w:val="24"/>
        </w:rPr>
      </w:pPr>
      <w:r w:rsidRPr="000D7AAD">
        <w:t>–</w:t>
      </w:r>
      <w:r w:rsidRPr="000D7AAD">
        <w:tab/>
        <w:t>uzimajući u obzir Povelju Europske unije o temeljnim pravima, posebno njezine članke 41. i 42.,</w:t>
      </w:r>
    </w:p>
    <w:p w:rsidR="001F38DB" w:rsidRPr="000D7AAD" w:rsidRDefault="001F38DB" w:rsidP="001F38DB">
      <w:pPr>
        <w:pStyle w:val="NormalHanging12a"/>
      </w:pPr>
      <w:r w:rsidRPr="000D7AAD">
        <w:t>–</w:t>
      </w:r>
      <w:r w:rsidRPr="000D7AAD">
        <w:tab/>
        <w:t>uzimajući u obzir Uredbu (EZ) br. 1049/2001 Europskog parlamenta i Vijeća od 30. svibnja 2001. o javnom pristupu dokumentima Europskog parlamenta, Vijeća i Komisije</w:t>
      </w:r>
      <w:r w:rsidRPr="000D7AAD">
        <w:rPr>
          <w:rStyle w:val="FootnoteReference"/>
          <w:color w:val="000000"/>
        </w:rPr>
        <w:footnoteReference w:id="1"/>
      </w:r>
      <w:r w:rsidRPr="000D7AAD">
        <w:t>,</w:t>
      </w:r>
    </w:p>
    <w:p w:rsidR="001F38DB" w:rsidRPr="000D7AAD" w:rsidRDefault="001F38DB" w:rsidP="001F38DB">
      <w:pPr>
        <w:pStyle w:val="NormalHanging12a"/>
      </w:pPr>
      <w:r w:rsidRPr="000D7AAD">
        <w:t>–</w:t>
      </w:r>
      <w:r w:rsidRPr="000D7AAD">
        <w:tab/>
        <w:t xml:space="preserve">uzimajući u obzir Uredbu Europskog parlamenta (EU, Euratom) 2021/1163 od 24. lipnja 2021. o utvrđivanju propisa i općih uvjeta kojima se uređuje obnašanje dužnosti Europskog </w:t>
      </w:r>
      <w:proofErr w:type="spellStart"/>
      <w:r w:rsidRPr="000D7AAD">
        <w:t>ombudsmana</w:t>
      </w:r>
      <w:proofErr w:type="spellEnd"/>
      <w:r w:rsidRPr="000D7AAD">
        <w:t xml:space="preserve"> (Statut Europskog </w:t>
      </w:r>
      <w:proofErr w:type="spellStart"/>
      <w:r w:rsidRPr="000D7AAD">
        <w:t>ombudsmana</w:t>
      </w:r>
      <w:proofErr w:type="spellEnd"/>
      <w:r w:rsidRPr="000D7AAD">
        <w:t>) i o stavljanju izvan snage Odluke 94/262/EZUČ, EZ, Euratom</w:t>
      </w:r>
      <w:r w:rsidRPr="000D7AAD">
        <w:rPr>
          <w:rStyle w:val="FootnoteReference"/>
          <w:color w:val="000000"/>
        </w:rPr>
        <w:footnoteReference w:id="2"/>
      </w:r>
      <w:r w:rsidRPr="000D7AAD">
        <w:t>,</w:t>
      </w:r>
    </w:p>
    <w:p w:rsidR="001F38DB" w:rsidRPr="000D7AAD" w:rsidRDefault="001F38DB" w:rsidP="001F38DB">
      <w:pPr>
        <w:pStyle w:val="NormalHanging12a"/>
        <w:rPr>
          <w:bCs/>
          <w:kern w:val="36"/>
          <w:szCs w:val="48"/>
        </w:rPr>
      </w:pPr>
      <w:r w:rsidRPr="000D7AAD">
        <w:t>–</w:t>
      </w:r>
      <w:r w:rsidRPr="000D7AAD">
        <w:tab/>
        <w:t xml:space="preserve">uzimajući u obzir odluku Europskog </w:t>
      </w:r>
      <w:proofErr w:type="spellStart"/>
      <w:r w:rsidRPr="000D7AAD">
        <w:t>ombudsmana</w:t>
      </w:r>
      <w:proofErr w:type="spellEnd"/>
      <w:r w:rsidRPr="000D7AAD">
        <w:t xml:space="preserve"> od 18. rujna 2023. o vremenu koje je Europskoj komisiji potrebno za rješavanje zahtjeva za javni pristup dokumentima (strateška istraga OI/2/2022/OAM),</w:t>
      </w:r>
    </w:p>
    <w:p w:rsidR="001F38DB" w:rsidRPr="000D7AAD" w:rsidRDefault="001F38DB" w:rsidP="001F38DB">
      <w:pPr>
        <w:pStyle w:val="NormalHanging12a"/>
        <w:rPr>
          <w:kern w:val="36"/>
          <w:szCs w:val="48"/>
        </w:rPr>
      </w:pPr>
      <w:r w:rsidRPr="000D7AAD">
        <w:t>–</w:t>
      </w:r>
      <w:r w:rsidRPr="000D7AAD">
        <w:tab/>
        <w:t xml:space="preserve">uzimajući u obzir posebno izvješće Europske </w:t>
      </w:r>
      <w:proofErr w:type="spellStart"/>
      <w:r w:rsidRPr="000D7AAD">
        <w:t>ombudsmanice</w:t>
      </w:r>
      <w:proofErr w:type="spellEnd"/>
      <w:r w:rsidRPr="000D7AAD">
        <w:t xml:space="preserve"> od 21. rujna 2023. u okviru njezine strateške istrage o vremenu koje je Europskoj komisiji potrebno za rješavanje zahtjeva za javni pristup dokumentima (OI/2/2022/OAM),</w:t>
      </w:r>
    </w:p>
    <w:p w:rsidR="001F38DB" w:rsidRPr="000D7AAD" w:rsidRDefault="001F38DB" w:rsidP="001F38DB">
      <w:pPr>
        <w:pStyle w:val="NormalHanging12a"/>
      </w:pPr>
      <w:r w:rsidRPr="000D7AAD">
        <w:t>–</w:t>
      </w:r>
      <w:r w:rsidRPr="000D7AAD">
        <w:tab/>
        <w:t xml:space="preserve">uzimajući u obzir sudsku praksu Suda Europske unije („Sud”) i Europskog suda za </w:t>
      </w:r>
      <w:r w:rsidRPr="000D7AAD">
        <w:lastRenderedPageBreak/>
        <w:t>ljudska prava,</w:t>
      </w:r>
    </w:p>
    <w:p w:rsidR="001F38DB" w:rsidRPr="000D7AAD" w:rsidRDefault="001F38DB" w:rsidP="001F38DB">
      <w:pPr>
        <w:pStyle w:val="NormalHanging12a"/>
      </w:pPr>
      <w:r w:rsidRPr="000D7AAD">
        <w:t>–</w:t>
      </w:r>
      <w:r w:rsidRPr="000D7AAD">
        <w:tab/>
        <w:t>uzimajući u obzir svoju rezoluciju od 13. srpnja 2023. o javnom pristupu dokumentima – godišnja izvješća za razdoblje 2019. – 2021.</w:t>
      </w:r>
      <w:r w:rsidRPr="000D7AAD">
        <w:rPr>
          <w:rStyle w:val="FootnoteReference"/>
          <w:color w:val="000000"/>
        </w:rPr>
        <w:footnoteReference w:id="3"/>
      </w:r>
      <w:r w:rsidRPr="000D7AAD">
        <w:t>,</w:t>
      </w:r>
    </w:p>
    <w:p w:rsidR="001F38DB" w:rsidRPr="000D7AAD" w:rsidRDefault="001F38DB" w:rsidP="001F38DB">
      <w:pPr>
        <w:pStyle w:val="NormalHanging12a"/>
      </w:pPr>
      <w:r w:rsidRPr="000D7AAD">
        <w:t>–</w:t>
      </w:r>
      <w:r w:rsidRPr="000D7AAD">
        <w:tab/>
        <w:t>uzimajući u obzir članak 132. stavak 2. Poslovnika,</w:t>
      </w:r>
    </w:p>
    <w:p w:rsidR="001F38DB" w:rsidRPr="000D7AAD" w:rsidRDefault="001F38DB" w:rsidP="001F38DB">
      <w:pPr>
        <w:pStyle w:val="NormalHanging12a"/>
      </w:pPr>
      <w:r w:rsidRPr="000D7AAD">
        <w:t>A.</w:t>
      </w:r>
      <w:r w:rsidRPr="000D7AAD">
        <w:tab/>
        <w:t xml:space="preserve">budući da je javni pristup dokumentima institucija EU-a temeljno pravo zaštićeno Poveljom EU-a o temeljnim pravima i Ugovorima; budući da građani trebaju moći ostvariti to pravo na </w:t>
      </w:r>
      <w:proofErr w:type="spellStart"/>
      <w:r w:rsidRPr="000D7AAD">
        <w:t>proaktivan</w:t>
      </w:r>
      <w:proofErr w:type="spellEnd"/>
      <w:r w:rsidRPr="000D7AAD">
        <w:t xml:space="preserve"> način jer im to pravo omogućuje da efektivno ostvaruju svoje pravo na nadzor rada i aktivnosti institucija, tijela, ureda i agencija EU-a, a posebno zakonodavnog postupka; budući da institucije, tijela, uredi i agencije EU-a moraju težiti najvišim mogućim standardima dobrog upravljanja, odgovornosti, otvorenosti, integriteta i transparentnosti u svojem funkcioniranju i u postupku donošenja odluka; budući da su ti standardi preduvjet za stjecanje povjerenja građana u institucije EU-a;</w:t>
      </w:r>
    </w:p>
    <w:p w:rsidR="001F38DB" w:rsidRPr="000D7AAD" w:rsidRDefault="001F38DB" w:rsidP="001F38DB">
      <w:pPr>
        <w:pStyle w:val="NormalHanging12a"/>
      </w:pPr>
      <w:r w:rsidRPr="000D7AAD">
        <w:t>B.</w:t>
      </w:r>
      <w:r w:rsidRPr="000D7AAD">
        <w:tab/>
        <w:t>budući da je svrha Uredbe (EZ) br. 1049/2001 javnosti dodijeliti najšire moguće pravo pristupa dokumentima institucija kako bi se građanima omogućilo učinkovito ostvarivanje prava na nadzor rada i aktivnosti institucija EU-a; budući da je potrebno osigurati metode nadzora koje kombiniraju aktivnosti demokratskog nadzora, kontrole i praćenja; budući da je Komisija pravno obvezana objaviti dokumente bez odgode i u skladu s jasnim rokovima utvrđenima u Uredbi (EZ) br. 1049/2001;</w:t>
      </w:r>
    </w:p>
    <w:p w:rsidR="001F38DB" w:rsidRPr="000D7AAD" w:rsidRDefault="001F38DB" w:rsidP="001F38DB">
      <w:pPr>
        <w:pStyle w:val="NormalHanging12a"/>
      </w:pPr>
      <w:r w:rsidRPr="000D7AAD">
        <w:t>C.</w:t>
      </w:r>
      <w:r w:rsidRPr="000D7AAD">
        <w:tab/>
        <w:t xml:space="preserve">budući da se člankom 228. UFEU-a i člankom 3. Statuta Europskog </w:t>
      </w:r>
      <w:proofErr w:type="spellStart"/>
      <w:r w:rsidRPr="000D7AAD">
        <w:t>ombudsmana</w:t>
      </w:r>
      <w:proofErr w:type="spellEnd"/>
      <w:r w:rsidRPr="000D7AAD">
        <w:t xml:space="preserve"> Europski </w:t>
      </w:r>
      <w:proofErr w:type="spellStart"/>
      <w:r w:rsidRPr="000D7AAD">
        <w:t>ombudsman</w:t>
      </w:r>
      <w:proofErr w:type="spellEnd"/>
      <w:r w:rsidRPr="000D7AAD">
        <w:t xml:space="preserve"> ovlašćuje za provođenje istraga ako utvrdi da je to opravdano, bilo na temelju pritužbe ili na vlastitu inicijativu, posebno u slučaju ponovljenih, sustavnih ili posebno ozbiljnih nepravilnosti u postupanju; budući da se člankom 4. stavkom 3. Statuta Europskom </w:t>
      </w:r>
      <w:proofErr w:type="spellStart"/>
      <w:r w:rsidRPr="000D7AAD">
        <w:t>ombudsmanu</w:t>
      </w:r>
      <w:proofErr w:type="spellEnd"/>
      <w:r w:rsidRPr="000D7AAD">
        <w:t xml:space="preserve"> nalaže da proslijedi izvješće Europskom parlamentu kada to zahtijeva priroda ili opseg nepravilnosti u postupanju;</w:t>
      </w:r>
    </w:p>
    <w:p w:rsidR="001F38DB" w:rsidRPr="000D7AAD" w:rsidRDefault="001F38DB" w:rsidP="001F38DB">
      <w:pPr>
        <w:pStyle w:val="NormalHanging12a"/>
      </w:pPr>
      <w:r w:rsidRPr="000D7AAD">
        <w:t>D.</w:t>
      </w:r>
      <w:r w:rsidRPr="000D7AAD">
        <w:tab/>
        <w:t xml:space="preserve">budući da brojne pritužbe koje je zaprimio </w:t>
      </w:r>
      <w:proofErr w:type="spellStart"/>
      <w:r w:rsidRPr="000D7AAD">
        <w:t>Ombudsman</w:t>
      </w:r>
      <w:proofErr w:type="spellEnd"/>
      <w:r w:rsidRPr="000D7AAD">
        <w:t xml:space="preserve"> otkrivaju da je došlo do znatnih kašnjenja prije nego što je Komisija donijela odluku o zahtjevima za javni pristup dokumentima i da pritom nije poštovala rokove utvrđene relevantnim zakonodavstvom; budući da tematsko izvješće </w:t>
      </w:r>
      <w:proofErr w:type="spellStart"/>
      <w:r w:rsidRPr="000D7AAD">
        <w:t>Ombudsmanice</w:t>
      </w:r>
      <w:proofErr w:type="spellEnd"/>
      <w:r w:rsidRPr="000D7AAD">
        <w:t xml:space="preserve"> u okviru njezine strateške istrage o vremenu koje je Komisiji potrebno za obradu zahtjeva za javni pristup dokumentima pokazuje da njezini prijedlozi nisu sustavno provedeni u praksi i da Komisija nije provela potrebne promjene kako bi ispunila taj zahtjev; budući da je 28. studenoga 2023. </w:t>
      </w:r>
      <w:proofErr w:type="spellStart"/>
      <w:r w:rsidRPr="000D7AAD">
        <w:t>Ombudsmanica</w:t>
      </w:r>
      <w:proofErr w:type="spellEnd"/>
      <w:r w:rsidRPr="000D7AAD">
        <w:t xml:space="preserve"> Odboru za građanske slobode, pravosuđe i unutarnje poslove predstavila svoje posebno izvješće i procjenu stanja;</w:t>
      </w:r>
    </w:p>
    <w:p w:rsidR="001F38DB" w:rsidRPr="000D7AAD" w:rsidRDefault="001F38DB" w:rsidP="001F38DB">
      <w:pPr>
        <w:pStyle w:val="NormalHanging12a"/>
      </w:pPr>
      <w:r w:rsidRPr="000D7AAD">
        <w:t>E.</w:t>
      </w:r>
      <w:r w:rsidRPr="000D7AAD">
        <w:tab/>
        <w:t>budući da se u odgovoru Komisije navodi da obrađuje zahtjeve za pristup dokumentima bez većih problema; budući da Komisija u svojem odgovoru</w:t>
      </w:r>
      <w:r w:rsidRPr="000D7AAD">
        <w:rPr>
          <w:rStyle w:val="FootnoteReference"/>
          <w:color w:val="000000"/>
        </w:rPr>
        <w:footnoteReference w:id="4"/>
      </w:r>
      <w:r w:rsidRPr="000D7AAD">
        <w:t xml:space="preserve"> na zahtjev </w:t>
      </w:r>
      <w:proofErr w:type="spellStart"/>
      <w:r w:rsidRPr="000D7AAD">
        <w:t>Ombudsmanice</w:t>
      </w:r>
      <w:proofErr w:type="spellEnd"/>
      <w:r w:rsidRPr="000D7AAD">
        <w:t xml:space="preserve"> za informacije o vremenu koje je potrebno za rješavanje zahtjeva za javni pristup dokumentima prepoznaje važnost pravodobnog rješavanja zahtjeva i upućuje na brojne izazove koje predstavlja povećanje broja zahtjeva i njihova složenost; budući da je novi </w:t>
      </w:r>
      <w:r w:rsidRPr="000D7AAD">
        <w:lastRenderedPageBreak/>
        <w:t>portal za elektronički pristup dokumentima Komisije očigledno pozitivan korak u pogledu interakcije Komisije s onima koji traže pristup i objavljivanje svih objavljenih dokumenata;</w:t>
      </w:r>
    </w:p>
    <w:p w:rsidR="001F38DB" w:rsidRPr="000D7AAD" w:rsidRDefault="001F38DB" w:rsidP="001F38DB">
      <w:pPr>
        <w:pStyle w:val="NormalHanging12a"/>
        <w:rPr>
          <w:i/>
        </w:rPr>
      </w:pPr>
      <w:r w:rsidRPr="000D7AAD">
        <w:rPr>
          <w:b/>
          <w:i/>
        </w:rPr>
        <w:t>Pristup dokumentima Komisije</w:t>
      </w:r>
    </w:p>
    <w:p w:rsidR="001F38DB" w:rsidRPr="000D7AAD" w:rsidRDefault="001F38DB" w:rsidP="001F38DB">
      <w:pPr>
        <w:pStyle w:val="NormalHanging12a"/>
      </w:pPr>
      <w:r w:rsidRPr="000D7AAD">
        <w:t>1.</w:t>
      </w:r>
      <w:r w:rsidRPr="000D7AAD">
        <w:tab/>
        <w:t>podsjeća da je pravo javnosti na pristup dokumentima institucija EU-a utvrđeno u Ugovorima i Povelji o temeljnim pravima te da ima ključnu ulogu u osiguravanju transparentnog djelovanja institucija EU-a, čime se poboljšava legitimnost i povjerenje javnosti u EU, kao i njegova vjerodostojnost;</w:t>
      </w:r>
    </w:p>
    <w:p w:rsidR="001F38DB" w:rsidRDefault="001F38DB" w:rsidP="001F38DB">
      <w:pPr>
        <w:pStyle w:val="NormalHanging12a"/>
      </w:pPr>
      <w:r w:rsidRPr="000D7AAD">
        <w:t>2.</w:t>
      </w:r>
      <w:r w:rsidRPr="000D7AAD">
        <w:tab/>
        <w:t>ponovno ističe da institucije EU-a, uključujući Komisiju, imaju obvezu provoditi članak 15. stavak 3. UFEU-a u skladu s demokratskim načelima, posebno načelima utvrđenim u članku 10. stavku 3. UEU-a i članku 42. Povelje o temeljnim pravima; naglašava da je transparentnost temeljni čimbenik kojim se jamči odgovornost i demokratski nadzor institucija EU-a;</w:t>
      </w:r>
    </w:p>
    <w:p w:rsidR="00EB7048" w:rsidRPr="00EB7048" w:rsidRDefault="00EB7048" w:rsidP="001F38DB">
      <w:pPr>
        <w:pStyle w:val="NormalHanging12a"/>
      </w:pPr>
      <w:r w:rsidRPr="00523BEA">
        <w:t>3.</w:t>
      </w:r>
      <w:r w:rsidRPr="00EB7048">
        <w:tab/>
      </w:r>
      <w:r w:rsidRPr="00523BEA">
        <w:t xml:space="preserve">pozdravlja praktične preporuke </w:t>
      </w:r>
      <w:proofErr w:type="spellStart"/>
      <w:r w:rsidRPr="00523BEA">
        <w:t>ombudsmanice</w:t>
      </w:r>
      <w:proofErr w:type="spellEnd"/>
      <w:r w:rsidRPr="00523BEA">
        <w:t xml:space="preserve"> o tome kako čuvati tekstualne i instant-poruke koje članovi osoblja šalju ili primaju u svom profesionalnom svojstvu</w:t>
      </w:r>
      <w:r>
        <w:rPr>
          <w:rStyle w:val="FootnoteReference"/>
        </w:rPr>
        <w:footnoteReference w:id="5"/>
      </w:r>
      <w:r w:rsidRPr="00523BEA">
        <w:t xml:space="preserve">; potvrđuje da se tekstualne i instant-poruke povezane s poslom ubrajaju u „dokumente” u smislu Uredbe (EZ) br. 1049/2001 o javnom pristupu dokumentima te poziva druge institucije, tijela, urede i agencije EU-a da učine isto, poštuju preporuke </w:t>
      </w:r>
      <w:proofErr w:type="spellStart"/>
      <w:r w:rsidRPr="00523BEA">
        <w:t>ombudsmanice</w:t>
      </w:r>
      <w:proofErr w:type="spellEnd"/>
      <w:r w:rsidRPr="00523BEA">
        <w:t xml:space="preserve"> u skladu s time i objave daljnje postupanje</w:t>
      </w:r>
      <w:r w:rsidRPr="00523BEA">
        <w:t>;</w:t>
      </w:r>
    </w:p>
    <w:p w:rsidR="001F38DB" w:rsidRPr="000D7AAD" w:rsidRDefault="00022CA4" w:rsidP="001F38DB">
      <w:pPr>
        <w:pStyle w:val="NormalHanging12a"/>
      </w:pPr>
      <w:r>
        <w:t>4</w:t>
      </w:r>
      <w:r w:rsidR="001F38DB" w:rsidRPr="000D7AAD">
        <w:t>.</w:t>
      </w:r>
      <w:r w:rsidR="001F38DB" w:rsidRPr="000D7AAD">
        <w:tab/>
        <w:t xml:space="preserve">podsjeća da se zahtjev za pristup dokumentu mora obraditi u najkraćem roku; ponavlja svoju zabrinutost zbog toga što su mnoge pritužbe koje je zaprimila </w:t>
      </w:r>
      <w:proofErr w:type="spellStart"/>
      <w:r w:rsidR="001F38DB" w:rsidRPr="000D7AAD">
        <w:t>Ombudsmanica</w:t>
      </w:r>
      <w:proofErr w:type="spellEnd"/>
      <w:r w:rsidR="001F38DB" w:rsidRPr="000D7AAD">
        <w:t xml:space="preserve"> povezane s kašnjenjima u dobivanju pristupa traženim dokumentima te zbog toga što do kašnjenja u pristupu dolazi u slučajevima koji su od velikog javnog interesa; duboko žali zbog nalaza iz tematskog izvješća </w:t>
      </w:r>
      <w:proofErr w:type="spellStart"/>
      <w:r w:rsidR="001F38DB" w:rsidRPr="000D7AAD">
        <w:t>Ombudsmanice</w:t>
      </w:r>
      <w:proofErr w:type="spellEnd"/>
      <w:r w:rsidR="001F38DB" w:rsidRPr="000D7AAD">
        <w:t xml:space="preserve"> o sustavnim i znatnim kašnjenjima u pristupu dokumentima Komisije, posebno zbog činjenice da u 85 % preispitanih slučajeva Komisija nije donijela odluku u zakonskim rokovima i da je u 60 % slučajeva kašnjenje iznosilo više od 60 radnih dana; žali zbog toga što Komisija nije poštovala Uredbu (EZ) br. 1049/2001 jer sustavno krši zakonske rokove za javni pristup dokumentima i nije pravodobno obavijestila podnositelje zahtjeva o svojoj odluci, kao što je prikazano u tematskom izvješću </w:t>
      </w:r>
      <w:proofErr w:type="spellStart"/>
      <w:r w:rsidR="001F38DB" w:rsidRPr="000D7AAD">
        <w:t>Ombudsmanice</w:t>
      </w:r>
      <w:proofErr w:type="spellEnd"/>
      <w:r w:rsidR="001F38DB" w:rsidRPr="000D7AAD">
        <w:t xml:space="preserve">; ističe da, u skladu s procjenom </w:t>
      </w:r>
      <w:proofErr w:type="spellStart"/>
      <w:r w:rsidR="001F38DB" w:rsidRPr="000D7AAD">
        <w:t>Ombudsmanice</w:t>
      </w:r>
      <w:proofErr w:type="spellEnd"/>
      <w:r w:rsidR="001F38DB" w:rsidRPr="000D7AAD">
        <w:t>, ta kašnjenja predstavljaju nepravilnosti u postupanju Komisije;</w:t>
      </w:r>
    </w:p>
    <w:p w:rsidR="001F38DB" w:rsidRDefault="00022CA4" w:rsidP="001F38DB">
      <w:pPr>
        <w:pStyle w:val="NormalHanging12a"/>
      </w:pPr>
      <w:r>
        <w:t>5</w:t>
      </w:r>
      <w:r w:rsidR="001F38DB" w:rsidRPr="000D7AAD">
        <w:t>.</w:t>
      </w:r>
      <w:r w:rsidR="001F38DB" w:rsidRPr="000D7AAD">
        <w:tab/>
        <w:t xml:space="preserve">ističe da Europski </w:t>
      </w:r>
      <w:proofErr w:type="spellStart"/>
      <w:r w:rsidR="001F38DB" w:rsidRPr="000D7AAD">
        <w:t>ombudsman</w:t>
      </w:r>
      <w:proofErr w:type="spellEnd"/>
      <w:r w:rsidR="001F38DB" w:rsidRPr="000D7AAD">
        <w:t xml:space="preserve"> ima važnu ulogu u olakšavanju pristupa građana dokumentima, posebno kada je taj pristup djelomično ili potpuno odbila institucija, agencija ili tijelo EU-a; snažno podupire preporuke </w:t>
      </w:r>
      <w:proofErr w:type="spellStart"/>
      <w:r w:rsidR="001F38DB" w:rsidRPr="000D7AAD">
        <w:t>Ombudsmanice</w:t>
      </w:r>
      <w:proofErr w:type="spellEnd"/>
      <w:r w:rsidR="001F38DB" w:rsidRPr="000D7AAD">
        <w:t xml:space="preserve"> Komisiji o ispravljanju te situacije kao prioritetu;</w:t>
      </w:r>
    </w:p>
    <w:p w:rsidR="00EB7048" w:rsidRDefault="00022CA4" w:rsidP="001F38DB">
      <w:pPr>
        <w:pStyle w:val="NormalHanging12a"/>
      </w:pPr>
      <w:r>
        <w:t>6</w:t>
      </w:r>
      <w:r w:rsidR="00EB7048" w:rsidRPr="00EB7048">
        <w:t>.</w:t>
      </w:r>
      <w:r w:rsidR="00EB7048" w:rsidRPr="00EB7048">
        <w:tab/>
      </w:r>
      <w:r w:rsidR="00EB7048" w:rsidRPr="00523BEA">
        <w:t xml:space="preserve">s velikom zabrinutošću podsjeća na to da je Komisija 2021., nakon zahtjeva da se javnosti odobri pristup tekstualnim porukama koje su razmijenili predsjednica Komisije </w:t>
      </w:r>
      <w:proofErr w:type="spellStart"/>
      <w:r w:rsidR="00EB7048" w:rsidRPr="00523BEA">
        <w:t>Ursula</w:t>
      </w:r>
      <w:proofErr w:type="spellEnd"/>
      <w:r w:rsidR="00EB7048" w:rsidRPr="00523BEA">
        <w:t xml:space="preserve"> von </w:t>
      </w:r>
      <w:proofErr w:type="spellStart"/>
      <w:r w:rsidR="00EB7048" w:rsidRPr="00523BEA">
        <w:t>der</w:t>
      </w:r>
      <w:proofErr w:type="spellEnd"/>
      <w:r w:rsidR="00EB7048" w:rsidRPr="00523BEA">
        <w:t xml:space="preserve"> </w:t>
      </w:r>
      <w:proofErr w:type="spellStart"/>
      <w:r w:rsidR="00EB7048" w:rsidRPr="00523BEA">
        <w:t>Leyen</w:t>
      </w:r>
      <w:proofErr w:type="spellEnd"/>
      <w:r w:rsidR="00EB7048" w:rsidRPr="00523BEA">
        <w:t xml:space="preserve"> i glavni izvršni direktor jednog farmaceutskog poduzeća u vezi s </w:t>
      </w:r>
      <w:r w:rsidR="00EB7048" w:rsidRPr="00523BEA">
        <w:lastRenderedPageBreak/>
        <w:t xml:space="preserve">kupnjom cjepiva protiv bolesti COVID‑19 koju je izvršila Komisija, odbila potvrditi da su takve tekstualne poruke obuhvaćene definicijom „dokumenta” u skladu s Uredbom (EZ) br. 1049/2001; podsjeća ne to da je registracija dokumenta posljedica, a ne preduvjet postojanja dotičnog dokumenta; prima na znanje zaključak </w:t>
      </w:r>
      <w:proofErr w:type="spellStart"/>
      <w:r w:rsidR="00EB7048" w:rsidRPr="00523BEA">
        <w:t>ombudsmanice</w:t>
      </w:r>
      <w:proofErr w:type="spellEnd"/>
      <w:r w:rsidR="00EB7048" w:rsidRPr="00523BEA">
        <w:t xml:space="preserve"> da je u ovom slučaju riječ o nepravilnostima u postupanju Komisije; izražava zabrinutost zbog činjenice da Komisija nije postupila u skladu s preporukom </w:t>
      </w:r>
      <w:proofErr w:type="spellStart"/>
      <w:r w:rsidR="00EB7048" w:rsidRPr="00523BEA">
        <w:t>ombudsmanice</w:t>
      </w:r>
      <w:proofErr w:type="spellEnd"/>
      <w:r w:rsidR="00EB7048" w:rsidRPr="00523BEA">
        <w:t xml:space="preserve"> nakon njezina upita da ponovno potraži relevantne tekstualne poruke; poziva Komisiju da odmah provede temeljito pretraživanje; izražava duboku zabrinutost zbog sve veće distance između građana i institucija EU-a, problema koji je ta situacija samo produbila;</w:t>
      </w:r>
    </w:p>
    <w:p w:rsidR="00EB7048" w:rsidRDefault="00022CA4" w:rsidP="001F38DB">
      <w:pPr>
        <w:pStyle w:val="NormalHanging12a"/>
      </w:pPr>
      <w:r>
        <w:t>7</w:t>
      </w:r>
      <w:r w:rsidR="00EB7048" w:rsidRPr="00EB7048">
        <w:t>.</w:t>
      </w:r>
      <w:r w:rsidR="00EB7048" w:rsidRPr="00EB7048">
        <w:tab/>
      </w:r>
      <w:r w:rsidR="00EB7048" w:rsidRPr="00523BEA">
        <w:t xml:space="preserve">s velikom zabrinutošću primjećuje da </w:t>
      </w:r>
      <w:proofErr w:type="spellStart"/>
      <w:r w:rsidR="00EB7048" w:rsidRPr="00523BEA">
        <w:t>ombudsmanica</w:t>
      </w:r>
      <w:proofErr w:type="spellEnd"/>
      <w:r w:rsidR="00EB7048" w:rsidRPr="00523BEA">
        <w:t xml:space="preserve"> prima brojne pritužbe građana zbog velikih kašnjenja u dobivanju pristupa traženim dokumentima; podržava stajalište </w:t>
      </w:r>
      <w:proofErr w:type="spellStart"/>
      <w:r w:rsidR="00EB7048" w:rsidRPr="00523BEA">
        <w:t>ombudsmanice</w:t>
      </w:r>
      <w:proofErr w:type="spellEnd"/>
      <w:r w:rsidR="00EB7048" w:rsidRPr="00523BEA">
        <w:t xml:space="preserve"> da je kašnjenje u dobivanju pristupa u stvarnosti isto što i uskraćen pristup te da bi administrativne postupke trebalo pojednostavniti kako bi se građanima osigurao pravodoban pristup dokumentima</w:t>
      </w:r>
      <w:r w:rsidR="00EB7048">
        <w:t>;</w:t>
      </w:r>
    </w:p>
    <w:p w:rsidR="00EB7048" w:rsidRPr="00EB7048" w:rsidRDefault="00022CA4" w:rsidP="001F38DB">
      <w:pPr>
        <w:pStyle w:val="NormalHanging12a"/>
      </w:pPr>
      <w:r>
        <w:t>8</w:t>
      </w:r>
      <w:r w:rsidR="00EB7048" w:rsidRPr="00EB7048">
        <w:t>.</w:t>
      </w:r>
      <w:r w:rsidR="00EB7048" w:rsidRPr="00EB7048">
        <w:tab/>
      </w:r>
      <w:r w:rsidR="00EB7048" w:rsidRPr="00523BEA">
        <w:t xml:space="preserve">podsjeća na to da bi prema mišljenju europske </w:t>
      </w:r>
      <w:proofErr w:type="spellStart"/>
      <w:r w:rsidR="00EB7048" w:rsidRPr="00523BEA">
        <w:t>ombudsmanice</w:t>
      </w:r>
      <w:proofErr w:type="spellEnd"/>
      <w:r w:rsidR="00EB7048" w:rsidRPr="00523BEA">
        <w:t xml:space="preserve"> ograničenja pristupa dokumentima, posebno zakonodavnim dokumentima, trebala biti iznimka i ograničena na ono što je apsolutno nužno; nadalje, podsjeća na to da se svaka odluka kojom se javnosti uskraćuje pristup dokumentima mora temeljiti na jasno i strogo definiranim pravnim izuzećima, popraćenima argumentiranim i konkretnim obrazloženjem, kako bi građani mogli razumjeti uskraćivanje pristupa i učinkovito iskoristiti dostupne pravne lijekove; smatra da bi </w:t>
      </w:r>
      <w:proofErr w:type="spellStart"/>
      <w:r w:rsidR="00EB7048" w:rsidRPr="00523BEA">
        <w:t>proaktivniji</w:t>
      </w:r>
      <w:proofErr w:type="spellEnd"/>
      <w:r w:rsidR="00EB7048" w:rsidRPr="00523BEA">
        <w:t xml:space="preserve"> pristup pomogao osigurati učinkovitu transparentnost i spriječio skupe i zahtjevne pravne sporove između građana i institucija;</w:t>
      </w:r>
    </w:p>
    <w:p w:rsidR="001F38DB" w:rsidRPr="000D7AAD" w:rsidRDefault="00022CA4" w:rsidP="001F38DB">
      <w:pPr>
        <w:pStyle w:val="NormalHanging12a"/>
      </w:pPr>
      <w:r>
        <w:t>9</w:t>
      </w:r>
      <w:r w:rsidR="001F38DB" w:rsidRPr="000D7AAD">
        <w:t>.</w:t>
      </w:r>
      <w:r w:rsidR="001F38DB" w:rsidRPr="000D7AAD">
        <w:tab/>
        <w:t>naglašava da je potrebno osigurati da građani mogu pratiti i razumjeti postupke donošenja odluka EU-a te sudjelovati u njima; naglašava da bi Komisija, kao najveća institucija EU-a, trebala služiti kao primjer kad je riječ o pristupu dokumentima; ističe da kašnjenja u odobravanju pristupa mogu ugroziti sposobnost građana da sudjeluju u demokratskom procesu jer su traženi dokumenti i informacije često vremenski osjetljivi i u slučaju kašnjenja mogu izgubiti na važnosti za podnositelja zahtjeva; naglašava da kašnjenja mogu imati i odvraćajući učinak, primjerice da pojedinci odustanu od ostvarenja svog temeljnog prava na pristup dokumentima na temelju pretpostavke da će to trajati predugo; ističe da sve veća količina i složenost zahtjeva za pristup dokumentima ne mogu opravdati sustavna kašnjenja Komisije;</w:t>
      </w:r>
    </w:p>
    <w:p w:rsidR="001F38DB" w:rsidRPr="000D7AAD" w:rsidRDefault="00022CA4" w:rsidP="001F38DB">
      <w:pPr>
        <w:pStyle w:val="NormalHanging12a"/>
      </w:pPr>
      <w:r>
        <w:t>10</w:t>
      </w:r>
      <w:r w:rsidR="001F38DB" w:rsidRPr="000D7AAD">
        <w:t>.</w:t>
      </w:r>
      <w:r w:rsidR="001F38DB" w:rsidRPr="000D7AAD">
        <w:tab/>
        <w:t xml:space="preserve">uvjeren je da je </w:t>
      </w:r>
      <w:proofErr w:type="spellStart"/>
      <w:r w:rsidR="001F38DB" w:rsidRPr="000D7AAD">
        <w:t>proaktivno</w:t>
      </w:r>
      <w:proofErr w:type="spellEnd"/>
      <w:r w:rsidR="001F38DB" w:rsidRPr="000D7AAD">
        <w:t xml:space="preserve"> objavljivanje dokumenata u registru najbolje rješenje za smanjenje broja zahtjeva za pristup dokumentima i izbjegavanje kašnjenja; naglašava da bi se </w:t>
      </w:r>
      <w:proofErr w:type="spellStart"/>
      <w:r w:rsidR="001F38DB" w:rsidRPr="000D7AAD">
        <w:t>proaktivnijim</w:t>
      </w:r>
      <w:proofErr w:type="spellEnd"/>
      <w:r w:rsidR="001F38DB" w:rsidRPr="000D7AAD">
        <w:t xml:space="preserve"> pristupom doprinijelo osiguranju efektivne transparentnosti i izbjegavanju nepotrebnih pravnih sporova koji mogu dovesti do nepotrebnih troškova i opterećenja i za građane i za institucije EU-a;</w:t>
      </w:r>
    </w:p>
    <w:p w:rsidR="001F38DB" w:rsidRPr="000D7AAD" w:rsidRDefault="001F38DB" w:rsidP="001F38DB">
      <w:pPr>
        <w:pStyle w:val="NormalHanging12a"/>
        <w:rPr>
          <w:i/>
        </w:rPr>
      </w:pPr>
      <w:r w:rsidRPr="000D7AAD">
        <w:rPr>
          <w:b/>
          <w:i/>
        </w:rPr>
        <w:t>Preporuke</w:t>
      </w:r>
    </w:p>
    <w:p w:rsidR="001F38DB" w:rsidRDefault="00022CA4" w:rsidP="001F38DB">
      <w:pPr>
        <w:pStyle w:val="NormalHanging12a"/>
      </w:pPr>
      <w:r>
        <w:t>11</w:t>
      </w:r>
      <w:r w:rsidR="001F38DB" w:rsidRPr="000D7AAD">
        <w:t>.</w:t>
      </w:r>
      <w:r w:rsidR="001F38DB" w:rsidRPr="000D7AAD">
        <w:tab/>
        <w:t>potiče Komisiju da ispravi svoja sustavna i znatna kašnjenja u obradi zahtjeva za javni pristup dokumentima;</w:t>
      </w:r>
    </w:p>
    <w:p w:rsidR="00EB7048" w:rsidRPr="00EB7048" w:rsidRDefault="00022CA4" w:rsidP="001F38DB">
      <w:pPr>
        <w:pStyle w:val="NormalHanging12a"/>
      </w:pPr>
      <w:r>
        <w:t>12</w:t>
      </w:r>
      <w:r w:rsidR="00EB7048" w:rsidRPr="00EB7048">
        <w:t>.</w:t>
      </w:r>
      <w:r w:rsidR="00EB7048" w:rsidRPr="00523BEA">
        <w:tab/>
        <w:t>traži hitnu i punu objavu svih ugovora o kupnji cjepiva protiv bolesti COVID-19 koja je u cijelosti ili djelomično financirana javnim sredstvima;</w:t>
      </w:r>
    </w:p>
    <w:p w:rsidR="001F38DB" w:rsidRPr="000D7AAD" w:rsidRDefault="00022CA4" w:rsidP="001F38DB">
      <w:pPr>
        <w:pStyle w:val="NormalHanging12a"/>
      </w:pPr>
      <w:r>
        <w:t>13</w:t>
      </w:r>
      <w:r w:rsidR="001F38DB" w:rsidRPr="000D7AAD">
        <w:t>.</w:t>
      </w:r>
      <w:r w:rsidR="001F38DB" w:rsidRPr="000D7AAD">
        <w:tab/>
        <w:t xml:space="preserve">poziva Komisiju da provede preporuku i sve prijedloge iz tematskog izvješća </w:t>
      </w:r>
      <w:proofErr w:type="spellStart"/>
      <w:r w:rsidR="001F38DB" w:rsidRPr="000D7AAD">
        <w:lastRenderedPageBreak/>
        <w:t>Ombudsmanice</w:t>
      </w:r>
      <w:proofErr w:type="spellEnd"/>
      <w:r w:rsidR="001F38DB" w:rsidRPr="000D7AAD">
        <w:t xml:space="preserve">, posebno o potrebi za </w:t>
      </w:r>
      <w:proofErr w:type="spellStart"/>
      <w:r w:rsidR="001F38DB" w:rsidRPr="000D7AAD">
        <w:t>proaktivnijom</w:t>
      </w:r>
      <w:proofErr w:type="spellEnd"/>
      <w:r w:rsidR="001F38DB" w:rsidRPr="000D7AAD">
        <w:t xml:space="preserve"> transparentnošću, </w:t>
      </w:r>
      <w:proofErr w:type="spellStart"/>
      <w:r w:rsidR="001F38DB" w:rsidRPr="000D7AAD">
        <w:t>predodređenijim</w:t>
      </w:r>
      <w:proofErr w:type="spellEnd"/>
      <w:r w:rsidR="001F38DB" w:rsidRPr="000D7AAD">
        <w:t xml:space="preserve"> ljudskim resursima za obradu ponovnih zahtjeva te otvorenijim i konstruktivnijim stavom prema podnositeljima zahtjeva;</w:t>
      </w:r>
    </w:p>
    <w:p w:rsidR="001F38DB" w:rsidRPr="000D7AAD" w:rsidRDefault="00022CA4" w:rsidP="001F38DB">
      <w:pPr>
        <w:pStyle w:val="NormalHanging12a"/>
      </w:pPr>
      <w:r>
        <w:t>14</w:t>
      </w:r>
      <w:r w:rsidR="001F38DB" w:rsidRPr="000D7AAD">
        <w:t>.</w:t>
      </w:r>
      <w:r w:rsidR="001F38DB" w:rsidRPr="000D7AAD">
        <w:tab/>
      </w:r>
      <w:r w:rsidR="001F38DB" w:rsidRPr="000D7AAD">
        <w:rPr>
          <w:rStyle w:val="rynqvb"/>
          <w:color w:val="000000"/>
        </w:rPr>
        <w:t>poziva Komisiju da reformira</w:t>
      </w:r>
      <w:r w:rsidR="001F38DB" w:rsidRPr="000D7AAD">
        <w:t xml:space="preserve"> svoje upravljanje javnim pristupom dokumentima kako bi se riješio glavni problem kašnjenja i nepoštovanje rokova utvrđenih relevantnim zakonodavstvom;</w:t>
      </w:r>
    </w:p>
    <w:p w:rsidR="001F38DB" w:rsidRDefault="001F38DB" w:rsidP="001F38DB">
      <w:pPr>
        <w:pStyle w:val="NormalHanging12a"/>
        <w:rPr>
          <w:rStyle w:val="rynqvb"/>
          <w:color w:val="000000"/>
        </w:rPr>
      </w:pPr>
      <w:r w:rsidRPr="000D7AAD">
        <w:t>1</w:t>
      </w:r>
      <w:r w:rsidR="00022CA4">
        <w:t>5</w:t>
      </w:r>
      <w:r w:rsidRPr="000D7AAD">
        <w:t>.</w:t>
      </w:r>
      <w:r w:rsidRPr="000D7AAD">
        <w:tab/>
        <w:t xml:space="preserve">poziva Komisiju da bude </w:t>
      </w:r>
      <w:proofErr w:type="spellStart"/>
      <w:r w:rsidRPr="000D7AAD">
        <w:rPr>
          <w:rStyle w:val="rynqvb"/>
          <w:color w:val="000000"/>
        </w:rPr>
        <w:t>proaktivna</w:t>
      </w:r>
      <w:proofErr w:type="spellEnd"/>
      <w:r w:rsidRPr="000D7AAD">
        <w:rPr>
          <w:rStyle w:val="rynqvb"/>
          <w:color w:val="000000"/>
        </w:rPr>
        <w:t xml:space="preserve"> u objavljivanju dokumenata i statističkih podataka o tome kako postupa sa zahtjevima za pristup dokumentima, uključujući informacije o poštovanju rokova utvrđenih pravom EU-a, s obzirom na to da su takve informacije ključne za jačanje demokratskih procesa EU-a;</w:t>
      </w:r>
    </w:p>
    <w:p w:rsidR="00EB7048" w:rsidRPr="00EB7048" w:rsidRDefault="00022CA4" w:rsidP="001F38DB">
      <w:pPr>
        <w:pStyle w:val="NormalHanging12a"/>
      </w:pPr>
      <w:r>
        <w:t>16</w:t>
      </w:r>
      <w:r w:rsidR="00EB7048" w:rsidRPr="00EB7048">
        <w:t>.</w:t>
      </w:r>
      <w:r w:rsidR="00EB7048" w:rsidRPr="00523BEA">
        <w:tab/>
        <w:t>poziva Komisiju da konačno i hitno objavi tekstualne poruke koje su predsjednica Komisije i glavni izvršni direktor farmaceutskog poduzeća Pfizer razmijenili tijekom pregovora o nabavi 1,8 milijardi doza cjepiva protiv bolesti COVID-19, posebno u svjetlu neobjašnjenog povećanja cijene po dozi za 25 %, što je dovelo do ukupnog troška od 35 milijardi EUR javnog novca;</w:t>
      </w:r>
    </w:p>
    <w:p w:rsidR="001F38DB" w:rsidRPr="000D7AAD" w:rsidRDefault="001F38DB" w:rsidP="001F38DB">
      <w:pPr>
        <w:pStyle w:val="NormalHanging12a"/>
        <w:rPr>
          <w:rStyle w:val="rynqvb"/>
          <w:color w:val="000000"/>
        </w:rPr>
      </w:pPr>
      <w:r w:rsidRPr="000D7AAD">
        <w:rPr>
          <w:rStyle w:val="rynqvb"/>
          <w:color w:val="000000"/>
        </w:rPr>
        <w:t>1</w:t>
      </w:r>
      <w:r w:rsidR="00022CA4">
        <w:rPr>
          <w:rStyle w:val="rynqvb"/>
          <w:color w:val="000000"/>
        </w:rPr>
        <w:t>7</w:t>
      </w:r>
      <w:r w:rsidRPr="000D7AAD">
        <w:rPr>
          <w:rStyle w:val="rynqvb"/>
          <w:color w:val="000000"/>
        </w:rPr>
        <w:t>.</w:t>
      </w:r>
      <w:r w:rsidRPr="000D7AAD">
        <w:rPr>
          <w:rStyle w:val="rynqvb"/>
          <w:color w:val="000000"/>
        </w:rPr>
        <w:tab/>
        <w:t>naglašava da će, ako Komisija ne riješi sustavna i znatna kašnjenja u obradi zahtjeva za javni pristup dokumentima do trenutka osnivanja novog Kolegija povjerenika, Parlament razmotriti korištenje svih dostupnih parlamentarnih instrumenata za rješavanje tog pitanja;</w:t>
      </w:r>
      <w:r w:rsidR="00EB7048">
        <w:t xml:space="preserve"> </w:t>
      </w:r>
      <w:r w:rsidR="00EB7048" w:rsidRPr="00523BEA">
        <w:t>podsjeća na to da Parlament ima pravo pokrenuti postupak protiv Ko</w:t>
      </w:r>
      <w:r w:rsidR="00022CA4" w:rsidRPr="00022CA4">
        <w:t>misije pred Sudom</w:t>
      </w:r>
      <w:r w:rsidR="00EB7048" w:rsidRPr="00523BEA">
        <w:t xml:space="preserve"> zbog kršenja Ugovorâ, uključujući članak 15. stavak 3. UFEU-a o pravu građana EU-a i osoba s boravištem u EU-u na pristup dokumentima</w:t>
      </w:r>
      <w:r w:rsidR="00EB7048">
        <w:t>;</w:t>
      </w:r>
    </w:p>
    <w:p w:rsidR="001F38DB" w:rsidRPr="000D7AAD" w:rsidRDefault="001F38DB" w:rsidP="001F38DB">
      <w:pPr>
        <w:pStyle w:val="NormalHanging12a"/>
      </w:pPr>
      <w:r w:rsidRPr="000D7AAD">
        <w:t>1</w:t>
      </w:r>
      <w:r w:rsidR="00022CA4">
        <w:t>8</w:t>
      </w:r>
      <w:r w:rsidRPr="000D7AAD">
        <w:t>.</w:t>
      </w:r>
      <w:r w:rsidRPr="000D7AAD">
        <w:tab/>
        <w:t>traži od Komisije da obavijesti Parlament o tome kako namjerava poštovati rokove utvrđene u relevantnom zakonodavstvu EU-a;</w:t>
      </w:r>
    </w:p>
    <w:p w:rsidR="001F38DB" w:rsidRPr="000D7AAD" w:rsidRDefault="001F38DB" w:rsidP="001F38DB">
      <w:pPr>
        <w:pStyle w:val="NormalHanging12a"/>
        <w:jc w:val="center"/>
      </w:pPr>
      <w:r w:rsidRPr="000D7AAD">
        <w:t>°</w:t>
      </w:r>
    </w:p>
    <w:p w:rsidR="001F38DB" w:rsidRPr="000D7AAD" w:rsidRDefault="001F38DB" w:rsidP="001F38DB">
      <w:pPr>
        <w:pStyle w:val="NormalHanging12a"/>
        <w:jc w:val="center"/>
      </w:pPr>
      <w:r w:rsidRPr="000D7AAD">
        <w:t>°</w:t>
      </w:r>
      <w:r w:rsidRPr="000D7AAD">
        <w:tab/>
        <w:t>°</w:t>
      </w:r>
    </w:p>
    <w:p w:rsidR="001F38DB" w:rsidRPr="000D7AAD" w:rsidRDefault="001F38DB" w:rsidP="000D7AAD">
      <w:pPr>
        <w:ind w:left="567" w:hanging="567"/>
      </w:pPr>
      <w:r w:rsidRPr="000D7AAD">
        <w:t>1</w:t>
      </w:r>
      <w:r w:rsidR="00022CA4">
        <w:t>9</w:t>
      </w:r>
      <w:r w:rsidRPr="000D7AAD">
        <w:t>.</w:t>
      </w:r>
      <w:r w:rsidRPr="000D7AAD">
        <w:tab/>
        <w:t>nalaže svo</w:t>
      </w:r>
      <w:bookmarkStart w:id="7" w:name="_GoBack"/>
      <w:bookmarkEnd w:id="7"/>
      <w:r w:rsidRPr="000D7AAD">
        <w:t>joj predsjednici da ovu Rezoluciju proslijedi Komisiji.</w:t>
      </w:r>
    </w:p>
    <w:sectPr w:rsidR="001F38DB" w:rsidRPr="000D7AAD" w:rsidSect="00B87EF0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footnotePr>
        <w:numRestart w:val="eachPage"/>
      </w:footnotePr>
      <w:endnotePr>
        <w:numFmt w:val="decimal"/>
      </w:endnotePr>
      <w:pgSz w:w="11906" w:h="16838" w:code="9"/>
      <w:pgMar w:top="1134" w:right="1418" w:bottom="1418" w:left="1418" w:header="1134" w:footer="567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35B25" w:rsidRPr="00B87EF0" w:rsidRDefault="00235B25">
      <w:r w:rsidRPr="00B87EF0">
        <w:separator/>
      </w:r>
    </w:p>
  </w:endnote>
  <w:endnote w:type="continuationSeparator" w:id="0">
    <w:p w:rsidR="00235B25" w:rsidRPr="00B87EF0" w:rsidRDefault="00235B25">
      <w:r w:rsidRPr="00B87EF0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 Light">
    <w:altName w:val="等线 Light"/>
    <w:panose1 w:val="00000000000000000000"/>
    <w:charset w:val="86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okChampa">
    <w:altName w:val="Leelawadee UI"/>
    <w:charset w:val="DE"/>
    <w:family w:val="swiss"/>
    <w:pitch w:val="variable"/>
    <w:sig w:usb0="83000003" w:usb1="00000000" w:usb2="00000000" w:usb3="00000000" w:csb0="00010001" w:csb1="00000000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4002" w:rsidRPr="00B87EF0" w:rsidRDefault="0006400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4002" w:rsidRPr="00B87EF0" w:rsidRDefault="00064002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4002" w:rsidRPr="00B87EF0" w:rsidRDefault="00064002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35B25" w:rsidRPr="00B87EF0" w:rsidRDefault="00235B25">
      <w:r w:rsidRPr="00B87EF0">
        <w:separator/>
      </w:r>
    </w:p>
  </w:footnote>
  <w:footnote w:type="continuationSeparator" w:id="0">
    <w:p w:rsidR="00235B25" w:rsidRPr="00B87EF0" w:rsidRDefault="00235B25">
      <w:r w:rsidRPr="00B87EF0">
        <w:continuationSeparator/>
      </w:r>
    </w:p>
  </w:footnote>
  <w:footnote w:id="1">
    <w:p w:rsidR="001F38DB" w:rsidRPr="00B87EF0" w:rsidRDefault="001F38DB" w:rsidP="00B87EF0">
      <w:pPr>
        <w:pStyle w:val="FootnoteText"/>
        <w:ind w:left="567" w:hanging="567"/>
        <w:rPr>
          <w:sz w:val="24"/>
          <w:lang w:val="hr-HR"/>
        </w:rPr>
      </w:pPr>
      <w:r w:rsidRPr="00B87EF0">
        <w:rPr>
          <w:rStyle w:val="FootnoteReference"/>
          <w:sz w:val="24"/>
          <w:lang w:val="hr-HR"/>
        </w:rPr>
        <w:footnoteRef/>
      </w:r>
      <w:r w:rsidR="00B87EF0" w:rsidRPr="00B87EF0">
        <w:rPr>
          <w:sz w:val="24"/>
          <w:lang w:val="hr-HR"/>
        </w:rPr>
        <w:t xml:space="preserve"> </w:t>
      </w:r>
      <w:r w:rsidR="00B87EF0" w:rsidRPr="00B87EF0">
        <w:rPr>
          <w:sz w:val="24"/>
          <w:lang w:val="hr-HR"/>
        </w:rPr>
        <w:tab/>
      </w:r>
      <w:r w:rsidR="000F73B0">
        <w:rPr>
          <w:sz w:val="24"/>
          <w:lang w:val="hr-HR"/>
        </w:rPr>
        <w:t>SL L 145, 31.5.</w:t>
      </w:r>
      <w:r w:rsidRPr="00B87EF0">
        <w:rPr>
          <w:sz w:val="24"/>
          <w:lang w:val="hr-HR"/>
        </w:rPr>
        <w:t>2001., str. 43.</w:t>
      </w:r>
    </w:p>
  </w:footnote>
  <w:footnote w:id="2">
    <w:p w:rsidR="001F38DB" w:rsidRPr="00B87EF0" w:rsidRDefault="001F38DB" w:rsidP="00B87EF0">
      <w:pPr>
        <w:pStyle w:val="FootnoteText"/>
        <w:ind w:left="567" w:hanging="567"/>
        <w:rPr>
          <w:sz w:val="24"/>
          <w:lang w:val="hr-HR"/>
        </w:rPr>
      </w:pPr>
      <w:r w:rsidRPr="00B87EF0">
        <w:rPr>
          <w:rStyle w:val="FootnoteReference"/>
          <w:sz w:val="24"/>
          <w:lang w:val="hr-HR"/>
        </w:rPr>
        <w:footnoteRef/>
      </w:r>
      <w:r w:rsidR="00B87EF0" w:rsidRPr="00B87EF0">
        <w:rPr>
          <w:sz w:val="24"/>
          <w:lang w:val="hr-HR"/>
        </w:rPr>
        <w:t xml:space="preserve"> </w:t>
      </w:r>
      <w:r w:rsidR="00B87EF0" w:rsidRPr="00B87EF0">
        <w:rPr>
          <w:sz w:val="24"/>
          <w:lang w:val="hr-HR"/>
        </w:rPr>
        <w:tab/>
      </w:r>
      <w:r w:rsidRPr="00B87EF0">
        <w:rPr>
          <w:sz w:val="24"/>
          <w:lang w:val="hr-HR"/>
        </w:rPr>
        <w:t>SL L 253, 16.7.2021., str. 1.</w:t>
      </w:r>
    </w:p>
  </w:footnote>
  <w:footnote w:id="3">
    <w:p w:rsidR="001F38DB" w:rsidRPr="00B87EF0" w:rsidRDefault="001F38DB" w:rsidP="00B87EF0">
      <w:pPr>
        <w:pStyle w:val="FootnoteText"/>
        <w:ind w:left="567" w:hanging="567"/>
        <w:rPr>
          <w:sz w:val="24"/>
          <w:lang w:val="hr-HR"/>
        </w:rPr>
      </w:pPr>
      <w:r w:rsidRPr="00B87EF0">
        <w:rPr>
          <w:rStyle w:val="FootnoteReference"/>
          <w:sz w:val="24"/>
          <w:lang w:val="hr-HR"/>
        </w:rPr>
        <w:footnoteRef/>
      </w:r>
      <w:r w:rsidR="00B87EF0" w:rsidRPr="00B87EF0">
        <w:rPr>
          <w:sz w:val="24"/>
          <w:lang w:val="hr-HR"/>
        </w:rPr>
        <w:t xml:space="preserve"> </w:t>
      </w:r>
      <w:r w:rsidR="00B87EF0" w:rsidRPr="00B87EF0">
        <w:rPr>
          <w:sz w:val="24"/>
          <w:lang w:val="hr-HR"/>
        </w:rPr>
        <w:tab/>
      </w:r>
      <w:r w:rsidRPr="00B87EF0">
        <w:rPr>
          <w:sz w:val="24"/>
          <w:lang w:val="hr-HR"/>
        </w:rPr>
        <w:t>Usvojeni tekstovi, P9_TA(2023)0295.</w:t>
      </w:r>
    </w:p>
  </w:footnote>
  <w:footnote w:id="4">
    <w:p w:rsidR="001F38DB" w:rsidRPr="00B87EF0" w:rsidRDefault="001F38DB" w:rsidP="00B87EF0">
      <w:pPr>
        <w:pStyle w:val="FootnoteText"/>
        <w:ind w:left="567" w:hanging="567"/>
        <w:rPr>
          <w:sz w:val="24"/>
          <w:lang w:val="hr-HR"/>
        </w:rPr>
      </w:pPr>
      <w:r w:rsidRPr="00B87EF0">
        <w:rPr>
          <w:rStyle w:val="FootnoteReference"/>
          <w:sz w:val="24"/>
          <w:lang w:val="hr-HR"/>
        </w:rPr>
        <w:footnoteRef/>
      </w:r>
      <w:r w:rsidR="00B87EF0" w:rsidRPr="00B87EF0">
        <w:rPr>
          <w:sz w:val="24"/>
          <w:lang w:val="hr-HR"/>
        </w:rPr>
        <w:t xml:space="preserve"> </w:t>
      </w:r>
      <w:r w:rsidR="00B87EF0" w:rsidRPr="00B87EF0">
        <w:rPr>
          <w:sz w:val="24"/>
          <w:lang w:val="hr-HR"/>
        </w:rPr>
        <w:tab/>
      </w:r>
      <w:r w:rsidRPr="00B87EF0">
        <w:rPr>
          <w:sz w:val="24"/>
          <w:lang w:val="hr-HR"/>
        </w:rPr>
        <w:t xml:space="preserve">Odgovor Komisije od 28. ožujka 2023. na zahtjev Europske </w:t>
      </w:r>
      <w:proofErr w:type="spellStart"/>
      <w:r w:rsidRPr="00B87EF0">
        <w:rPr>
          <w:sz w:val="24"/>
          <w:lang w:val="hr-HR"/>
        </w:rPr>
        <w:t>ombudsmanice</w:t>
      </w:r>
      <w:proofErr w:type="spellEnd"/>
      <w:r w:rsidRPr="00B87EF0">
        <w:rPr>
          <w:sz w:val="24"/>
          <w:lang w:val="hr-HR"/>
        </w:rPr>
        <w:t xml:space="preserve"> o informacijama o vremenu koje je Europskoj komisiji trebalo za obradu zahtjeva za javni pristup dokumentima.</w:t>
      </w:r>
    </w:p>
  </w:footnote>
  <w:footnote w:id="5">
    <w:p w:rsidR="00EB7048" w:rsidRPr="00523BEA" w:rsidRDefault="00EB7048">
      <w:pPr>
        <w:pStyle w:val="FootnoteText"/>
        <w:rPr>
          <w:sz w:val="24"/>
          <w:szCs w:val="24"/>
          <w:lang w:val="hr-HR"/>
        </w:rPr>
      </w:pPr>
      <w:r w:rsidRPr="00523BEA">
        <w:rPr>
          <w:rStyle w:val="FootnoteReference"/>
          <w:sz w:val="24"/>
          <w:szCs w:val="24"/>
        </w:rPr>
        <w:footnoteRef/>
      </w:r>
      <w:r w:rsidRPr="00523BEA">
        <w:rPr>
          <w:sz w:val="24"/>
          <w:szCs w:val="24"/>
          <w:lang w:val="hr-HR"/>
        </w:rPr>
        <w:tab/>
      </w:r>
      <w:r w:rsidRPr="00523BEA">
        <w:rPr>
          <w:sz w:val="24"/>
          <w:szCs w:val="24"/>
          <w:lang w:val="hr-HR"/>
        </w:rPr>
        <w:t xml:space="preserve">Europska </w:t>
      </w:r>
      <w:proofErr w:type="spellStart"/>
      <w:r w:rsidRPr="00523BEA">
        <w:rPr>
          <w:sz w:val="24"/>
          <w:szCs w:val="24"/>
          <w:lang w:val="hr-HR"/>
        </w:rPr>
        <w:t>ombudsmanica</w:t>
      </w:r>
      <w:proofErr w:type="spellEnd"/>
      <w:r w:rsidRPr="00523BEA">
        <w:rPr>
          <w:sz w:val="24"/>
          <w:szCs w:val="24"/>
          <w:lang w:val="hr-HR"/>
        </w:rPr>
        <w:t>, „Završna napomena o strateškoj inicijativi u odnosu na način na koji institucije, tijela, uredi i agencije EU-a evidentiraju tekstualne i instant-poruke koje šalju/primaju članovi osoblja u svojem profesionalnom svojstvu(SI/4/2021/MIG)”, 13. srpnja 2022.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4002" w:rsidRPr="00B87EF0" w:rsidRDefault="00064002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4002" w:rsidRPr="00B87EF0" w:rsidRDefault="00064002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4002" w:rsidRPr="00B87EF0" w:rsidRDefault="00064002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5B22A8A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D0C0EE6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BFB40F5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BF525D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9730919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8026A28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1CDC9AF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E120C2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D92AAA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B4278A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93C6E60"/>
    <w:multiLevelType w:val="multilevel"/>
    <w:tmpl w:val="BC64E53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pStyle w:val="Heading2"/>
      <w:lvlText w:val="%1.%2."/>
      <w:lvlJc w:val="left"/>
      <w:pPr>
        <w:tabs>
          <w:tab w:val="num" w:pos="792"/>
        </w:tabs>
        <w:ind w:left="792" w:hanging="792"/>
      </w:pPr>
    </w:lvl>
    <w:lvl w:ilvl="2">
      <w:start w:val="1"/>
      <w:numFmt w:val="decimal"/>
      <w:pStyle w:val="Heading3"/>
      <w:lvlText w:val="%1.%2.%3."/>
      <w:lvlJc w:val="left"/>
      <w:pPr>
        <w:tabs>
          <w:tab w:val="num" w:pos="1224"/>
        </w:tabs>
        <w:ind w:left="1224" w:hanging="1224"/>
      </w:pPr>
    </w:lvl>
    <w:lvl w:ilvl="3">
      <w:start w:val="1"/>
      <w:numFmt w:val="decimal"/>
      <w:pStyle w:val="Heading4"/>
      <w:lvlText w:val="%1.%2.%3.%4."/>
      <w:lvlJc w:val="left"/>
      <w:pPr>
        <w:tabs>
          <w:tab w:val="num" w:pos="1728"/>
        </w:tabs>
        <w:ind w:left="1728" w:hanging="172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223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27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324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374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4320"/>
      </w:pPr>
    </w:lvl>
  </w:abstractNum>
  <w:abstractNum w:abstractNumId="11" w15:restartNumberingAfterBreak="0">
    <w:nsid w:val="39692AE2"/>
    <w:multiLevelType w:val="multilevel"/>
    <w:tmpl w:val="975EA0B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79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122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1728"/>
      </w:pPr>
    </w:lvl>
    <w:lvl w:ilvl="4">
      <w:start w:val="1"/>
      <w:numFmt w:val="decimal"/>
      <w:pStyle w:val="Heading5"/>
      <w:lvlText w:val="%1.%2.%3.%4.%5."/>
      <w:lvlJc w:val="left"/>
      <w:pPr>
        <w:tabs>
          <w:tab w:val="num" w:pos="2232"/>
        </w:tabs>
        <w:ind w:left="2232" w:hanging="223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27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324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374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4320"/>
      </w:pPr>
    </w:lvl>
  </w:abstractNum>
  <w:num w:numId="1">
    <w:abstractNumId w:val="9"/>
  </w:num>
  <w:num w:numId="2">
    <w:abstractNumId w:val="9"/>
  </w:num>
  <w:num w:numId="3">
    <w:abstractNumId w:val="7"/>
  </w:num>
  <w:num w:numId="4">
    <w:abstractNumId w:val="7"/>
  </w:num>
  <w:num w:numId="5">
    <w:abstractNumId w:val="6"/>
  </w:num>
  <w:num w:numId="6">
    <w:abstractNumId w:val="6"/>
  </w:num>
  <w:num w:numId="7">
    <w:abstractNumId w:val="5"/>
  </w:num>
  <w:num w:numId="8">
    <w:abstractNumId w:val="5"/>
  </w:num>
  <w:num w:numId="9">
    <w:abstractNumId w:val="4"/>
  </w:num>
  <w:num w:numId="10">
    <w:abstractNumId w:val="4"/>
  </w:num>
  <w:num w:numId="11">
    <w:abstractNumId w:val="8"/>
  </w:num>
  <w:num w:numId="12">
    <w:abstractNumId w:val="8"/>
  </w:num>
  <w:num w:numId="13">
    <w:abstractNumId w:val="3"/>
  </w:num>
  <w:num w:numId="14">
    <w:abstractNumId w:val="3"/>
  </w:num>
  <w:num w:numId="15">
    <w:abstractNumId w:val="2"/>
  </w:num>
  <w:num w:numId="16">
    <w:abstractNumId w:val="2"/>
  </w:num>
  <w:num w:numId="17">
    <w:abstractNumId w:val="1"/>
  </w:num>
  <w:num w:numId="18">
    <w:abstractNumId w:val="1"/>
  </w:num>
  <w:num w:numId="19">
    <w:abstractNumId w:val="0"/>
  </w:num>
  <w:num w:numId="20">
    <w:abstractNumId w:val="0"/>
  </w:num>
  <w:num w:numId="21">
    <w:abstractNumId w:val="9"/>
  </w:num>
  <w:num w:numId="22">
    <w:abstractNumId w:val="7"/>
  </w:num>
  <w:num w:numId="23">
    <w:abstractNumId w:val="6"/>
  </w:num>
  <w:num w:numId="24">
    <w:abstractNumId w:val="5"/>
  </w:num>
  <w:num w:numId="25">
    <w:abstractNumId w:val="4"/>
  </w:num>
  <w:num w:numId="26">
    <w:abstractNumId w:val="8"/>
  </w:num>
  <w:num w:numId="27">
    <w:abstractNumId w:val="3"/>
  </w:num>
  <w:num w:numId="28">
    <w:abstractNumId w:val="2"/>
  </w:num>
  <w:num w:numId="29">
    <w:abstractNumId w:val="1"/>
  </w:num>
  <w:num w:numId="30">
    <w:abstractNumId w:val="0"/>
  </w:num>
  <w:num w:numId="31">
    <w:abstractNumId w:val="9"/>
  </w:num>
  <w:num w:numId="32">
    <w:abstractNumId w:val="7"/>
  </w:num>
  <w:num w:numId="33">
    <w:abstractNumId w:val="6"/>
  </w:num>
  <w:num w:numId="34">
    <w:abstractNumId w:val="5"/>
  </w:num>
  <w:num w:numId="35">
    <w:abstractNumId w:val="4"/>
  </w:num>
  <w:num w:numId="36">
    <w:abstractNumId w:val="8"/>
  </w:num>
  <w:num w:numId="37">
    <w:abstractNumId w:val="3"/>
  </w:num>
  <w:num w:numId="38">
    <w:abstractNumId w:val="2"/>
  </w:num>
  <w:num w:numId="39">
    <w:abstractNumId w:val="1"/>
  </w:num>
  <w:num w:numId="40">
    <w:abstractNumId w:val="0"/>
  </w:num>
  <w:num w:numId="41">
    <w:abstractNumId w:val="10"/>
  </w:num>
  <w:num w:numId="42">
    <w:abstractNumId w:val="10"/>
  </w:num>
  <w:num w:numId="43">
    <w:abstractNumId w:val="10"/>
  </w:num>
  <w:num w:numId="4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mirrorMargin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footnotePr>
    <w:numRestart w:val="eachPage"/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dvdocse" w:val="B9-0162/2024"/>
    <w:docVar w:name="dvlangue" w:val="HR"/>
    <w:docVar w:name="dvnumam" w:val="0"/>
    <w:docVar w:name="dvpe" w:val="758.046"/>
    <w:docVar w:name="dvtitre" w:val="Rezolucija Europskog parlamenta od .... 2024. o vremenu koje je Komisiji potrebno da obradi zahtjeve za javni pristup dokumentima(2023/2941(RSP))"/>
  </w:docVars>
  <w:rsids>
    <w:rsidRoot w:val="00235B25"/>
    <w:rsid w:val="00002272"/>
    <w:rsid w:val="00022CA4"/>
    <w:rsid w:val="00064002"/>
    <w:rsid w:val="000677B9"/>
    <w:rsid w:val="000831BA"/>
    <w:rsid w:val="000A42CC"/>
    <w:rsid w:val="000D7AAD"/>
    <w:rsid w:val="000E7DD9"/>
    <w:rsid w:val="000F73B0"/>
    <w:rsid w:val="0010095E"/>
    <w:rsid w:val="00125B37"/>
    <w:rsid w:val="00187494"/>
    <w:rsid w:val="001F32AE"/>
    <w:rsid w:val="001F38DB"/>
    <w:rsid w:val="00235B25"/>
    <w:rsid w:val="002767FF"/>
    <w:rsid w:val="002B18FE"/>
    <w:rsid w:val="002B5493"/>
    <w:rsid w:val="00343214"/>
    <w:rsid w:val="00361C00"/>
    <w:rsid w:val="00395FA1"/>
    <w:rsid w:val="003E15D4"/>
    <w:rsid w:val="00411CCE"/>
    <w:rsid w:val="0041666E"/>
    <w:rsid w:val="00421060"/>
    <w:rsid w:val="00471C19"/>
    <w:rsid w:val="004867E3"/>
    <w:rsid w:val="00494A28"/>
    <w:rsid w:val="004C0004"/>
    <w:rsid w:val="004C5D52"/>
    <w:rsid w:val="0050519A"/>
    <w:rsid w:val="005072A1"/>
    <w:rsid w:val="00514517"/>
    <w:rsid w:val="00523BEA"/>
    <w:rsid w:val="00545827"/>
    <w:rsid w:val="00560270"/>
    <w:rsid w:val="005C2568"/>
    <w:rsid w:val="006037C0"/>
    <w:rsid w:val="006631B6"/>
    <w:rsid w:val="00680577"/>
    <w:rsid w:val="006F74FA"/>
    <w:rsid w:val="00731ADD"/>
    <w:rsid w:val="00734777"/>
    <w:rsid w:val="00747932"/>
    <w:rsid w:val="00751A4A"/>
    <w:rsid w:val="00756632"/>
    <w:rsid w:val="00762C74"/>
    <w:rsid w:val="00786EC0"/>
    <w:rsid w:val="007967E9"/>
    <w:rsid w:val="007D1690"/>
    <w:rsid w:val="007E22AD"/>
    <w:rsid w:val="00817416"/>
    <w:rsid w:val="00842779"/>
    <w:rsid w:val="00865F67"/>
    <w:rsid w:val="00881A7B"/>
    <w:rsid w:val="008840E5"/>
    <w:rsid w:val="00887B3E"/>
    <w:rsid w:val="008C2AC6"/>
    <w:rsid w:val="00930C23"/>
    <w:rsid w:val="0093193B"/>
    <w:rsid w:val="009509D8"/>
    <w:rsid w:val="00950B64"/>
    <w:rsid w:val="00981893"/>
    <w:rsid w:val="00A1687D"/>
    <w:rsid w:val="00A43E52"/>
    <w:rsid w:val="00A4678D"/>
    <w:rsid w:val="00A778C7"/>
    <w:rsid w:val="00AB441E"/>
    <w:rsid w:val="00AB6293"/>
    <w:rsid w:val="00AE0928"/>
    <w:rsid w:val="00AF3B82"/>
    <w:rsid w:val="00B12E95"/>
    <w:rsid w:val="00B22876"/>
    <w:rsid w:val="00B558F0"/>
    <w:rsid w:val="00B87EF0"/>
    <w:rsid w:val="00BD48FE"/>
    <w:rsid w:val="00BD7BD8"/>
    <w:rsid w:val="00BE6ADC"/>
    <w:rsid w:val="00C05BFE"/>
    <w:rsid w:val="00C23CD4"/>
    <w:rsid w:val="00C61C0C"/>
    <w:rsid w:val="00C941CB"/>
    <w:rsid w:val="00CC2357"/>
    <w:rsid w:val="00CF071A"/>
    <w:rsid w:val="00D058B8"/>
    <w:rsid w:val="00D56C11"/>
    <w:rsid w:val="00D834A0"/>
    <w:rsid w:val="00D872DF"/>
    <w:rsid w:val="00D91E21"/>
    <w:rsid w:val="00DA7FCD"/>
    <w:rsid w:val="00E365E1"/>
    <w:rsid w:val="00E820A4"/>
    <w:rsid w:val="00EB006A"/>
    <w:rsid w:val="00EB4772"/>
    <w:rsid w:val="00EB7048"/>
    <w:rsid w:val="00ED169E"/>
    <w:rsid w:val="00ED4235"/>
    <w:rsid w:val="00F04346"/>
    <w:rsid w:val="00F075DC"/>
    <w:rsid w:val="00F149E9"/>
    <w:rsid w:val="00F5134D"/>
    <w:rsid w:val="00F74202"/>
    <w:rsid w:val="00F87713"/>
    <w:rsid w:val="00FB4360"/>
    <w:rsid w:val="00FD0C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82EDD35"/>
  <w15:chartTrackingRefBased/>
  <w15:docId w15:val="{B96A343D-21C8-4948-AF1C-3A44A4799E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A7FCD"/>
    <w:pPr>
      <w:widowControl w:val="0"/>
    </w:pPr>
    <w:rPr>
      <w:sz w:val="24"/>
      <w:lang w:val="hr-HR"/>
    </w:rPr>
  </w:style>
  <w:style w:type="paragraph" w:styleId="Heading1">
    <w:name w:val="heading 1"/>
    <w:basedOn w:val="Normal"/>
    <w:next w:val="Normal"/>
    <w:semiHidden/>
    <w:qFormat/>
    <w:rsid w:val="00395FA1"/>
    <w:pPr>
      <w:keepNext/>
      <w:keepLines/>
      <w:widowControl/>
      <w:spacing w:after="120"/>
      <w:ind w:left="510" w:hanging="510"/>
      <w:outlineLvl w:val="0"/>
    </w:pPr>
    <w:rPr>
      <w:b/>
      <w:kern w:val="28"/>
      <w:sz w:val="28"/>
      <w:lang w:val="fr-FR" w:eastAsia="fr-FR"/>
    </w:rPr>
  </w:style>
  <w:style w:type="paragraph" w:styleId="Heading2">
    <w:name w:val="heading 2"/>
    <w:basedOn w:val="Normal"/>
    <w:next w:val="Normal"/>
    <w:semiHidden/>
    <w:qFormat/>
    <w:rsid w:val="00395FA1"/>
    <w:pPr>
      <w:keepNext/>
      <w:widowControl/>
      <w:numPr>
        <w:ilvl w:val="1"/>
        <w:numId w:val="43"/>
      </w:numPr>
      <w:spacing w:before="240" w:after="60"/>
      <w:outlineLvl w:val="1"/>
    </w:pPr>
    <w:rPr>
      <w:lang w:val="fr-FR" w:eastAsia="fr-FR"/>
    </w:rPr>
  </w:style>
  <w:style w:type="paragraph" w:styleId="Heading3">
    <w:name w:val="heading 3"/>
    <w:basedOn w:val="Normal"/>
    <w:next w:val="Normal"/>
    <w:semiHidden/>
    <w:qFormat/>
    <w:rsid w:val="00395FA1"/>
    <w:pPr>
      <w:keepNext/>
      <w:widowControl/>
      <w:numPr>
        <w:ilvl w:val="2"/>
        <w:numId w:val="43"/>
      </w:numPr>
      <w:spacing w:before="240" w:after="60"/>
      <w:outlineLvl w:val="2"/>
    </w:pPr>
    <w:rPr>
      <w:rFonts w:ascii="Arial" w:hAnsi="Arial"/>
      <w:lang w:val="fr-FR" w:eastAsia="fr-FR"/>
    </w:rPr>
  </w:style>
  <w:style w:type="paragraph" w:styleId="Heading4">
    <w:name w:val="heading 4"/>
    <w:basedOn w:val="Normal"/>
    <w:next w:val="Normal"/>
    <w:semiHidden/>
    <w:qFormat/>
    <w:rsid w:val="00395FA1"/>
    <w:pPr>
      <w:keepNext/>
      <w:widowControl/>
      <w:numPr>
        <w:ilvl w:val="3"/>
        <w:numId w:val="43"/>
      </w:numPr>
      <w:spacing w:before="240" w:after="60"/>
      <w:outlineLvl w:val="3"/>
    </w:pPr>
    <w:rPr>
      <w:lang w:val="en-US" w:eastAsia="fr-FR"/>
    </w:rPr>
  </w:style>
  <w:style w:type="paragraph" w:styleId="Heading5">
    <w:name w:val="heading 5"/>
    <w:basedOn w:val="Normal"/>
    <w:next w:val="Normal"/>
    <w:semiHidden/>
    <w:qFormat/>
    <w:rsid w:val="00395FA1"/>
    <w:pPr>
      <w:widowControl/>
      <w:numPr>
        <w:ilvl w:val="4"/>
        <w:numId w:val="44"/>
      </w:numPr>
      <w:spacing w:before="240" w:after="60"/>
      <w:outlineLvl w:val="4"/>
    </w:pPr>
    <w:rPr>
      <w:lang w:val="en-US" w:eastAsia="fr-FR"/>
    </w:rPr>
  </w:style>
  <w:style w:type="paragraph" w:styleId="Heading6">
    <w:name w:val="heading 6"/>
    <w:basedOn w:val="Normal"/>
    <w:next w:val="Normal"/>
    <w:semiHidden/>
    <w:qFormat/>
    <w:pPr>
      <w:spacing w:before="240" w:after="60"/>
      <w:outlineLvl w:val="5"/>
    </w:pPr>
    <w:rPr>
      <w:i/>
      <w:sz w:val="22"/>
    </w:rPr>
  </w:style>
  <w:style w:type="paragraph" w:styleId="Heading7">
    <w:name w:val="heading 7"/>
    <w:basedOn w:val="Normal"/>
    <w:next w:val="Normal"/>
    <w:semiHidden/>
    <w:qFormat/>
    <w:pPr>
      <w:spacing w:before="240" w:after="60"/>
      <w:outlineLvl w:val="6"/>
    </w:pPr>
    <w:rPr>
      <w:rFonts w:ascii="Arial" w:hAnsi="Arial"/>
    </w:rPr>
  </w:style>
  <w:style w:type="paragraph" w:styleId="Heading8">
    <w:name w:val="heading 8"/>
    <w:basedOn w:val="Normal"/>
    <w:next w:val="Normal"/>
    <w:semiHidden/>
    <w:qFormat/>
    <w:pPr>
      <w:spacing w:before="240" w:after="60"/>
      <w:outlineLvl w:val="7"/>
    </w:pPr>
    <w:rPr>
      <w:rFonts w:ascii="Arial" w:hAnsi="Arial"/>
      <w:i/>
    </w:rPr>
  </w:style>
  <w:style w:type="paragraph" w:styleId="Heading9">
    <w:name w:val="heading 9"/>
    <w:basedOn w:val="Normal"/>
    <w:next w:val="Normal"/>
    <w:semiHidden/>
    <w:qFormat/>
    <w:pPr>
      <w:spacing w:before="240" w:after="60"/>
      <w:outlineLvl w:val="8"/>
    </w:pPr>
    <w:rPr>
      <w:rFonts w:ascii="Arial" w:hAnsi="Arial"/>
      <w:b/>
      <w:i/>
      <w:sz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ideTWBExt">
    <w:name w:val="HideTWBExt"/>
    <w:rPr>
      <w:rFonts w:ascii="Arial" w:hAnsi="Arial"/>
      <w:noProof/>
      <w:vanish/>
      <w:color w:val="000080"/>
      <w:sz w:val="20"/>
    </w:rPr>
  </w:style>
  <w:style w:type="paragraph" w:styleId="TOC1">
    <w:name w:val="toc 1"/>
    <w:basedOn w:val="Normal"/>
    <w:next w:val="Normal"/>
    <w:autoRedefine/>
    <w:semiHidden/>
    <w:rsid w:val="00395FA1"/>
    <w:pPr>
      <w:keepNext/>
      <w:keepLines/>
      <w:widowControl/>
      <w:spacing w:before="200"/>
    </w:pPr>
    <w:rPr>
      <w:b/>
      <w:noProof/>
      <w:lang w:val="fr-FR" w:eastAsia="fr-FR"/>
    </w:rPr>
  </w:style>
  <w:style w:type="character" w:customStyle="1" w:styleId="HideTWBInt">
    <w:name w:val="HideTWBInt"/>
    <w:rPr>
      <w:rFonts w:ascii="Arial" w:hAnsi="Arial" w:cs="Arial"/>
      <w:vanish/>
      <w:color w:val="808080"/>
      <w:sz w:val="20"/>
    </w:rPr>
  </w:style>
  <w:style w:type="paragraph" w:customStyle="1" w:styleId="EPBodyTA2">
    <w:name w:val="EPBodyTA2"/>
    <w:basedOn w:val="Normal"/>
    <w:rsid w:val="00AE0928"/>
    <w:pPr>
      <w:jc w:val="center"/>
    </w:pPr>
    <w:rPr>
      <w:rFonts w:ascii="Arial" w:hAnsi="Arial"/>
      <w:bCs/>
      <w:i/>
      <w:sz w:val="20"/>
    </w:rPr>
  </w:style>
  <w:style w:type="table" w:styleId="TableGrid">
    <w:name w:val="Table Grid"/>
    <w:basedOn w:val="TableNormal"/>
    <w:rsid w:val="00D058B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PBodyTA1">
    <w:name w:val="EPBodyTA1"/>
    <w:basedOn w:val="Normal"/>
    <w:rsid w:val="00AE0928"/>
    <w:pPr>
      <w:jc w:val="center"/>
    </w:pPr>
    <w:rPr>
      <w:rFonts w:ascii="Arial" w:hAnsi="Arial" w:cs="Arial"/>
      <w:b/>
      <w:sz w:val="22"/>
      <w:szCs w:val="22"/>
    </w:rPr>
  </w:style>
  <w:style w:type="paragraph" w:customStyle="1" w:styleId="LineTop">
    <w:name w:val="LineTop"/>
    <w:basedOn w:val="Normal"/>
    <w:next w:val="Normal"/>
    <w:rsid w:val="00D058B8"/>
    <w:pPr>
      <w:pBdr>
        <w:top w:val="single" w:sz="4" w:space="1" w:color="auto"/>
      </w:pBdr>
      <w:jc w:val="center"/>
    </w:pPr>
    <w:rPr>
      <w:rFonts w:ascii="Arial" w:hAnsi="Arial" w:cs="Arial"/>
      <w:sz w:val="16"/>
      <w:szCs w:val="16"/>
    </w:rPr>
  </w:style>
  <w:style w:type="paragraph" w:customStyle="1" w:styleId="LineBottom">
    <w:name w:val="LineBottom"/>
    <w:basedOn w:val="Normal"/>
    <w:next w:val="Normal"/>
    <w:rsid w:val="00A1687D"/>
    <w:pPr>
      <w:pBdr>
        <w:bottom w:val="single" w:sz="4" w:space="1" w:color="auto"/>
      </w:pBdr>
      <w:spacing w:after="240"/>
      <w:jc w:val="center"/>
    </w:pPr>
    <w:rPr>
      <w:rFonts w:ascii="Arial" w:hAnsi="Arial" w:cs="Arial"/>
      <w:sz w:val="16"/>
      <w:szCs w:val="16"/>
    </w:rPr>
  </w:style>
  <w:style w:type="paragraph" w:customStyle="1" w:styleId="ATHeading1">
    <w:name w:val="AT Heading 1"/>
    <w:basedOn w:val="Normal"/>
    <w:next w:val="Normal"/>
    <w:rsid w:val="00F5134D"/>
    <w:pPr>
      <w:keepNext/>
      <w:keepLines/>
      <w:widowControl/>
      <w:spacing w:before="480" w:after="120"/>
      <w:outlineLvl w:val="0"/>
    </w:pPr>
    <w:rPr>
      <w:b/>
      <w:sz w:val="28"/>
      <w:lang w:eastAsia="fr-FR"/>
    </w:rPr>
  </w:style>
  <w:style w:type="paragraph" w:customStyle="1" w:styleId="ATHeading2">
    <w:name w:val="AT Heading 2"/>
    <w:basedOn w:val="Normal"/>
    <w:next w:val="Normal"/>
    <w:rsid w:val="00395FA1"/>
    <w:pPr>
      <w:widowControl/>
      <w:spacing w:before="120" w:after="120"/>
      <w:outlineLvl w:val="1"/>
    </w:pPr>
    <w:rPr>
      <w:b/>
      <w:sz w:val="28"/>
      <w:lang w:eastAsia="fr-FR"/>
    </w:rPr>
  </w:style>
  <w:style w:type="paragraph" w:customStyle="1" w:styleId="ATHeading3">
    <w:name w:val="AT Heading 3"/>
    <w:basedOn w:val="Normal"/>
    <w:next w:val="Normal"/>
    <w:rsid w:val="00395FA1"/>
    <w:pPr>
      <w:keepNext/>
      <w:keepLines/>
      <w:widowControl/>
      <w:spacing w:before="120" w:after="120"/>
      <w:outlineLvl w:val="2"/>
    </w:pPr>
    <w:rPr>
      <w:b/>
      <w:lang w:eastAsia="fr-FR"/>
    </w:rPr>
  </w:style>
  <w:style w:type="paragraph" w:customStyle="1" w:styleId="ATHeadingMotiv">
    <w:name w:val="AT Heading Motiv"/>
    <w:basedOn w:val="Normal"/>
    <w:next w:val="Normal"/>
    <w:rsid w:val="00395FA1"/>
    <w:pPr>
      <w:keepNext/>
      <w:widowControl/>
      <w:spacing w:before="60" w:after="60"/>
      <w:jc w:val="center"/>
    </w:pPr>
    <w:rPr>
      <w:i/>
      <w:lang w:eastAsia="fr-FR"/>
    </w:rPr>
  </w:style>
  <w:style w:type="character" w:styleId="FootnoteReference">
    <w:name w:val="footnote reference"/>
    <w:rsid w:val="00395FA1"/>
    <w:rPr>
      <w:b w:val="0"/>
      <w:vertAlign w:val="superscript"/>
    </w:rPr>
  </w:style>
  <w:style w:type="paragraph" w:styleId="FootnoteText">
    <w:name w:val="footnote text"/>
    <w:basedOn w:val="Normal"/>
    <w:link w:val="FootnoteTextChar"/>
    <w:rsid w:val="00395FA1"/>
    <w:pPr>
      <w:keepLines/>
      <w:widowControl/>
      <w:spacing w:line="260" w:lineRule="exact"/>
      <w:ind w:left="425" w:hanging="425"/>
    </w:pPr>
    <w:rPr>
      <w:sz w:val="22"/>
      <w:lang w:val="fr-FR" w:eastAsia="fr-FR"/>
    </w:rPr>
  </w:style>
  <w:style w:type="character" w:customStyle="1" w:styleId="FootnoteTextChar">
    <w:name w:val="Footnote Text Char"/>
    <w:link w:val="FootnoteText"/>
    <w:rsid w:val="00762C74"/>
    <w:rPr>
      <w:sz w:val="22"/>
      <w:lang w:val="fr-FR" w:eastAsia="fr-FR"/>
    </w:rPr>
  </w:style>
  <w:style w:type="character" w:styleId="PageNumber">
    <w:name w:val="page number"/>
    <w:semiHidden/>
    <w:rsid w:val="00395FA1"/>
  </w:style>
  <w:style w:type="paragraph" w:styleId="TOC2">
    <w:name w:val="toc 2"/>
    <w:basedOn w:val="Normal"/>
    <w:next w:val="Normal"/>
    <w:autoRedefine/>
    <w:semiHidden/>
    <w:rsid w:val="00395FA1"/>
    <w:pPr>
      <w:keepNext/>
      <w:keepLines/>
      <w:widowControl/>
    </w:pPr>
    <w:rPr>
      <w:b/>
      <w:noProof/>
      <w:lang w:val="fr-FR" w:eastAsia="fr-FR"/>
    </w:rPr>
  </w:style>
  <w:style w:type="paragraph" w:styleId="TOC3">
    <w:name w:val="toc 3"/>
    <w:basedOn w:val="Normal"/>
    <w:next w:val="Normal"/>
    <w:autoRedefine/>
    <w:semiHidden/>
    <w:rsid w:val="00395FA1"/>
    <w:pPr>
      <w:keepLines/>
      <w:widowControl/>
      <w:ind w:right="510"/>
    </w:pPr>
    <w:rPr>
      <w:noProof/>
      <w:lang w:val="fr-FR" w:eastAsia="fr-FR"/>
    </w:rPr>
  </w:style>
  <w:style w:type="paragraph" w:customStyle="1" w:styleId="EPName">
    <w:name w:val="EPName"/>
    <w:basedOn w:val="Normal"/>
    <w:rsid w:val="00751A4A"/>
    <w:pPr>
      <w:spacing w:before="80" w:after="80"/>
    </w:pPr>
    <w:rPr>
      <w:rFonts w:ascii="Arial Narrow" w:hAnsi="Arial Narrow" w:cs="Arial"/>
      <w:b/>
      <w:sz w:val="32"/>
      <w:szCs w:val="22"/>
    </w:rPr>
  </w:style>
  <w:style w:type="paragraph" w:customStyle="1" w:styleId="EPTerm">
    <w:name w:val="EPTerm"/>
    <w:basedOn w:val="Normal"/>
    <w:next w:val="Normal"/>
    <w:rsid w:val="00751A4A"/>
    <w:pPr>
      <w:spacing w:after="80"/>
    </w:pPr>
    <w:rPr>
      <w:rFonts w:ascii="Arial" w:hAnsi="Arial" w:cs="Arial"/>
      <w:sz w:val="20"/>
      <w:szCs w:val="22"/>
    </w:rPr>
  </w:style>
  <w:style w:type="paragraph" w:customStyle="1" w:styleId="EPLogo">
    <w:name w:val="EPLogo"/>
    <w:basedOn w:val="Normal"/>
    <w:qFormat/>
    <w:rsid w:val="00751A4A"/>
    <w:pPr>
      <w:jc w:val="right"/>
    </w:pPr>
  </w:style>
  <w:style w:type="paragraph" w:customStyle="1" w:styleId="EPComma">
    <w:name w:val="EPComma"/>
    <w:basedOn w:val="Normal"/>
    <w:rsid w:val="001F38DB"/>
    <w:pPr>
      <w:spacing w:before="480" w:after="240"/>
    </w:pPr>
  </w:style>
  <w:style w:type="paragraph" w:customStyle="1" w:styleId="NormalHanging12a">
    <w:name w:val="NormalHanging12a"/>
    <w:basedOn w:val="Normal"/>
    <w:link w:val="NormalHanging12aChar"/>
    <w:rsid w:val="001F38DB"/>
    <w:pPr>
      <w:spacing w:after="240"/>
      <w:ind w:left="567" w:hanging="567"/>
    </w:pPr>
  </w:style>
  <w:style w:type="character" w:customStyle="1" w:styleId="NormalHanging12aChar">
    <w:name w:val="NormalHanging12a Char"/>
    <w:basedOn w:val="DefaultParagraphFont"/>
    <w:link w:val="NormalHanging12a"/>
    <w:locked/>
    <w:rsid w:val="001F38DB"/>
    <w:rPr>
      <w:sz w:val="24"/>
      <w:lang w:val="hr-HR"/>
    </w:rPr>
  </w:style>
  <w:style w:type="character" w:customStyle="1" w:styleId="rynqvb">
    <w:name w:val="rynqvb"/>
    <w:basedOn w:val="DefaultParagraphFont"/>
    <w:rsid w:val="001F38DB"/>
  </w:style>
  <w:style w:type="paragraph" w:styleId="BalloonText">
    <w:name w:val="Balloon Text"/>
    <w:basedOn w:val="Normal"/>
    <w:link w:val="BalloonTextChar"/>
    <w:rsid w:val="00EB704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EB7048"/>
    <w:rPr>
      <w:rFonts w:ascii="Segoe UI" w:hAnsi="Segoe UI" w:cs="Segoe UI"/>
      <w:sz w:val="18"/>
      <w:szCs w:val="18"/>
      <w:lang w:val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0B6376-C73D-4239-AE19-D651003209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1780</Words>
  <Characters>10837</Characters>
  <Application>Microsoft Office Word</Application>
  <DocSecurity>0</DocSecurity>
  <Lines>90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TA</vt:lpstr>
    </vt:vector>
  </TitlesOfParts>
  <Company/>
  <LinksUpToDate>false</LinksUpToDate>
  <CharactersWithSpaces>12592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TA</dc:title>
  <dc:subject/>
  <dc:creator>JELIC PRIMORAC Ivana</dc:creator>
  <cp:keywords/>
  <cp:lastModifiedBy>JELIC PRIMORAC Ivana</cp:lastModifiedBy>
  <cp:revision>2</cp:revision>
  <cp:lastPrinted>2004-11-19T15:42:00Z</cp:lastPrinted>
  <dcterms:created xsi:type="dcterms:W3CDTF">2024-03-14T15:48:00Z</dcterms:created>
  <dcterms:modified xsi:type="dcterms:W3CDTF">2024-03-14T15:48:00Z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&lt;Extension&gt;">
    <vt:lpwstr>HR</vt:lpwstr>
  </property>
  <property fmtid="{D5CDD505-2E9C-101B-9397-08002B2CF9AE}" pid="3" name="&lt;FdR&gt;">
    <vt:lpwstr>B9-0162/2024</vt:lpwstr>
  </property>
  <property fmtid="{D5CDD505-2E9C-101B-9397-08002B2CF9AE}" pid="4" name="&lt;Type&gt;">
    <vt:lpwstr>RR</vt:lpwstr>
  </property>
</Properties>
</file>