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3B9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F3B9C" w:rsidRDefault="00984C3D" w:rsidP="0010095E">
            <w:pPr>
              <w:pStyle w:val="EPName"/>
            </w:pPr>
            <w:r w:rsidRPr="005F3B9C">
              <w:t>Parlament Europejski</w:t>
            </w:r>
          </w:p>
          <w:p w:rsidR="00751A4A" w:rsidRPr="005F3B9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3B9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F3B9C" w:rsidRDefault="00187494" w:rsidP="0010095E">
            <w:pPr>
              <w:pStyle w:val="EPLogo"/>
            </w:pPr>
            <w:r w:rsidRPr="005F3B9C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F3B9C" w:rsidRDefault="00D058B8" w:rsidP="004C5D52">
      <w:pPr>
        <w:pStyle w:val="LineTop"/>
      </w:pPr>
    </w:p>
    <w:p w:rsidR="00680577" w:rsidRPr="005F3B9C" w:rsidRDefault="00984C3D" w:rsidP="00680577">
      <w:pPr>
        <w:pStyle w:val="EPBodyTA1"/>
      </w:pPr>
      <w:r w:rsidRPr="005F3B9C">
        <w:t>TEKSTY PRZYJĘTE</w:t>
      </w:r>
    </w:p>
    <w:p w:rsidR="00D058B8" w:rsidRPr="005F3B9C" w:rsidRDefault="00D058B8" w:rsidP="00D058B8">
      <w:pPr>
        <w:pStyle w:val="LineBottom"/>
      </w:pPr>
    </w:p>
    <w:p w:rsidR="00984C3D" w:rsidRPr="005F3B9C" w:rsidRDefault="00984C3D" w:rsidP="00984C3D">
      <w:pPr>
        <w:pStyle w:val="ATHeading1"/>
      </w:pPr>
      <w:bookmarkStart w:id="0" w:name="TANumber"/>
      <w:r w:rsidRPr="005F3B9C">
        <w:t>P9_TA(2024)0</w:t>
      </w:r>
      <w:bookmarkEnd w:id="0"/>
      <w:r w:rsidR="003E2FC6">
        <w:t>172</w:t>
      </w:r>
    </w:p>
    <w:p w:rsidR="00984C3D" w:rsidRPr="005F3B9C" w:rsidRDefault="00984C3D" w:rsidP="00984C3D">
      <w:pPr>
        <w:pStyle w:val="ATHeading2"/>
      </w:pPr>
      <w:bookmarkStart w:id="1" w:name="title"/>
      <w:r w:rsidRPr="005F3B9C">
        <w:t>Czas rozpatrywania przez Komisję Europejską wniosków o publiczny dostęp do dokumentów</w:t>
      </w:r>
      <w:bookmarkEnd w:id="1"/>
    </w:p>
    <w:p w:rsidR="00984C3D" w:rsidRPr="005F3B9C" w:rsidRDefault="00984C3D" w:rsidP="00984C3D">
      <w:pPr>
        <w:rPr>
          <w:i/>
          <w:vanish/>
        </w:rPr>
      </w:pPr>
      <w:r w:rsidRPr="005F3B9C">
        <w:rPr>
          <w:i/>
        </w:rPr>
        <w:fldChar w:fldCharType="begin"/>
      </w:r>
      <w:r w:rsidRPr="005F3B9C">
        <w:rPr>
          <w:i/>
        </w:rPr>
        <w:instrText xml:space="preserve"> TC"(</w:instrText>
      </w:r>
      <w:bookmarkStart w:id="2" w:name="DocNumber"/>
      <w:r w:rsidRPr="005F3B9C">
        <w:rPr>
          <w:i/>
        </w:rPr>
        <w:instrText>B9-0162/2024</w:instrText>
      </w:r>
      <w:bookmarkEnd w:id="2"/>
      <w:r w:rsidRPr="005F3B9C">
        <w:rPr>
          <w:i/>
        </w:rPr>
        <w:instrText xml:space="preserve">)"\l3 \n&gt; \* MERGEFORMAT </w:instrText>
      </w:r>
      <w:r w:rsidRPr="005F3B9C">
        <w:rPr>
          <w:i/>
        </w:rPr>
        <w:fldChar w:fldCharType="end"/>
      </w:r>
    </w:p>
    <w:p w:rsidR="00984C3D" w:rsidRPr="005F3B9C" w:rsidRDefault="00984C3D" w:rsidP="00984C3D">
      <w:pPr>
        <w:rPr>
          <w:vanish/>
        </w:rPr>
      </w:pPr>
      <w:bookmarkStart w:id="3" w:name="PE"/>
      <w:r w:rsidRPr="005F3B9C">
        <w:rPr>
          <w:vanish/>
        </w:rPr>
        <w:t>PE758.046</w:t>
      </w:r>
      <w:bookmarkEnd w:id="3"/>
    </w:p>
    <w:p w:rsidR="00984C3D" w:rsidRPr="005F3B9C" w:rsidRDefault="00984C3D" w:rsidP="00984C3D">
      <w:pPr>
        <w:pStyle w:val="ATHeading3"/>
      </w:pPr>
      <w:bookmarkStart w:id="4" w:name="Sujet"/>
      <w:r w:rsidRPr="005F3B9C">
        <w:t xml:space="preserve">Rezolucja Parlamentu Europejskiego z dnia </w:t>
      </w:r>
      <w:r w:rsidR="00EB541B">
        <w:t>14 marca</w:t>
      </w:r>
      <w:r w:rsidRPr="005F3B9C">
        <w:t xml:space="preserve"> 2024 r. w sprawie czasu rozpatrywania przez Komisję Europejską wniosków o publiczny dostęp do dokumentów</w:t>
      </w:r>
      <w:bookmarkEnd w:id="4"/>
      <w:r w:rsidRPr="005F3B9C">
        <w:t xml:space="preserve"> </w:t>
      </w:r>
      <w:bookmarkStart w:id="5" w:name="References"/>
      <w:r w:rsidRPr="005F3B9C">
        <w:t>(2023/2941(RSP))</w:t>
      </w:r>
      <w:bookmarkEnd w:id="5"/>
    </w:p>
    <w:p w:rsidR="00773850" w:rsidRPr="005F3B9C" w:rsidRDefault="00773850" w:rsidP="00773850">
      <w:pPr>
        <w:pStyle w:val="EPComma"/>
      </w:pPr>
      <w:bookmarkStart w:id="6" w:name="TextBodyBegin"/>
      <w:bookmarkEnd w:id="6"/>
      <w:r w:rsidRPr="005F3B9C">
        <w:rPr>
          <w:i/>
        </w:rPr>
        <w:t>Parlament Europejski</w:t>
      </w:r>
      <w:r w:rsidRPr="005F3B9C">
        <w:t>,</w:t>
      </w:r>
    </w:p>
    <w:p w:rsidR="00773850" w:rsidRPr="005F3B9C" w:rsidRDefault="00773850" w:rsidP="00773850">
      <w:pPr>
        <w:pStyle w:val="NormalHanging12a"/>
      </w:pPr>
      <w:r w:rsidRPr="005F3B9C">
        <w:t>–</w:t>
      </w:r>
      <w:r w:rsidRPr="005F3B9C">
        <w:tab/>
        <w:t>uwzględniając Traktat o Unii Europejskiej (TUE), w szczególności jego art. 1, 9, 10, 11 i 16,</w:t>
      </w:r>
    </w:p>
    <w:p w:rsidR="00773850" w:rsidRPr="005F3B9C" w:rsidRDefault="00773850" w:rsidP="00773850">
      <w:pPr>
        <w:pStyle w:val="NormalHanging12a"/>
        <w:rPr>
          <w:szCs w:val="24"/>
        </w:rPr>
      </w:pPr>
      <w:r w:rsidRPr="005F3B9C">
        <w:t>–</w:t>
      </w:r>
      <w:r w:rsidRPr="005F3B9C">
        <w:tab/>
        <w:t>uwzględniając Traktat o funkcjonowaniu Unii Europejskiej (TFUE), w szczególności jego art. 15 i 228,</w:t>
      </w:r>
    </w:p>
    <w:p w:rsidR="00773850" w:rsidRPr="005F3B9C" w:rsidRDefault="00773850" w:rsidP="00773850">
      <w:pPr>
        <w:pStyle w:val="NormalHanging12a"/>
        <w:rPr>
          <w:szCs w:val="24"/>
        </w:rPr>
      </w:pPr>
      <w:r w:rsidRPr="005F3B9C">
        <w:t>–</w:t>
      </w:r>
      <w:r w:rsidRPr="005F3B9C">
        <w:tab/>
        <w:t>uwzględniając Kartę praw podstawowych Unii Europejskiej, w szczególności jej art. 41 i 42,</w:t>
      </w:r>
    </w:p>
    <w:p w:rsidR="00773850" w:rsidRPr="005F3B9C" w:rsidRDefault="00773850" w:rsidP="00773850">
      <w:pPr>
        <w:pStyle w:val="NormalHanging12a"/>
      </w:pPr>
      <w:r w:rsidRPr="005F3B9C">
        <w:t>–</w:t>
      </w:r>
      <w:r w:rsidRPr="005F3B9C">
        <w:tab/>
        <w:t>uwzględniając rozporządzenie (WE) nr 1049/2001 Parlamentu Europejskiego i Rady z dnia 30 maja 2001 r. w sprawie publicznego dostępu do dokumentów Parlamentu Europejskiego, Rady i Komisji</w:t>
      </w:r>
      <w:r w:rsidRPr="005F3B9C">
        <w:rPr>
          <w:rStyle w:val="FootnoteReference"/>
          <w:color w:val="000000"/>
        </w:rPr>
        <w:footnoteReference w:id="1"/>
      </w:r>
      <w:r w:rsidRPr="005F3B9C">
        <w:t>,</w:t>
      </w:r>
    </w:p>
    <w:p w:rsidR="00773850" w:rsidRPr="005F3B9C" w:rsidRDefault="00773850" w:rsidP="00773850">
      <w:pPr>
        <w:pStyle w:val="NormalHanging12a"/>
      </w:pPr>
      <w:r w:rsidRPr="005F3B9C">
        <w:t>–</w:t>
      </w:r>
      <w:r w:rsidRPr="005F3B9C">
        <w:tab/>
        <w:t>uwzględniając rozporządzenie Parlamentu Europejskiego (UE, Euratom) 2021/1163 z dnia 24 czerwca 2021 r. określające przepisy i ogólne warunki regulujące wykonywanie funkcji Rzecznika Praw Obywatelskich (Statut Europejskiego Rzecznika Praw Obywatelskich) i uchylające decyzję 94/262/EWWiS, WE, Euratom</w:t>
      </w:r>
      <w:r w:rsidRPr="005F3B9C">
        <w:rPr>
          <w:rStyle w:val="FootnoteReference"/>
          <w:color w:val="000000"/>
        </w:rPr>
        <w:footnoteReference w:id="2"/>
      </w:r>
      <w:r w:rsidRPr="005F3B9C">
        <w:t>,</w:t>
      </w:r>
    </w:p>
    <w:p w:rsidR="00773850" w:rsidRPr="005F3B9C" w:rsidRDefault="00773850" w:rsidP="00773850">
      <w:pPr>
        <w:pStyle w:val="NormalHanging12a"/>
        <w:rPr>
          <w:bCs/>
          <w:kern w:val="36"/>
          <w:szCs w:val="48"/>
        </w:rPr>
      </w:pPr>
      <w:r w:rsidRPr="005F3B9C">
        <w:t>–</w:t>
      </w:r>
      <w:r w:rsidRPr="005F3B9C">
        <w:tab/>
        <w:t>uwzględniając decyzję Europejskiego Rzecznika Praw Obywatelskich z 18 września 2023 r. w sprawie czasu rozpatrywania przez Komisję Europejską wniosków o publiczny dostęp do dokumentów (dochodzenie strategiczne OI/2/2022/OAM),</w:t>
      </w:r>
    </w:p>
    <w:p w:rsidR="00773850" w:rsidRPr="005F3B9C" w:rsidRDefault="00773850" w:rsidP="00773850">
      <w:pPr>
        <w:pStyle w:val="NormalHanging12a"/>
        <w:rPr>
          <w:kern w:val="36"/>
          <w:szCs w:val="48"/>
        </w:rPr>
      </w:pPr>
      <w:r w:rsidRPr="005F3B9C">
        <w:t>–</w:t>
      </w:r>
      <w:r w:rsidRPr="005F3B9C">
        <w:tab/>
        <w:t xml:space="preserve">uwzględniając sprawozdanie specjalne Europejskiego Rzecznika Praw Obywatelskich </w:t>
      </w:r>
      <w:r w:rsidR="00F354B1">
        <w:t xml:space="preserve">z </w:t>
      </w:r>
      <w:r w:rsidR="00F354B1">
        <w:t>21 </w:t>
      </w:r>
      <w:r w:rsidR="00F354B1" w:rsidRPr="005F3B9C">
        <w:t>września 2023 r.</w:t>
      </w:r>
      <w:r w:rsidR="00F354B1">
        <w:t xml:space="preserve"> </w:t>
      </w:r>
      <w:r w:rsidRPr="005F3B9C">
        <w:t>w ramach dochodzenia strategicznego dotyczącego czasu rozpatrywania przez Komisję Europejską wniosków</w:t>
      </w:r>
      <w:bookmarkStart w:id="7" w:name="_GoBack"/>
      <w:bookmarkEnd w:id="7"/>
      <w:r w:rsidRPr="005F3B9C">
        <w:t xml:space="preserve"> o publiczny dostęp</w:t>
      </w:r>
      <w:r w:rsidR="00F354B1">
        <w:t xml:space="preserve"> do dokumentów (OI/2/2022/OAM)</w:t>
      </w:r>
      <w:r w:rsidRPr="005F3B9C">
        <w:t>,</w:t>
      </w:r>
    </w:p>
    <w:p w:rsidR="00773850" w:rsidRPr="005F3B9C" w:rsidRDefault="00773850" w:rsidP="00773850">
      <w:pPr>
        <w:pStyle w:val="NormalHanging12a"/>
      </w:pPr>
      <w:r w:rsidRPr="005F3B9C">
        <w:t>–</w:t>
      </w:r>
      <w:r w:rsidRPr="005F3B9C">
        <w:tab/>
        <w:t xml:space="preserve">uwzględniając orzecznictwo Trybunału Sprawiedliwości Unii Europejskiej oraz </w:t>
      </w:r>
      <w:r w:rsidRPr="005F3B9C">
        <w:lastRenderedPageBreak/>
        <w:t>Europejskiego Trybunału Praw Człowieka,</w:t>
      </w:r>
    </w:p>
    <w:p w:rsidR="00773850" w:rsidRPr="005F3B9C" w:rsidRDefault="00773850" w:rsidP="00773850">
      <w:pPr>
        <w:pStyle w:val="NormalHanging12a"/>
      </w:pPr>
      <w:r w:rsidRPr="005F3B9C">
        <w:t>–</w:t>
      </w:r>
      <w:r w:rsidRPr="005F3B9C">
        <w:tab/>
        <w:t>uwzględniając swoją rezolucję z 13 lipca 2023 r. w sprawie publicznego dostępu do dokumentów – sprawozdania roczne za lata 2019–2021</w:t>
      </w:r>
      <w:r w:rsidRPr="005F3B9C">
        <w:rPr>
          <w:rStyle w:val="FootnoteReference"/>
          <w:color w:val="000000"/>
        </w:rPr>
        <w:footnoteReference w:id="3"/>
      </w:r>
      <w:r w:rsidRPr="005F3B9C">
        <w:t>,</w:t>
      </w:r>
    </w:p>
    <w:p w:rsidR="00773850" w:rsidRPr="005F3B9C" w:rsidRDefault="00773850" w:rsidP="00773850">
      <w:pPr>
        <w:pStyle w:val="NormalHanging12a"/>
      </w:pPr>
      <w:r w:rsidRPr="005F3B9C">
        <w:t>–</w:t>
      </w:r>
      <w:r w:rsidRPr="005F3B9C">
        <w:tab/>
        <w:t>uwzględniając art. 132 ust. 2 Regulaminu,</w:t>
      </w:r>
    </w:p>
    <w:p w:rsidR="00773850" w:rsidRPr="005F3B9C" w:rsidRDefault="00773850" w:rsidP="00773850">
      <w:pPr>
        <w:pStyle w:val="NormalHanging12a"/>
      </w:pPr>
      <w:r w:rsidRPr="005F3B9C">
        <w:t>A.</w:t>
      </w:r>
      <w:r w:rsidRPr="005F3B9C">
        <w:tab/>
      </w:r>
      <w:proofErr w:type="gramStart"/>
      <w:r w:rsidRPr="005F3B9C">
        <w:t>mając</w:t>
      </w:r>
      <w:proofErr w:type="gramEnd"/>
      <w:r w:rsidRPr="005F3B9C">
        <w:t xml:space="preserve"> na uwadze, że publiczny dostęp do dokumentów będących w posiadaniu instytucji UE jest prawem podstawowym chronionym Kartą praw podstawowych UE i traktatami; mając na uwadze, że obywatele muszą mieć możliwość korzystania z tego prawa w sposób proaktywny, ponieważ umożliwia im ono skuteczne korzystanie z prawa do kontrolowania pracy i działalności instytucji, organów, urzędów i agencji UE, w szczególności procesu legislacyjnego; mając na uwadze, że instytucje, organy, urzędy i agencje UE muszą dążyć do jak najwyższych standardów dobrego zarządzania, rozliczalności, otwartości, uczciwości i przejrzystości w swoim funkcjonowaniu i procesie decyzyjnym; mając na uwadze, że standardy te są warunkiem wstępnym zaufania </w:t>
      </w:r>
      <w:proofErr w:type="gramStart"/>
      <w:r w:rsidRPr="005F3B9C">
        <w:t>obywateli</w:t>
      </w:r>
      <w:proofErr w:type="gramEnd"/>
      <w:r w:rsidRPr="005F3B9C">
        <w:t xml:space="preserve"> do instytucji UE;</w:t>
      </w:r>
    </w:p>
    <w:p w:rsidR="00773850" w:rsidRPr="005F3B9C" w:rsidRDefault="00773850" w:rsidP="00773850">
      <w:pPr>
        <w:pStyle w:val="NormalHanging12a"/>
      </w:pPr>
      <w:r w:rsidRPr="005F3B9C">
        <w:t>B.</w:t>
      </w:r>
      <w:r w:rsidRPr="005F3B9C">
        <w:tab/>
        <w:t>mając na uwadze, że celem rozporządzenia (WE) nr 1049/2001 jest przyznanie obywatelom jak najszerszego prawa dostępu do dokumentów instytucji, aby umożliwić im skuteczne korzystanie z ich prawa do kontrolowania pracy i działalności instytucji UE; mając na uwadze, że istnieje potrzeba zapewnienia takich metod kontroli, które łączą demokratyczny nadzór, kontrolę i monitorowanie; mając na uwadze, że Komisja jest prawnie zobowiązana do niezwłocznego ujawniania dokumentów zgodnie z wyraźnymi terminami określonymi w rozporządzeniu (WE) nr 1049/2001;</w:t>
      </w:r>
    </w:p>
    <w:p w:rsidR="00773850" w:rsidRPr="005F3B9C" w:rsidRDefault="00773850" w:rsidP="00773850">
      <w:pPr>
        <w:pStyle w:val="NormalHanging12a"/>
      </w:pPr>
      <w:r w:rsidRPr="005F3B9C">
        <w:t>C.</w:t>
      </w:r>
      <w:r w:rsidRPr="005F3B9C">
        <w:tab/>
      </w:r>
      <w:proofErr w:type="gramStart"/>
      <w:r w:rsidRPr="005F3B9C">
        <w:t>mając</w:t>
      </w:r>
      <w:proofErr w:type="gramEnd"/>
      <w:r w:rsidRPr="005F3B9C">
        <w:t xml:space="preserve"> na uwadze, że art. 228 TFUE i art. 3 Statutu Europejskiego Rzecznika Praw Obywatelskich upoważniają Rzecznika Praw Obywatelskich do prowadzenia dochodzeń, jeżeli uzna, że jest to uzasadnione, czy to na podstawie skargi, czy też z własnej inicjatywy, w szczególności w przypadku powtarzających się, systemowych lub szczególnie poważnych przypadków niewłaściwego administrowania; mając na uwadze, że art. 4 ust. 3 Statutu upoważnia Rzecznika Praw Obywatelskich do przekazywania Parlamentowi Europejskiemu sprawozdania, gdy wymaga tego charakter lub skala wykrytego przypadku niewłaściwego administrowania;</w:t>
      </w:r>
    </w:p>
    <w:p w:rsidR="00773850" w:rsidRPr="005F3B9C" w:rsidRDefault="00773850" w:rsidP="00773850">
      <w:pPr>
        <w:pStyle w:val="NormalHanging12a"/>
      </w:pPr>
      <w:r w:rsidRPr="005F3B9C">
        <w:t>D.</w:t>
      </w:r>
      <w:r w:rsidRPr="005F3B9C">
        <w:tab/>
      </w:r>
      <w:proofErr w:type="gramStart"/>
      <w:r w:rsidRPr="005F3B9C">
        <w:t>mając</w:t>
      </w:r>
      <w:proofErr w:type="gramEnd"/>
      <w:r w:rsidRPr="005F3B9C">
        <w:t xml:space="preserve"> na uwadze, że liczne skargi otrzymane przez Rzecznika Praw Obywatelskich wskazują na znaczne opóźnienia w podejmowaniu przez Komisję decyzji w sprawie wniosków o publiczny dostęp do dokumentów i nieprzestrzeganie terminów określonych w odpowiednich przepisach; mając na uwadze, że ze sprawozdania specjalnego Rzecznika Praw Obywatelskich w ramach dochodzenia strategicznego dotyczącego czasu rozpatrywania przez Komisję Europejską wniosków o publiczny dostęp do dokumentów wynika, że sugestie Rzecznika Praw Obywatelskich nie były systematycznie wdrażane w praktyce oraz że Komisja nie wdrożyła niezbędnych zmian w celu przestrzegania tego żądania; mając na uwadze, że 28 listopada 2023 r. Rzecznik Praw Obywatelskich przedstawił Komisji Wolności Obywatelskich, Sprawiedliwości i Spraw Wewnętrznych sprawozdanie specjalne i ocenę sytuacji;</w:t>
      </w:r>
    </w:p>
    <w:p w:rsidR="00773850" w:rsidRPr="005F3B9C" w:rsidRDefault="00773850" w:rsidP="00773850">
      <w:pPr>
        <w:pStyle w:val="NormalHanging12a"/>
      </w:pPr>
      <w:r w:rsidRPr="005F3B9C">
        <w:t>E.</w:t>
      </w:r>
      <w:r w:rsidRPr="005F3B9C">
        <w:tab/>
      </w:r>
      <w:proofErr w:type="gramStart"/>
      <w:r w:rsidRPr="005F3B9C">
        <w:t>mając</w:t>
      </w:r>
      <w:proofErr w:type="gramEnd"/>
      <w:r w:rsidRPr="005F3B9C">
        <w:t xml:space="preserve"> na uwadze, że Komisja twierdzi w swojej odpowiedzi, iż bez większych problemów rozpatruje wnioski o dostęp do dokumentów; mając na uwadze, że w </w:t>
      </w:r>
      <w:r w:rsidRPr="005F3B9C">
        <w:lastRenderedPageBreak/>
        <w:t>odpowiedzi Komisji</w:t>
      </w:r>
      <w:r w:rsidRPr="005F3B9C">
        <w:rPr>
          <w:rStyle w:val="FootnoteReference"/>
          <w:color w:val="000000"/>
        </w:rPr>
        <w:footnoteReference w:id="4"/>
      </w:r>
      <w:r w:rsidRPr="005F3B9C">
        <w:t xml:space="preserve"> na wniosek Rzecznika Praw Obywatelskich o udzielenie informacji na temat czasu potrzebnego Komisji na rozpatrzenie wniosków o publiczny dostęp do dokumentów Komisja uznała znaczenie terminowego rozpatrywania wniosków i odniosła się do wielu wyzwań związanych ze wzrostem liczby wniosków i ich złożonością; mając na uwadze, że nowy portal „Elektroniczny Dostęp do Dokumentów Komisji” jest niewątpliwie pozytywnym krokiem w zakresie interakcji Komisji z osobami wnioskującymi o dostęp oraz publikowania wszystkich ujawnionych dokumentów;</w:t>
      </w:r>
    </w:p>
    <w:p w:rsidR="00773850" w:rsidRPr="005F3B9C" w:rsidRDefault="00773850" w:rsidP="00773850">
      <w:pPr>
        <w:pStyle w:val="NormalHanging12a"/>
        <w:rPr>
          <w:i/>
        </w:rPr>
      </w:pPr>
      <w:r w:rsidRPr="005F3B9C">
        <w:rPr>
          <w:b/>
          <w:i/>
        </w:rPr>
        <w:t>Dostęp do dokumentów Komisji</w:t>
      </w:r>
    </w:p>
    <w:p w:rsidR="00773850" w:rsidRPr="005F3B9C" w:rsidRDefault="00773850" w:rsidP="00773850">
      <w:pPr>
        <w:pStyle w:val="NormalHanging12a"/>
      </w:pPr>
      <w:r w:rsidRPr="005F3B9C">
        <w:t>1.</w:t>
      </w:r>
      <w:r w:rsidRPr="005F3B9C">
        <w:tab/>
      </w:r>
      <w:proofErr w:type="gramStart"/>
      <w:r w:rsidRPr="005F3B9C">
        <w:t>przypomina</w:t>
      </w:r>
      <w:proofErr w:type="gramEnd"/>
      <w:r w:rsidRPr="005F3B9C">
        <w:t>, że prawo obywateli do dostępu do dokumentów będących w posiadaniu instytucji UE jest określone w traktatach i Karcie praw podstawowych oraz że odgrywa ono kluczową rolę w zapewnianiu przejrzystego działania instytucji UE, co zwiększa legitymację UE i zaufanie publiczne do UE, a także jej wiarygodność;</w:t>
      </w:r>
    </w:p>
    <w:p w:rsidR="00773850" w:rsidRDefault="00773850" w:rsidP="00773850">
      <w:pPr>
        <w:pStyle w:val="NormalHanging12a"/>
      </w:pPr>
      <w:r w:rsidRPr="005F3B9C">
        <w:t>2.</w:t>
      </w:r>
      <w:r w:rsidRPr="005F3B9C">
        <w:tab/>
      </w:r>
      <w:proofErr w:type="gramStart"/>
      <w:r w:rsidRPr="005F3B9C">
        <w:t>nalega</w:t>
      </w:r>
      <w:proofErr w:type="gramEnd"/>
      <w:r w:rsidRPr="005F3B9C">
        <w:t>, aby instytucje UE, w tym Komisja, były zobowiązane do wdrożenia art. 15 ust. 3 TFUE zgodnie z zasadami demokratycznymi, w szczególności z zasadami określonymi w art. 10 ust. 3 TUE i art. 42 Karty praw podstawowych Unii Europejskiej; podkreśla, że przejrzystość ma zasadnicze znaczenie dla zapewnienia rozliczalności i demokratycznej kontroli instytucji unijnych;</w:t>
      </w:r>
    </w:p>
    <w:p w:rsidR="003E2FC6" w:rsidRPr="005F3B9C" w:rsidRDefault="003E2FC6" w:rsidP="00773850">
      <w:pPr>
        <w:pStyle w:val="NormalHanging12a"/>
      </w:pPr>
      <w:r>
        <w:t>3</w:t>
      </w:r>
      <w:r w:rsidRPr="003E2FC6">
        <w:t>.</w:t>
      </w:r>
      <w:r w:rsidRPr="003E2FC6">
        <w:tab/>
      </w:r>
      <w:proofErr w:type="gramStart"/>
      <w:r w:rsidRPr="003E2FC6">
        <w:t>z</w:t>
      </w:r>
      <w:proofErr w:type="gramEnd"/>
      <w:r w:rsidRPr="003E2FC6">
        <w:t xml:space="preserve"> zadowoleniem przyjmuje praktyczne zalecenia Europejskiego Rzecznika Praw Obywatelskich dotyczące sposobu rejestrowania wiadomości tekstowych i komunikatów natychmiastowych wysyłanych lub otrzymywanych przez pracowników w ramac</w:t>
      </w:r>
      <w:r>
        <w:t>h swoich obowiązków zawodowych</w:t>
      </w:r>
      <w:r>
        <w:rPr>
          <w:rStyle w:val="FootnoteReference"/>
        </w:rPr>
        <w:footnoteReference w:id="5"/>
      </w:r>
      <w:r w:rsidRPr="003E2FC6">
        <w:t>; uznaje, że wiadomości tekstowe i komunikaty natychmiastowe związane z pracą są „dokumentami” w rozumieniu rozporządzenia (WE) nr 1049/2001 w sprawie publicznego dostępu do dokumentów, i zwraca się do pozostałych instytucji, organów, urzędów i agencji UE, by zgodziły się z tym stwierdzeniem, odpowiednio stosowały się do zaleceń Europejskiego Rzecznika Praw Obywatelskich i upubliczniały swoje działania następcze;</w:t>
      </w:r>
    </w:p>
    <w:p w:rsidR="00773850" w:rsidRPr="005F3B9C" w:rsidRDefault="003E2FC6" w:rsidP="00773850">
      <w:pPr>
        <w:pStyle w:val="NormalHanging12a"/>
      </w:pPr>
      <w:r>
        <w:t>4</w:t>
      </w:r>
      <w:r w:rsidR="00773850" w:rsidRPr="005F3B9C">
        <w:t>.</w:t>
      </w:r>
      <w:r w:rsidR="00773850" w:rsidRPr="005F3B9C">
        <w:tab/>
      </w:r>
      <w:proofErr w:type="gramStart"/>
      <w:r w:rsidR="00773850" w:rsidRPr="005F3B9C">
        <w:t>przypomina</w:t>
      </w:r>
      <w:proofErr w:type="gramEnd"/>
      <w:r w:rsidR="00773850" w:rsidRPr="005F3B9C">
        <w:t xml:space="preserve">, że wniosek o dostęp do dokumentu musi zostać rozpatrzony niezwłocznie; ponownie wyraża zaniepokojenie, że wiele skarg otrzymanych przez Rzecznika Praw Obywatelskich dotyczy opóźnień w uzyskaniu dostępu do żądanych dokumentów oraz że opóźnienia w dostępie mają miejsce w sprawach mających duże znaczenie dla interesu publicznego; głęboko ubolewa nad ustaleniami zawartymi w sprawozdaniu specjalnym Rzecznika Praw Obywatelskich dotyczącymi systemowych i znacznych opóźnień w dostępie do dokumentów Komisji, w szczególności nad faktem, że w 85 % zbadanych spraw Komisja nie podjęła decyzji w przewidzianym prawem terminie oraz że w 60 % przypadków opóźnienie przekraczało 60 dni roboczych; ubolewa, że Komisja nie zastosowała się do rozporządzenia (WE) nr 1049/2001 </w:t>
      </w:r>
      <w:proofErr w:type="gramStart"/>
      <w:r w:rsidR="00773850" w:rsidRPr="005F3B9C">
        <w:t>poprzez</w:t>
      </w:r>
      <w:proofErr w:type="gramEnd"/>
      <w:r w:rsidR="00773850" w:rsidRPr="005F3B9C">
        <w:t xml:space="preserve"> </w:t>
      </w:r>
      <w:r w:rsidR="00773850" w:rsidRPr="005F3B9C">
        <w:lastRenderedPageBreak/>
        <w:t>systematyczne naruszanie przewidzianych prawem terminów w odniesieniu do publicznego dostępu do dokumentów oraz nieprzekazywanie decyzji wnioskodawcom w odpowiednim czasie, jak wykazano w sprawozdaniu specjalnym Rzecznika Praw Obywatelskich; podkreśla, że zgodnie z oceną Rzecznika Praw Obywatelskich opóźnienia te stanowią niewłaściwe administrowanie przez Komisję;</w:t>
      </w:r>
    </w:p>
    <w:p w:rsidR="00773850" w:rsidRDefault="003E2FC6" w:rsidP="00773850">
      <w:pPr>
        <w:pStyle w:val="NormalHanging12a"/>
      </w:pPr>
      <w:r>
        <w:t>5</w:t>
      </w:r>
      <w:r w:rsidR="00773850" w:rsidRPr="005F3B9C">
        <w:t>.</w:t>
      </w:r>
      <w:r w:rsidR="00773850" w:rsidRPr="005F3B9C">
        <w:tab/>
      </w:r>
      <w:proofErr w:type="gramStart"/>
      <w:r w:rsidR="00773850" w:rsidRPr="005F3B9C">
        <w:t>podkreśla</w:t>
      </w:r>
      <w:proofErr w:type="gramEnd"/>
      <w:r w:rsidR="00773850" w:rsidRPr="005F3B9C">
        <w:t>, że Europejski Rzecznik Praw Obywatelskich odgrywa ważną rolę w ułatwianiu obywatelom dostępu do dokumentów, w szczególności gdy instytucja, agencja lub organ UE częściowo lub całkowicie odmówiły tego dostępu; zdecydowanie popiera zalecenia Rzecznika Praw Obywatelskich dla Komisji dotyczące poprawy tej sytuacji w trybie priorytetowym;</w:t>
      </w:r>
    </w:p>
    <w:p w:rsidR="003E2FC6" w:rsidRDefault="003E2FC6" w:rsidP="00773850">
      <w:pPr>
        <w:pStyle w:val="NormalHanging12a"/>
      </w:pPr>
      <w:r>
        <w:t>6</w:t>
      </w:r>
      <w:r w:rsidRPr="003E2FC6">
        <w:t>.</w:t>
      </w:r>
      <w:r w:rsidRPr="003E2FC6">
        <w:tab/>
      </w:r>
      <w:proofErr w:type="gramStart"/>
      <w:r w:rsidRPr="003E2FC6">
        <w:t>przypomina</w:t>
      </w:r>
      <w:proofErr w:type="gramEnd"/>
      <w:r w:rsidRPr="003E2FC6">
        <w:t xml:space="preserve"> z dużym zaniepokojeniem, że w 2021 r. w następstwie wniosku o publiczny dostęp do wiadomości tekstowych między przewodniczącą Komisji Ursulą von der Leyen a dyrektorem generalnym przedsiębiorstwa farmaceutycznego w sprawie zakupu przez Komisję szczepionek przeciwko COVID‑19 Komisja odmówiła uznania, że takie wiadomości testowe wchodzą w zakres definicji „dokumentu” zgodnie z rozporządzeniem (WE) nr 1049/2001; przypomina, że rejestracja dokumentu jest konsekwencją, a nie warunkiem istnienia tego dokumentu; odnotowuje decyzję Europejskiego Rzecznika Praw Obywatelskich stwierdzającą niewłaściwe administrowanie przez Komisję w tej sprawie; jest zaniepokojony faktem, że Komisja nie zastosowała się do wydanego w następstwie dochodzenia zalecenia Europejskiego Rzecznika Praw Obywatelskich, aby ponownie wyszukać </w:t>
      </w:r>
      <w:proofErr w:type="gramStart"/>
      <w:r w:rsidRPr="003E2FC6">
        <w:t>odpowiednie</w:t>
      </w:r>
      <w:proofErr w:type="gramEnd"/>
      <w:r w:rsidRPr="003E2FC6">
        <w:t xml:space="preserve"> wiadomości tekstowe; wzywa Komisję do niezwłocznego przeprowadzenia pełnego wyszukiwania; wyraża głębokie zaniepokojenie rosnącym dystansem między obywatelami a instytucjami UE, który ta sytuacja zwiększyła;</w:t>
      </w:r>
    </w:p>
    <w:p w:rsidR="003E2FC6" w:rsidRDefault="003E2FC6" w:rsidP="00773850">
      <w:pPr>
        <w:pStyle w:val="NormalHanging12a"/>
      </w:pPr>
      <w:r>
        <w:t>7</w:t>
      </w:r>
      <w:r w:rsidRPr="003E2FC6">
        <w:t>.</w:t>
      </w:r>
      <w:r w:rsidRPr="003E2FC6">
        <w:tab/>
      </w:r>
      <w:proofErr w:type="gramStart"/>
      <w:r w:rsidRPr="003E2FC6">
        <w:t>z</w:t>
      </w:r>
      <w:proofErr w:type="gramEnd"/>
      <w:r w:rsidRPr="003E2FC6">
        <w:t xml:space="preserve"> dużym zaniepokojeniem zauważa, że Europejski Rzecznik Praw Obywatelskich otrzymuje wiele skarg obywateli dotyczących poważnych opóźnień w uzyskiwaniu dostępu do żądanych dokumentów; popiera opinię Rzecznika Praw Obywatelskich, że opóźnienie w dostępie oznacza w praktyce odmowę dostępu oraz że należy usprawnić procedury administracyjne, aby zapewnić obywatelom terminowy dostęp do dokumentów;</w:t>
      </w:r>
    </w:p>
    <w:p w:rsidR="003E2FC6" w:rsidRPr="005F3B9C" w:rsidRDefault="003E2FC6" w:rsidP="00773850">
      <w:pPr>
        <w:pStyle w:val="NormalHanging12a"/>
      </w:pPr>
      <w:r>
        <w:t>8</w:t>
      </w:r>
      <w:r w:rsidRPr="003E2FC6">
        <w:t>.</w:t>
      </w:r>
      <w:r w:rsidRPr="003E2FC6">
        <w:tab/>
      </w:r>
      <w:proofErr w:type="gramStart"/>
      <w:r w:rsidRPr="003E2FC6">
        <w:t>przypomina</w:t>
      </w:r>
      <w:proofErr w:type="gramEnd"/>
      <w:r w:rsidRPr="003E2FC6">
        <w:t>, że według Europejskiego Rzecznika Praw Obywatelskich ograniczenia dostępu do dokumentów, w szczególności ustawodawczych, powinny być wyjątkiem i mieć miejsce tylko wtedy, kiedy jest to bezwzględnie konieczne; przypomina ponadto, że jakakolwiek decyzja o odmowie publicznego dostępu do dokumentów musi opierać się na precyzyjnie i ściśle określonych odstępstwach prawnych, uzupełnionych o przemyślane i konkretne uzasadnienie, aby obywatele mogli zrozumieć podstawy odmowy dostępu oraz skutecznie stosować dostępne środki ochrony prawnej; uważa, że bardziej proaktywne podejście pomogłoby zapewnić rzeczywistą przejrzystość i zapobiec kosztownym i uciążliwym sporom prawnym między obywatelami a instytucjami;</w:t>
      </w:r>
    </w:p>
    <w:p w:rsidR="00773850" w:rsidRPr="005F3B9C" w:rsidRDefault="003E2FC6" w:rsidP="00773850">
      <w:pPr>
        <w:pStyle w:val="NormalHanging12a"/>
      </w:pPr>
      <w:r>
        <w:t>9</w:t>
      </w:r>
      <w:r w:rsidR="00773850" w:rsidRPr="005F3B9C">
        <w:t>.</w:t>
      </w:r>
      <w:r w:rsidR="00773850" w:rsidRPr="005F3B9C">
        <w:tab/>
      </w:r>
      <w:proofErr w:type="gramStart"/>
      <w:r w:rsidR="00773850" w:rsidRPr="005F3B9C">
        <w:t>podkreśla</w:t>
      </w:r>
      <w:proofErr w:type="gramEnd"/>
      <w:r w:rsidR="00773850" w:rsidRPr="005F3B9C">
        <w:t xml:space="preserve"> potrzebę zapewnienia obywatelom możliwości śledzenia i rozumienia procesów decyzyjnych UE i uczestniczenia w nich; podkreśla, że Komisja, jako największa instytucja UE, powinna dawać przykład, jeśli chodzi o dostęp do dokumentów; podkreśla, że opóźnienia w udzielaniu dostępu mogą osłabić zdolność obywateli do uczestniczenia w procesie demokratycznym, ponieważ dokumenty i informacje będące przedmiotem wniosków mają często pilny charakter i mogą stracić </w:t>
      </w:r>
      <w:r w:rsidR="00773850" w:rsidRPr="005F3B9C">
        <w:lastRenderedPageBreak/>
        <w:t xml:space="preserve">przydatność dla wnioskodawcy, jeżeli wystąpią opóźnienia; podkreśla, że opóźnienia mogą mieć również efekt zniechęcający, bowiem osoby fizyczne decydują się nie korzystać ze swojego podstawowego prawa dostępu do dokumentów, zakładając, że będzie to trwało zbyt długo; podkreśla, że rosnąca liczba i </w:t>
      </w:r>
      <w:proofErr w:type="gramStart"/>
      <w:r w:rsidR="00773850" w:rsidRPr="005F3B9C">
        <w:t>złożoność</w:t>
      </w:r>
      <w:proofErr w:type="gramEnd"/>
      <w:r w:rsidR="00773850" w:rsidRPr="005F3B9C">
        <w:t xml:space="preserve"> wniosków o dostęp do dokumentów nie może uzasadniać systemowych opóźnień po stronie Komisji;</w:t>
      </w:r>
    </w:p>
    <w:p w:rsidR="00773850" w:rsidRPr="005F3B9C" w:rsidRDefault="003E2FC6" w:rsidP="00773850">
      <w:pPr>
        <w:pStyle w:val="NormalHanging12a"/>
      </w:pPr>
      <w:r>
        <w:t>10</w:t>
      </w:r>
      <w:r w:rsidR="00773850" w:rsidRPr="005F3B9C">
        <w:t>.</w:t>
      </w:r>
      <w:r w:rsidR="00773850" w:rsidRPr="005F3B9C">
        <w:tab/>
      </w:r>
      <w:proofErr w:type="gramStart"/>
      <w:r w:rsidR="00773850" w:rsidRPr="005F3B9C">
        <w:t>jest</w:t>
      </w:r>
      <w:proofErr w:type="gramEnd"/>
      <w:r w:rsidR="00773850" w:rsidRPr="005F3B9C">
        <w:t xml:space="preserve"> przekonany, że proaktywne publikowanie dokumentów w rejestrze jest najlepszym rozwiązaniem pozwalającym na zmniejszenie ilości wniosków o dostęp do dokumentów i uniknięcie opóźnień; podkreśla, że bardziej proaktywne podejście pomoże zapewnić faktyczną przejrzystość i zapobiegać niepotrzebnym sporom prawnym, które mogłyby powodować niepotrzebne koszty i obciążenia zarówno dla obywateli, jak i instytucji UE;</w:t>
      </w:r>
    </w:p>
    <w:p w:rsidR="00773850" w:rsidRPr="005F3B9C" w:rsidRDefault="00773850" w:rsidP="00773850">
      <w:pPr>
        <w:pStyle w:val="NormalHanging12a"/>
        <w:rPr>
          <w:i/>
        </w:rPr>
      </w:pPr>
      <w:r w:rsidRPr="005F3B9C">
        <w:rPr>
          <w:b/>
          <w:i/>
        </w:rPr>
        <w:t>Zalecenia</w:t>
      </w:r>
    </w:p>
    <w:p w:rsidR="00773850" w:rsidRDefault="003E2FC6" w:rsidP="00773850">
      <w:pPr>
        <w:pStyle w:val="NormalHanging12a"/>
      </w:pPr>
      <w:r>
        <w:t>11</w:t>
      </w:r>
      <w:r w:rsidR="00773850" w:rsidRPr="005F3B9C">
        <w:t>.</w:t>
      </w:r>
      <w:r w:rsidR="00773850" w:rsidRPr="005F3B9C">
        <w:tab/>
      </w:r>
      <w:proofErr w:type="gramStart"/>
      <w:r w:rsidR="00773850" w:rsidRPr="005F3B9C">
        <w:t>wzywa</w:t>
      </w:r>
      <w:proofErr w:type="gramEnd"/>
      <w:r w:rsidR="00773850" w:rsidRPr="005F3B9C">
        <w:t xml:space="preserve"> Komisję do zlikwidowania systematycznych i znacznych opóźnień w rozpatrywaniu wniosków o publiczny dostęp do dokumentów;</w:t>
      </w:r>
    </w:p>
    <w:p w:rsidR="003E2FC6" w:rsidRPr="005F3B9C" w:rsidRDefault="003E2FC6" w:rsidP="003E2FC6">
      <w:pPr>
        <w:pStyle w:val="NormalHanging12a"/>
      </w:pPr>
      <w:r>
        <w:t>12</w:t>
      </w:r>
      <w:r w:rsidRPr="003E2FC6">
        <w:t>.</w:t>
      </w:r>
      <w:r w:rsidRPr="003E2FC6">
        <w:tab/>
      </w:r>
      <w:proofErr w:type="gramStart"/>
      <w:r w:rsidRPr="003E2FC6">
        <w:t>domaga</w:t>
      </w:r>
      <w:proofErr w:type="gramEnd"/>
      <w:r w:rsidRPr="003E2FC6">
        <w:t xml:space="preserve"> się natychmiastowej i pełnej publikacji wszystkich umów na zakup szczepionek przeciwko COVID-19 finansowanych w całości lub częściowo ze środków publicznych;</w:t>
      </w:r>
    </w:p>
    <w:p w:rsidR="00773850" w:rsidRPr="005F3B9C" w:rsidRDefault="003E2FC6" w:rsidP="00773850">
      <w:pPr>
        <w:pStyle w:val="NormalHanging12a"/>
      </w:pPr>
      <w:r>
        <w:t>13</w:t>
      </w:r>
      <w:r w:rsidR="00773850" w:rsidRPr="005F3B9C">
        <w:t>.</w:t>
      </w:r>
      <w:r w:rsidR="00773850" w:rsidRPr="005F3B9C">
        <w:tab/>
      </w:r>
      <w:proofErr w:type="gramStart"/>
      <w:r w:rsidR="00773850" w:rsidRPr="005F3B9C">
        <w:t>wzywa</w:t>
      </w:r>
      <w:proofErr w:type="gramEnd"/>
      <w:r w:rsidR="00773850" w:rsidRPr="005F3B9C">
        <w:t xml:space="preserve"> Komisję do wdrożenia zalecenia i wszystkich sugestii zawartych w sprawozdaniu specjalnym Rzecznika Praw Obywatelskich, w szczególności dotyczących potrzeby bardziej proaktywnej przejrzystości, bardziej wyspecjalizowanych zasobów ludzkich do rozpatrywania ponownych wniosków oraz bardziej otwartego i konstruktywnego podejścia do wnioskodawców;</w:t>
      </w:r>
    </w:p>
    <w:p w:rsidR="00773850" w:rsidRPr="005F3B9C" w:rsidRDefault="003E2FC6" w:rsidP="00773850">
      <w:pPr>
        <w:pStyle w:val="NormalHanging12a"/>
      </w:pPr>
      <w:r>
        <w:t>14</w:t>
      </w:r>
      <w:r w:rsidR="00773850" w:rsidRPr="005F3B9C">
        <w:t>.</w:t>
      </w:r>
      <w:r w:rsidR="00773850" w:rsidRPr="005F3B9C">
        <w:tab/>
      </w:r>
      <w:proofErr w:type="gramStart"/>
      <w:r w:rsidR="00773850" w:rsidRPr="005F3B9C">
        <w:t>wzywa</w:t>
      </w:r>
      <w:proofErr w:type="gramEnd"/>
      <w:r w:rsidR="00773850" w:rsidRPr="005F3B9C">
        <w:t xml:space="preserve"> Komisję do zreformowania zarządzania publicznym dostępem do dokumentów w celu rozwiązania poważnego problemu opóźnień i nieprzestrzegania terminów określonych w odpowiednich przepisach;</w:t>
      </w:r>
    </w:p>
    <w:p w:rsidR="00773850" w:rsidRDefault="003E2FC6" w:rsidP="00773850">
      <w:pPr>
        <w:pStyle w:val="NormalHanging12a"/>
      </w:pPr>
      <w:r>
        <w:t>15</w:t>
      </w:r>
      <w:r w:rsidR="00773850" w:rsidRPr="005F3B9C">
        <w:t>.</w:t>
      </w:r>
      <w:r w:rsidR="00773850" w:rsidRPr="005F3B9C">
        <w:tab/>
      </w:r>
      <w:proofErr w:type="gramStart"/>
      <w:r w:rsidR="00773850" w:rsidRPr="005F3B9C">
        <w:t>wzywa</w:t>
      </w:r>
      <w:proofErr w:type="gramEnd"/>
      <w:r w:rsidR="00773850" w:rsidRPr="005F3B9C">
        <w:t xml:space="preserve"> Komisję do proaktywnego publikowania dokumentów i statystyk dotyczących sposobu rozpatrywania wniosków o dostęp do dokumentów, w tym informacji na temat przestrzegania terminów określonych w prawie UE, ponieważ takie informacje mają zasadnicze znaczenie dla wzmocnienia procesów demokratycznych w UE;</w:t>
      </w:r>
    </w:p>
    <w:p w:rsidR="003E2FC6" w:rsidRPr="005F3B9C" w:rsidRDefault="003E2FC6" w:rsidP="00773850">
      <w:pPr>
        <w:pStyle w:val="NormalHanging12a"/>
      </w:pPr>
      <w:r>
        <w:t>16</w:t>
      </w:r>
      <w:r w:rsidRPr="003E2FC6">
        <w:t>.</w:t>
      </w:r>
      <w:r w:rsidRPr="003E2FC6">
        <w:tab/>
      </w:r>
      <w:proofErr w:type="gramStart"/>
      <w:r w:rsidRPr="003E2FC6">
        <w:t>wzywa</w:t>
      </w:r>
      <w:proofErr w:type="gramEnd"/>
      <w:r w:rsidRPr="003E2FC6">
        <w:t xml:space="preserve"> Komisję do ostatecznego i natychmiastowego opublikowania wiadomości tekstowych, które przewodnicząca Komisji i dyrektor generalny firmy farmaceutycznej Pfizer wymienili podczas negocjacji w sprawie zamówienia 1,8 mld dawek szczepionek przeciwko COVID-19, zwłaszcza w świetle niewyjaśnionego wzrostu o 25 % ceny za dawkę, w wyniku czego całkowity koszt ze środków publicznych wyniósł 35 mld EUR;</w:t>
      </w:r>
    </w:p>
    <w:p w:rsidR="00773850" w:rsidRPr="005F3B9C" w:rsidRDefault="003E2FC6" w:rsidP="00773850">
      <w:pPr>
        <w:pStyle w:val="NormalHanging12a"/>
        <w:rPr>
          <w:rStyle w:val="rynqvb"/>
          <w:color w:val="000000"/>
        </w:rPr>
      </w:pPr>
      <w:r>
        <w:rPr>
          <w:rStyle w:val="rynqvb"/>
          <w:color w:val="000000"/>
        </w:rPr>
        <w:t>17</w:t>
      </w:r>
      <w:r w:rsidR="00773850" w:rsidRPr="005F3B9C">
        <w:rPr>
          <w:rStyle w:val="rynqvb"/>
          <w:color w:val="000000"/>
        </w:rPr>
        <w:t>.</w:t>
      </w:r>
      <w:r w:rsidR="00773850" w:rsidRPr="005F3B9C">
        <w:rPr>
          <w:rStyle w:val="rynqvb"/>
          <w:color w:val="000000"/>
        </w:rPr>
        <w:tab/>
      </w:r>
      <w:proofErr w:type="gramStart"/>
      <w:r w:rsidR="00773850" w:rsidRPr="005F3B9C">
        <w:rPr>
          <w:rStyle w:val="rynqvb"/>
          <w:color w:val="000000"/>
        </w:rPr>
        <w:t>podkreśla</w:t>
      </w:r>
      <w:proofErr w:type="gramEnd"/>
      <w:r w:rsidR="00773850" w:rsidRPr="005F3B9C">
        <w:rPr>
          <w:rStyle w:val="rynqvb"/>
          <w:color w:val="000000"/>
        </w:rPr>
        <w:t>, że jeżeli Komisja nie zajmie się systematycznymi i znaczącymi opóźnieniami w rozpatrywaniu wniosków o publiczny dostęp do dokumentów do czasu utworzenia nowego kolegium komisarzy, Parlament rozważy wykorzystanie wszystkich dostępnych instrumentów parlamentarnych w celu rozwiązania tej kwestii;</w:t>
      </w:r>
      <w:r>
        <w:rPr>
          <w:rStyle w:val="rynqvb"/>
          <w:color w:val="000000"/>
        </w:rPr>
        <w:t xml:space="preserve"> </w:t>
      </w:r>
      <w:r w:rsidRPr="003E2FC6">
        <w:rPr>
          <w:rStyle w:val="rynqvb"/>
          <w:color w:val="000000"/>
        </w:rPr>
        <w:t>przypomina, że Parlament ma prawo wnieść skargę przeciwko Komisji do Trybunału Sprawiedliwości UE z powodu naruszenia traktatów, w tym art. 15 ust. 3 TFUE dotyczącego prawa obywateli i rezydentów UE do dostępu do dokumentów;</w:t>
      </w:r>
    </w:p>
    <w:p w:rsidR="00773850" w:rsidRPr="005F3B9C" w:rsidRDefault="003E2FC6" w:rsidP="00773850">
      <w:pPr>
        <w:pStyle w:val="NormalHanging12a"/>
      </w:pPr>
      <w:r>
        <w:lastRenderedPageBreak/>
        <w:t>18</w:t>
      </w:r>
      <w:r w:rsidR="00773850" w:rsidRPr="005F3B9C">
        <w:t>.</w:t>
      </w:r>
      <w:r w:rsidR="00773850" w:rsidRPr="005F3B9C">
        <w:tab/>
      </w:r>
      <w:proofErr w:type="gramStart"/>
      <w:r w:rsidR="00773850" w:rsidRPr="005F3B9C">
        <w:t>zwraca</w:t>
      </w:r>
      <w:proofErr w:type="gramEnd"/>
      <w:r w:rsidR="00773850" w:rsidRPr="005F3B9C">
        <w:t xml:space="preserve"> się do Komisji o poinformowanie Parlamentu o tym, w jaki sposób zamierza ona przestrzegać terminów określonych w odpowiednich przepisach UE;</w:t>
      </w:r>
    </w:p>
    <w:p w:rsidR="00773850" w:rsidRPr="005F3B9C" w:rsidRDefault="00773850" w:rsidP="00773850">
      <w:pPr>
        <w:pStyle w:val="NormalHanging12a"/>
        <w:jc w:val="center"/>
      </w:pPr>
      <w:r w:rsidRPr="005F3B9C">
        <w:t>°</w:t>
      </w:r>
    </w:p>
    <w:p w:rsidR="00773850" w:rsidRPr="005F3B9C" w:rsidRDefault="00773850" w:rsidP="00773850">
      <w:pPr>
        <w:pStyle w:val="NormalHanging12a"/>
        <w:jc w:val="center"/>
      </w:pPr>
      <w:r w:rsidRPr="005F3B9C">
        <w:t>°</w:t>
      </w:r>
      <w:r w:rsidRPr="005F3B9C">
        <w:tab/>
        <w:t>°</w:t>
      </w:r>
    </w:p>
    <w:p w:rsidR="00773850" w:rsidRPr="005F3B9C" w:rsidRDefault="003E2FC6" w:rsidP="00773850">
      <w:pPr>
        <w:pStyle w:val="NormalHanging12a"/>
      </w:pPr>
      <w:r>
        <w:t>19</w:t>
      </w:r>
      <w:r w:rsidR="00773850" w:rsidRPr="005F3B9C">
        <w:t>.</w:t>
      </w:r>
      <w:r w:rsidR="00773850" w:rsidRPr="005F3B9C">
        <w:tab/>
      </w:r>
      <w:proofErr w:type="gramStart"/>
      <w:r w:rsidR="00773850" w:rsidRPr="005F3B9C">
        <w:t>zobowiązuje</w:t>
      </w:r>
      <w:proofErr w:type="gramEnd"/>
      <w:r w:rsidR="00773850" w:rsidRPr="005F3B9C">
        <w:t xml:space="preserve"> swoją przewodniczącą do przekazania niniejszej rezolucji Komisji.</w:t>
      </w:r>
    </w:p>
    <w:sectPr w:rsidR="00773850" w:rsidRPr="005F3B9C" w:rsidSect="005F3B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C3D" w:rsidRPr="005F3B9C" w:rsidRDefault="00984C3D">
      <w:r w:rsidRPr="005F3B9C">
        <w:separator/>
      </w:r>
    </w:p>
  </w:endnote>
  <w:endnote w:type="continuationSeparator" w:id="0">
    <w:p w:rsidR="00984C3D" w:rsidRPr="005F3B9C" w:rsidRDefault="00984C3D">
      <w:r w:rsidRPr="005F3B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3B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3B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3B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C3D" w:rsidRPr="005F3B9C" w:rsidRDefault="00984C3D">
      <w:r w:rsidRPr="005F3B9C">
        <w:separator/>
      </w:r>
    </w:p>
  </w:footnote>
  <w:footnote w:type="continuationSeparator" w:id="0">
    <w:p w:rsidR="00984C3D" w:rsidRPr="005F3B9C" w:rsidRDefault="00984C3D">
      <w:r w:rsidRPr="005F3B9C">
        <w:continuationSeparator/>
      </w:r>
    </w:p>
  </w:footnote>
  <w:footnote w:id="1">
    <w:p w:rsidR="00773850" w:rsidRPr="005F3B9C" w:rsidRDefault="00773850" w:rsidP="005F3B9C">
      <w:pPr>
        <w:pStyle w:val="FootnoteText"/>
        <w:ind w:left="567" w:hanging="567"/>
        <w:rPr>
          <w:sz w:val="24"/>
          <w:lang w:val="pl-PL"/>
        </w:rPr>
      </w:pPr>
      <w:r w:rsidRPr="005F3B9C">
        <w:rPr>
          <w:rStyle w:val="FootnoteReference"/>
          <w:sz w:val="24"/>
          <w:lang w:val="pl-PL"/>
        </w:rPr>
        <w:footnoteRef/>
      </w:r>
      <w:r w:rsidR="005F3B9C" w:rsidRPr="005F3B9C">
        <w:rPr>
          <w:sz w:val="24"/>
          <w:lang w:val="pl-PL"/>
        </w:rPr>
        <w:t xml:space="preserve"> </w:t>
      </w:r>
      <w:r w:rsidR="005F3B9C" w:rsidRPr="005F3B9C">
        <w:rPr>
          <w:sz w:val="24"/>
          <w:lang w:val="pl-PL"/>
        </w:rPr>
        <w:tab/>
      </w:r>
      <w:r w:rsidRPr="005F3B9C">
        <w:rPr>
          <w:sz w:val="24"/>
          <w:lang w:val="pl-PL"/>
        </w:rPr>
        <w:t xml:space="preserve">Dz.U. L 145 z 31.5.2001, </w:t>
      </w:r>
      <w:proofErr w:type="gramStart"/>
      <w:r w:rsidRPr="005F3B9C">
        <w:rPr>
          <w:sz w:val="24"/>
          <w:lang w:val="pl-PL"/>
        </w:rPr>
        <w:t>s</w:t>
      </w:r>
      <w:proofErr w:type="gramEnd"/>
      <w:r w:rsidRPr="005F3B9C">
        <w:rPr>
          <w:sz w:val="24"/>
          <w:lang w:val="pl-PL"/>
        </w:rPr>
        <w:t>. 43.</w:t>
      </w:r>
    </w:p>
  </w:footnote>
  <w:footnote w:id="2">
    <w:p w:rsidR="00773850" w:rsidRPr="005F3B9C" w:rsidRDefault="00773850" w:rsidP="005F3B9C">
      <w:pPr>
        <w:pStyle w:val="FootnoteText"/>
        <w:ind w:left="567" w:hanging="567"/>
        <w:rPr>
          <w:sz w:val="24"/>
          <w:lang w:val="pl-PL"/>
        </w:rPr>
      </w:pPr>
      <w:r w:rsidRPr="005F3B9C">
        <w:rPr>
          <w:rStyle w:val="FootnoteReference"/>
          <w:sz w:val="24"/>
          <w:lang w:val="pl-PL"/>
        </w:rPr>
        <w:footnoteRef/>
      </w:r>
      <w:r w:rsidR="005F3B9C" w:rsidRPr="005F3B9C">
        <w:rPr>
          <w:sz w:val="24"/>
          <w:lang w:val="pl-PL"/>
        </w:rPr>
        <w:t xml:space="preserve"> </w:t>
      </w:r>
      <w:r w:rsidR="005F3B9C" w:rsidRPr="005F3B9C">
        <w:rPr>
          <w:sz w:val="24"/>
          <w:lang w:val="pl-PL"/>
        </w:rPr>
        <w:tab/>
      </w:r>
      <w:r w:rsidRPr="005F3B9C">
        <w:rPr>
          <w:sz w:val="24"/>
          <w:lang w:val="pl-PL"/>
        </w:rPr>
        <w:t xml:space="preserve">Dz.U. L 253 z 16.7.2021, </w:t>
      </w:r>
      <w:proofErr w:type="gramStart"/>
      <w:r w:rsidRPr="005F3B9C">
        <w:rPr>
          <w:sz w:val="24"/>
          <w:lang w:val="pl-PL"/>
        </w:rPr>
        <w:t>s</w:t>
      </w:r>
      <w:proofErr w:type="gramEnd"/>
      <w:r w:rsidRPr="005F3B9C">
        <w:rPr>
          <w:sz w:val="24"/>
          <w:lang w:val="pl-PL"/>
        </w:rPr>
        <w:t>. 1.</w:t>
      </w:r>
    </w:p>
  </w:footnote>
  <w:footnote w:id="3">
    <w:p w:rsidR="00773850" w:rsidRPr="005F3B9C" w:rsidRDefault="00773850" w:rsidP="005F3B9C">
      <w:pPr>
        <w:pStyle w:val="FootnoteText"/>
        <w:ind w:left="567" w:hanging="567"/>
        <w:rPr>
          <w:sz w:val="24"/>
          <w:lang w:val="pl-PL"/>
        </w:rPr>
      </w:pPr>
      <w:r w:rsidRPr="005F3B9C">
        <w:rPr>
          <w:rStyle w:val="FootnoteReference"/>
          <w:sz w:val="24"/>
          <w:lang w:val="pl-PL"/>
        </w:rPr>
        <w:footnoteRef/>
      </w:r>
      <w:r w:rsidR="005F3B9C" w:rsidRPr="005F3B9C">
        <w:rPr>
          <w:sz w:val="24"/>
          <w:lang w:val="pl-PL"/>
        </w:rPr>
        <w:t xml:space="preserve"> </w:t>
      </w:r>
      <w:r w:rsidR="005F3B9C" w:rsidRPr="005F3B9C">
        <w:rPr>
          <w:sz w:val="24"/>
          <w:lang w:val="pl-PL"/>
        </w:rPr>
        <w:tab/>
      </w:r>
      <w:r w:rsidRPr="005F3B9C">
        <w:rPr>
          <w:sz w:val="24"/>
          <w:lang w:val="pl-PL"/>
        </w:rPr>
        <w:t>Teksty przyjęte, P9_TA(2023)0295.</w:t>
      </w:r>
    </w:p>
  </w:footnote>
  <w:footnote w:id="4">
    <w:p w:rsidR="00773850" w:rsidRPr="005F3B9C" w:rsidRDefault="00773850" w:rsidP="005F3B9C">
      <w:pPr>
        <w:pStyle w:val="FootnoteText"/>
        <w:ind w:left="567" w:hanging="567"/>
        <w:rPr>
          <w:sz w:val="24"/>
          <w:lang w:val="pl-PL"/>
        </w:rPr>
      </w:pPr>
      <w:r w:rsidRPr="005F3B9C">
        <w:rPr>
          <w:rStyle w:val="FootnoteReference"/>
          <w:sz w:val="24"/>
          <w:lang w:val="pl-PL"/>
        </w:rPr>
        <w:footnoteRef/>
      </w:r>
      <w:r w:rsidR="005F3B9C" w:rsidRPr="005F3B9C">
        <w:rPr>
          <w:sz w:val="24"/>
          <w:lang w:val="pl-PL"/>
        </w:rPr>
        <w:t xml:space="preserve"> </w:t>
      </w:r>
      <w:r w:rsidR="005F3B9C" w:rsidRPr="005F3B9C">
        <w:rPr>
          <w:sz w:val="24"/>
          <w:lang w:val="pl-PL"/>
        </w:rPr>
        <w:tab/>
      </w:r>
      <w:r w:rsidRPr="005F3B9C">
        <w:rPr>
          <w:sz w:val="24"/>
          <w:lang w:val="pl-PL"/>
        </w:rPr>
        <w:t>Odpowiedź Komisji z 28 marca 2023 r. na wniosek Europejskiego Rzecznika Praw Obywatelskich o udzielenie informacji na temat czasu potrzebnego Komisji Europejskiej na rozpatrzenie wniosków o publiczny dostęp do dokumentów.</w:t>
      </w:r>
    </w:p>
  </w:footnote>
  <w:footnote w:id="5">
    <w:p w:rsidR="003E2FC6" w:rsidRPr="003E2FC6" w:rsidRDefault="003E2FC6" w:rsidP="003E2FC6">
      <w:pPr>
        <w:pStyle w:val="FootnoteText"/>
        <w:ind w:left="567" w:hanging="567"/>
        <w:rPr>
          <w:lang w:val="pl-PL"/>
        </w:rPr>
      </w:pPr>
      <w:r>
        <w:rPr>
          <w:rStyle w:val="FootnoteReference"/>
        </w:rPr>
        <w:footnoteRef/>
      </w:r>
      <w:r w:rsidRPr="003E2FC6">
        <w:rPr>
          <w:lang w:val="pl-PL"/>
        </w:rPr>
        <w:t xml:space="preserve"> </w:t>
      </w:r>
      <w:r w:rsidRPr="003E2FC6">
        <w:rPr>
          <w:lang w:val="pl-PL"/>
        </w:rPr>
        <w:tab/>
      </w:r>
      <w:r w:rsidRPr="003E2FC6">
        <w:rPr>
          <w:sz w:val="24"/>
          <w:szCs w:val="24"/>
          <w:lang w:val="pl-PL"/>
        </w:rPr>
        <w:t>Europejski Rzecznik Praw Obywatelskich „Nota końcowa w sprawie inicjatywy strategicznej dotyczącej sposobu rejestrowania przez instytucje, organy, urzędy i agencje UE wiadomości tekstowych i wiadomości natychmiastowych wysyłanych/otrzymywanych przez pracowników w ramach ich obowiązków służbowych (SI/4/2021/MIG</w:t>
      </w:r>
      <w:proofErr w:type="gramStart"/>
      <w:r w:rsidRPr="003E2FC6">
        <w:rPr>
          <w:sz w:val="24"/>
          <w:szCs w:val="24"/>
          <w:lang w:val="pl-PL"/>
        </w:rPr>
        <w:t>)”, 13 lipca</w:t>
      </w:r>
      <w:proofErr w:type="gramEnd"/>
      <w:r w:rsidRPr="003E2FC6">
        <w:rPr>
          <w:sz w:val="24"/>
          <w:szCs w:val="24"/>
          <w:lang w:val="pl-PL"/>
        </w:rPr>
        <w:t xml:space="preserve"> 2022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3B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3B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3B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62/2024"/>
    <w:docVar w:name="dvlangue" w:val="PL"/>
    <w:docVar w:name="dvnumam" w:val="0"/>
    <w:docVar w:name="dvpe" w:val="758.046"/>
    <w:docVar w:name="dvtitre" w:val="Rezolucja Parlamentu Europejskiego z dnia  2024 r. w sprawie czasu rozpatrywania przez Komisję Europejską wniosków o publiczny dostęp do dokumentów(2023/2941(RSP))"/>
  </w:docVars>
  <w:rsids>
    <w:rsidRoot w:val="00984C3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2FC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3B9C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385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BFE"/>
    <w:rsid w:val="008C2AC6"/>
    <w:rsid w:val="00930C23"/>
    <w:rsid w:val="0093193B"/>
    <w:rsid w:val="009509D8"/>
    <w:rsid w:val="00950B64"/>
    <w:rsid w:val="00975863"/>
    <w:rsid w:val="00981893"/>
    <w:rsid w:val="00984C3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541B"/>
    <w:rsid w:val="00ED169E"/>
    <w:rsid w:val="00ED4235"/>
    <w:rsid w:val="00F04346"/>
    <w:rsid w:val="00F075DC"/>
    <w:rsid w:val="00F149E9"/>
    <w:rsid w:val="00F354B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DDDB7C"/>
  <w15:chartTrackingRefBased/>
  <w15:docId w15:val="{D888C655-BA54-4F74-BD91-61DC64B5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73850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773850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773850"/>
    <w:rPr>
      <w:sz w:val="24"/>
      <w:lang w:val="pl-PL"/>
    </w:rPr>
  </w:style>
  <w:style w:type="character" w:customStyle="1" w:styleId="rynqvb">
    <w:name w:val="rynqvb"/>
    <w:basedOn w:val="DefaultParagraphFont"/>
    <w:rsid w:val="00773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1702F-9FFE-40C3-A6D8-EE1286981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1827</Words>
  <Characters>12345</Characters>
  <Application>Microsoft Office Word</Application>
  <DocSecurity>0</DocSecurity>
  <Lines>1371</Lines>
  <Paragraphs>1417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2024-04-22T08:43:00Z</dcterms:created>
  <dcterms:modified xsi:type="dcterms:W3CDTF">2024-04-22T08:43:00Z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B9-0162/2024</vt:lpwstr>
  </property>
  <property fmtid="{D5CDD505-2E9C-101B-9397-08002B2CF9AE}" pid="4" name="&lt;Type&gt;">
    <vt:lpwstr>RR</vt:lpwstr>
  </property>
</Properties>
</file>