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7F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7F27" w:rsidRDefault="00F97CBB" w:rsidP="0010095E">
            <w:pPr>
              <w:pStyle w:val="EPName"/>
            </w:pPr>
            <w:r w:rsidRPr="00F07F27">
              <w:t>Европейски</w:t>
            </w:r>
            <w:r w:rsidR="009C1DB8" w:rsidRPr="00F07F27">
              <w:t xml:space="preserve"> парламент</w:t>
            </w:r>
          </w:p>
          <w:p w:rsidR="00751A4A" w:rsidRPr="00F07F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7F27">
              <w:t>2019</w:t>
            </w:r>
            <w:r w:rsidR="00F97CBB">
              <w:rPr>
                <w:lang w:val="en-GB"/>
              </w:rPr>
              <w:t> – </w:t>
            </w:r>
            <w:r w:rsidRPr="00F07F2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07F27" w:rsidRDefault="00187494" w:rsidP="0010095E">
            <w:pPr>
              <w:pStyle w:val="EPLogo"/>
            </w:pPr>
            <w:r w:rsidRPr="00F07F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7F27" w:rsidRDefault="00D058B8" w:rsidP="004C5D52">
      <w:pPr>
        <w:pStyle w:val="LineTop"/>
      </w:pPr>
    </w:p>
    <w:p w:rsidR="00680577" w:rsidRPr="00F07F27" w:rsidRDefault="009C1DB8" w:rsidP="00680577">
      <w:pPr>
        <w:pStyle w:val="EPBodyTA1"/>
      </w:pPr>
      <w:r w:rsidRPr="00F07F27">
        <w:t>ПРИЕТИ ТЕКСТОВЕ</w:t>
      </w:r>
    </w:p>
    <w:p w:rsidR="00D058B8" w:rsidRPr="00F07F27" w:rsidRDefault="00D058B8" w:rsidP="00D058B8">
      <w:pPr>
        <w:pStyle w:val="LineBottom"/>
      </w:pPr>
    </w:p>
    <w:p w:rsidR="009C1DB8" w:rsidRPr="00F07F27" w:rsidRDefault="009C1DB8" w:rsidP="009C1DB8">
      <w:pPr>
        <w:pStyle w:val="ATHeading1"/>
      </w:pPr>
      <w:bookmarkStart w:id="0" w:name="TANumber"/>
      <w:r w:rsidRPr="00F07F27">
        <w:t>P9_TA(2024)0</w:t>
      </w:r>
      <w:r w:rsidR="00F90A25">
        <w:rPr>
          <w:lang w:val="en-GB"/>
        </w:rPr>
        <w:t>173</w:t>
      </w:r>
      <w:bookmarkEnd w:id="0"/>
    </w:p>
    <w:p w:rsidR="009C1DB8" w:rsidRPr="00F07F27" w:rsidRDefault="009C1DB8" w:rsidP="009C1DB8">
      <w:pPr>
        <w:pStyle w:val="ATHeading2"/>
      </w:pPr>
      <w:bookmarkStart w:id="1" w:name="title"/>
      <w:r w:rsidRPr="00F07F27">
        <w:t>Създаване на европейска инициатива за ежегодно о</w:t>
      </w:r>
      <w:r w:rsidR="001E4343">
        <w:t>бявяване на европейски столици</w:t>
      </w:r>
      <w:r w:rsidR="001E4343">
        <w:rPr>
          <w:lang w:val="en-GB"/>
        </w:rPr>
        <w:t xml:space="preserve"> </w:t>
      </w:r>
      <w:r w:rsidR="001E4343">
        <w:t>з</w:t>
      </w:r>
      <w:r w:rsidRPr="00F07F27">
        <w:t>а децата</w:t>
      </w:r>
    </w:p>
    <w:p w:rsidR="009C1DB8" w:rsidRPr="00F07F27" w:rsidRDefault="009C1DB8" w:rsidP="009C1DB8">
      <w:pPr>
        <w:rPr>
          <w:i/>
          <w:vanish/>
        </w:rPr>
      </w:pPr>
      <w:r w:rsidRPr="00F07F27">
        <w:rPr>
          <w:i/>
        </w:rPr>
        <w:fldChar w:fldCharType="begin"/>
      </w:r>
      <w:r w:rsidRPr="00F07F27">
        <w:rPr>
          <w:i/>
        </w:rPr>
        <w:instrText xml:space="preserve"> TC"(</w:instrText>
      </w:r>
      <w:bookmarkStart w:id="2" w:name="DocNumber"/>
      <w:r w:rsidRPr="00F07F27">
        <w:rPr>
          <w:i/>
        </w:rPr>
        <w:instrText>B9-0174/2024</w:instrText>
      </w:r>
      <w:bookmarkEnd w:id="2"/>
      <w:r w:rsidRPr="00F07F27">
        <w:rPr>
          <w:i/>
        </w:rPr>
        <w:instrText xml:space="preserve">)"\l3 \n&gt; \* MERGEFORMAT </w:instrText>
      </w:r>
      <w:r w:rsidRPr="00F07F27">
        <w:rPr>
          <w:i/>
        </w:rPr>
        <w:fldChar w:fldCharType="end"/>
      </w:r>
    </w:p>
    <w:p w:rsidR="009C1DB8" w:rsidRPr="00F07F27" w:rsidRDefault="009C1DB8" w:rsidP="009C1DB8">
      <w:pPr>
        <w:rPr>
          <w:vanish/>
        </w:rPr>
      </w:pPr>
      <w:bookmarkStart w:id="3" w:name="PE"/>
      <w:r w:rsidRPr="00F07F27">
        <w:rPr>
          <w:vanish/>
        </w:rPr>
        <w:t>PE760.485</w:t>
      </w:r>
      <w:bookmarkEnd w:id="3"/>
    </w:p>
    <w:p w:rsidR="009C1DB8" w:rsidRPr="00F07F27" w:rsidRDefault="009C1DB8" w:rsidP="00F97CBB">
      <w:pPr>
        <w:pStyle w:val="ATHeading3"/>
      </w:pPr>
      <w:bookmarkStart w:id="4" w:name="Sujet"/>
      <w:r w:rsidRPr="00F07F27">
        <w:t xml:space="preserve">Резолюция на Европейския парламент от </w:t>
      </w:r>
      <w:r w:rsidR="00F97CBB">
        <w:rPr>
          <w:lang w:val="en-GB"/>
        </w:rPr>
        <w:t xml:space="preserve">14 </w:t>
      </w:r>
      <w:r w:rsidR="00F97CBB">
        <w:t>март</w:t>
      </w:r>
      <w:r w:rsidRPr="00F07F27">
        <w:t xml:space="preserve"> 2024 г. относно създаването на европейска инициатива за ежегодно о</w:t>
      </w:r>
      <w:r w:rsidR="001E4343">
        <w:t>бявяване на европейски столици з</w:t>
      </w:r>
      <w:r w:rsidRPr="00F07F27">
        <w:t>а децата</w:t>
      </w:r>
      <w:bookmarkEnd w:id="4"/>
      <w:r w:rsidRPr="00F07F27">
        <w:t xml:space="preserve"> </w:t>
      </w:r>
      <w:bookmarkStart w:id="5" w:name="References"/>
      <w:r w:rsidRPr="00F07F27">
        <w:t>(2024/2621(RSP))</w:t>
      </w:r>
      <w:bookmarkEnd w:id="5"/>
    </w:p>
    <w:p w:rsidR="00F719E2" w:rsidRPr="00F07F27" w:rsidRDefault="00F719E2" w:rsidP="00F719E2">
      <w:pPr>
        <w:pStyle w:val="EPComma"/>
      </w:pPr>
      <w:bookmarkStart w:id="6" w:name="TextBodyBegin"/>
      <w:bookmarkEnd w:id="1"/>
      <w:bookmarkEnd w:id="6"/>
      <w:r w:rsidRPr="00F07F27">
        <w:rPr>
          <w:i/>
          <w:iCs/>
        </w:rPr>
        <w:t>Европейският парламент</w:t>
      </w:r>
      <w:r w:rsidRPr="00F07F27">
        <w:t>,</w:t>
      </w:r>
    </w:p>
    <w:p w:rsidR="00F719E2" w:rsidRPr="00F07F27" w:rsidRDefault="00F719E2" w:rsidP="00F719E2">
      <w:pPr>
        <w:pStyle w:val="NormalHanging12a"/>
        <w:rPr>
          <w:shd w:val="clear" w:color="auto" w:fill="FFFFFF"/>
        </w:rPr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</w:r>
      <w:r w:rsidRPr="00F07F27">
        <w:t>като взе предвид член 3, параграф 3 от Договора за Европейския съюз и член 9 от Договора за функционирането на Европейския съюз,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</w:r>
      <w:r w:rsidRPr="00F07F27">
        <w:t>като взе предвид член 24 от Хартата на основните права на Европейския съюз,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</w:r>
      <w:r w:rsidRPr="00F07F27">
        <w:t>като взе предвид Конвенцията на ООН за правата на детето,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</w:r>
      <w:r w:rsidRPr="00F07F27">
        <w:t>като взе предвид Програмата на ЕС за правата на детето (COM(2011)0060),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  <w:t xml:space="preserve">като взе предвид </w:t>
      </w:r>
      <w:r w:rsidRPr="00F07F27">
        <w:t>Стратегията на ЕС за правата на детето (COM(2021)0142),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–</w:t>
      </w:r>
      <w:r w:rsidRPr="00F07F27">
        <w:rPr>
          <w:snapToGrid w:val="0"/>
        </w:rPr>
        <w:tab/>
      </w:r>
      <w:r w:rsidRPr="00F07F27">
        <w:rPr>
          <w:shd w:val="clear" w:color="auto" w:fill="FFFFFF"/>
        </w:rPr>
        <w:t>като взе предвид Ревизираната европейска харта на Съвета на Европа за участието на младите хора в живота на общините и регионите,</w:t>
      </w:r>
    </w:p>
    <w:p w:rsidR="00F719E2" w:rsidRPr="00F07F27" w:rsidRDefault="00F719E2" w:rsidP="00F719E2">
      <w:pPr>
        <w:pStyle w:val="NormalHanging12a"/>
        <w:rPr>
          <w:shd w:val="clear" w:color="auto" w:fill="FFFFFF"/>
        </w:rPr>
      </w:pPr>
      <w:r w:rsidRPr="00F07F27">
        <w:rPr>
          <w:shd w:val="clear" w:color="auto" w:fill="FFFFFF"/>
        </w:rPr>
        <w:t>–</w:t>
      </w:r>
      <w:r w:rsidRPr="00F07F27">
        <w:rPr>
          <w:shd w:val="clear" w:color="auto" w:fill="FFFFFF"/>
        </w:rPr>
        <w:tab/>
        <w:t>като взе предвид резолюцията на Общото събрание на ООН относно правата на детето,</w:t>
      </w:r>
    </w:p>
    <w:p w:rsidR="00F719E2" w:rsidRPr="00F07F27" w:rsidRDefault="00F719E2" w:rsidP="00F719E2">
      <w:pPr>
        <w:pStyle w:val="NormalHanging12a"/>
      </w:pPr>
      <w:r w:rsidRPr="00F07F27">
        <w:t>–</w:t>
      </w:r>
      <w:r w:rsidRPr="00F07F27">
        <w:tab/>
        <w:t>като взе предвид член 132, параграф 2 от своя Правилник за дейността,</w:t>
      </w:r>
    </w:p>
    <w:p w:rsidR="00F719E2" w:rsidRPr="00F07F27" w:rsidRDefault="00F719E2" w:rsidP="00F719E2">
      <w:pPr>
        <w:pStyle w:val="NormalHanging12a"/>
      </w:pPr>
      <w:r w:rsidRPr="00F07F27">
        <w:t>А.</w:t>
      </w:r>
      <w:r w:rsidRPr="00F07F27">
        <w:rPr>
          <w:snapToGrid w:val="0"/>
        </w:rPr>
        <w:tab/>
      </w:r>
      <w:r w:rsidRPr="00F07F27">
        <w:t>като има предвид, че правата на децата са права на човека; като има предвид, че всяко дете следва да се ползва от едни и същи права и да може да живее без каквато и да е дискриминация или сплашване;</w:t>
      </w:r>
    </w:p>
    <w:p w:rsidR="00F719E2" w:rsidRPr="00F07F27" w:rsidRDefault="00F719E2" w:rsidP="00F719E2">
      <w:pPr>
        <w:pStyle w:val="NormalHanging12a"/>
        <w:rPr>
          <w:bCs/>
        </w:rPr>
      </w:pPr>
      <w:r w:rsidRPr="00F07F27">
        <w:rPr>
          <w:snapToGrid w:val="0"/>
        </w:rPr>
        <w:t>Б.</w:t>
      </w:r>
      <w:r w:rsidRPr="00F07F27">
        <w:rPr>
          <w:snapToGrid w:val="0"/>
        </w:rPr>
        <w:tab/>
      </w:r>
      <w:r w:rsidRPr="00F07F27">
        <w:t>като има предвид, че защитата и насърчаването на правата на детето е основна цел на ЕС; като има предвид, че амбицията на ЕС е да се осигури възможно най-добър живот за децата както в ЕС, така и по света;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В.</w:t>
      </w:r>
      <w:r w:rsidRPr="00F07F27">
        <w:rPr>
          <w:snapToGrid w:val="0"/>
        </w:rPr>
        <w:tab/>
      </w:r>
      <w:r w:rsidRPr="00F07F27">
        <w:t xml:space="preserve">като има предвид, че децата играят решаваща роля в нашите общества; като има предвид, че тяхното активно участие може да спомогне за оформянето и </w:t>
      </w:r>
      <w:r w:rsidRPr="00F07F27">
        <w:lastRenderedPageBreak/>
        <w:t>изграждането на съобразени с децата градове, които насърчават пълното упражняване на техните права на всички равнища; като има предвид, че те са в предните редици на повишаването на осведомеността относно свързаните с околната среда предизвикателства и относно изменението на климата, цифровата трансформация и онлайн безопасността, както и дискриминацията и несправедливостта; като има предвид, че те са не само гласът на днешната младеж, но и бъдещите лидери;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Г.</w:t>
      </w:r>
      <w:r w:rsidRPr="00F07F27">
        <w:rPr>
          <w:snapToGrid w:val="0"/>
        </w:rPr>
        <w:tab/>
      </w:r>
      <w:r w:rsidRPr="00F07F27">
        <w:t>като има предвид, че децата следва да имат право на възможно най-добър старт в живота и да развиват пълния си потенциал; като има предвид, че това включва правото на живот на чиста и здравословна планета, в среда, в която са защитени и се полагат грижи за тях, право на качествено образование и на достъп до подходящи за децата развлекателни, културни и художествени дейности;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Д.</w:t>
      </w:r>
      <w:r w:rsidRPr="00F07F27">
        <w:rPr>
          <w:snapToGrid w:val="0"/>
        </w:rPr>
        <w:tab/>
      </w:r>
      <w:r w:rsidRPr="00F07F27">
        <w:t xml:space="preserve">като има предвид, че достъпът до образование е основно право на човека; като има предвид, че формалното, неформалното и </w:t>
      </w:r>
      <w:proofErr w:type="spellStart"/>
      <w:r w:rsidRPr="00F07F27">
        <w:t>информалното</w:t>
      </w:r>
      <w:proofErr w:type="spellEnd"/>
      <w:r w:rsidRPr="00F07F27">
        <w:t xml:space="preserve"> образование са основата за равни възможности и индивидуално насърчаване на таланти и потенциал;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Е.</w:t>
      </w:r>
      <w:r w:rsidRPr="00F07F27">
        <w:rPr>
          <w:snapToGrid w:val="0"/>
        </w:rPr>
        <w:tab/>
      </w:r>
      <w:r w:rsidRPr="00F07F27">
        <w:t>като има предвид, че ЕС и неговите държави членки следва да обединят усилията си, за да изпълнят споделената си отговорност за зачитане и защита на правата на всяко дете, както и за изграждане, заедно с децата, на по-приобщаващи, по-здрави и по-справедливи общества;</w:t>
      </w:r>
    </w:p>
    <w:p w:rsidR="00F719E2" w:rsidRPr="00F07F27" w:rsidRDefault="00F719E2" w:rsidP="00F719E2">
      <w:pPr>
        <w:pStyle w:val="NormalHanging12a"/>
      </w:pPr>
      <w:r w:rsidRPr="00F07F27">
        <w:rPr>
          <w:snapToGrid w:val="0"/>
        </w:rPr>
        <w:t>Ж.</w:t>
      </w:r>
      <w:r w:rsidRPr="00F07F27">
        <w:rPr>
          <w:snapToGrid w:val="0"/>
        </w:rPr>
        <w:tab/>
      </w:r>
      <w:r w:rsidRPr="00F07F27">
        <w:t>като има предвид, че всички деца имат право да бъдат защитени от бедност и социално изключване; като има предвид, че Европейската гаранция за децата е инструмент на ЕС, чиято цел е предотвратяване и борба с бедността и социалното изключване чрез гарантиране на свободен и действителен достъп на децата в нужда до основни услуги за полагане на грижи, например образование и грижи в ранна детска възраст, образователни и училищни дейности, здравеопазване и поне едно здравословно ястие през всеки учебен ден, както и действителен достъп за всички деца в нужда до здравословно хранене и подходящо жилищно настаняване;</w:t>
      </w:r>
    </w:p>
    <w:p w:rsidR="00F719E2" w:rsidRPr="00F07F27" w:rsidRDefault="00F719E2" w:rsidP="00F719E2">
      <w:pPr>
        <w:pStyle w:val="NormalHanging12a"/>
      </w:pPr>
      <w:r w:rsidRPr="00F07F27">
        <w:t>З.</w:t>
      </w:r>
      <w:r w:rsidRPr="00F07F27">
        <w:tab/>
        <w:t>като има предвид, че всички семейства и общности също трябва да получат необходимата подкрепа, за да могат да осигурят благосъстоянието и развитието на децата си;</w:t>
      </w:r>
    </w:p>
    <w:p w:rsidR="00F719E2" w:rsidRPr="00F07F27" w:rsidRDefault="00F719E2" w:rsidP="00F719E2">
      <w:pPr>
        <w:pStyle w:val="NormalHanging12a"/>
      </w:pPr>
      <w:r w:rsidRPr="00F07F27">
        <w:t>И.</w:t>
      </w:r>
      <w:r w:rsidRPr="00F07F27">
        <w:tab/>
        <w:t>като има предвид, че за да бъдат постигнати тези цели, децата трябва да имат възможност редовно да се срещат, да се опознават и да развиват по-добро взаимно разбиране, като по този начин участват в оформянето на бъдещето на европейския проект;</w:t>
      </w:r>
    </w:p>
    <w:p w:rsidR="00F719E2" w:rsidRPr="00F07F27" w:rsidRDefault="00F719E2" w:rsidP="00F719E2">
      <w:pPr>
        <w:pStyle w:val="NormalHanging12a"/>
      </w:pPr>
      <w:r w:rsidRPr="00F07F27">
        <w:t>Й.</w:t>
      </w:r>
      <w:r w:rsidRPr="00F07F27">
        <w:tab/>
        <w:t>като има предвид, че Европейската столица на младежта беше създадена през 2009 г.; като има предвид, че адекватното финансиране от ЕС ще осигури реализацията на пълния потенциал на инициативата; като има пр</w:t>
      </w:r>
      <w:r w:rsidR="001E4343">
        <w:t>едвид, че европейските столици з</w:t>
      </w:r>
      <w:r w:rsidRPr="00F07F27">
        <w:t>а децата следва да допълват и да вървят ръка за ръка с Европейската столица на младежта;</w:t>
      </w:r>
    </w:p>
    <w:p w:rsidR="00F719E2" w:rsidRPr="00F07F27" w:rsidRDefault="00F719E2" w:rsidP="00F719E2">
      <w:pPr>
        <w:pStyle w:val="NormalHanging12a"/>
      </w:pPr>
      <w:r w:rsidRPr="00F07F27">
        <w:t>К.</w:t>
      </w:r>
      <w:r w:rsidRPr="00F07F27">
        <w:tab/>
        <w:t xml:space="preserve">като има предвид, че са необходими допълнителни изследвания и оценки за развитието на тази инициатива; като има предвид, че приносът от местните </w:t>
      </w:r>
      <w:r w:rsidRPr="00F07F27">
        <w:lastRenderedPageBreak/>
        <w:t>органи и неправителствените организации с дейност в областта на правата на децата е от първостепенно значение за оформянето ѝ;</w:t>
      </w:r>
    </w:p>
    <w:p w:rsidR="00F719E2" w:rsidRPr="00F07F27" w:rsidRDefault="00F719E2" w:rsidP="00F719E2">
      <w:pPr>
        <w:pStyle w:val="NormalHanging12a"/>
      </w:pPr>
      <w:r w:rsidRPr="00F07F27">
        <w:t>1.</w:t>
      </w:r>
      <w:r w:rsidRPr="00F07F27">
        <w:tab/>
        <w:t>призовава Комисията да проучи възможността за създаването на европейска инициатива за ежегодно оп</w:t>
      </w:r>
      <w:r w:rsidR="001E4343">
        <w:t>ределяне на европейски столици з</w:t>
      </w:r>
      <w:r w:rsidRPr="00F07F27">
        <w:t>а децата, в сътрудничество с местни органи и организации на гражданското общество, ръководени от деца или работещи с тях;</w:t>
      </w:r>
    </w:p>
    <w:p w:rsidR="00F719E2" w:rsidRPr="00F07F27" w:rsidRDefault="00F719E2" w:rsidP="00F719E2">
      <w:pPr>
        <w:pStyle w:val="NormalHanging12a"/>
      </w:pPr>
      <w:r w:rsidRPr="00F07F27">
        <w:t>2.</w:t>
      </w:r>
      <w:r w:rsidRPr="00F07F27">
        <w:tab/>
        <w:t>подче</w:t>
      </w:r>
      <w:r w:rsidR="001E4343">
        <w:t>ртава, че европейските столици з</w:t>
      </w:r>
      <w:r w:rsidRPr="00F07F27">
        <w:t>а децата следва да предоставят доказателства в подкрепа на отговорни политики за децата, с участието на децата и като се дава приоритет на техните гледни точки, по-специално по отношение на равните възможности, здравословния растеж и достъпа до качествено образование, чиста среда и градско развитие;</w:t>
      </w:r>
    </w:p>
    <w:p w:rsidR="00F719E2" w:rsidRPr="00F07F27" w:rsidRDefault="00F719E2" w:rsidP="00F719E2">
      <w:pPr>
        <w:pStyle w:val="NormalHanging12a"/>
      </w:pPr>
      <w:r w:rsidRPr="00F07F27">
        <w:t>3.</w:t>
      </w:r>
      <w:r w:rsidRPr="00F07F27">
        <w:tab/>
        <w:t>подчерта</w:t>
      </w:r>
      <w:r w:rsidR="001E4343">
        <w:t>ва, че на европейските столици з</w:t>
      </w:r>
      <w:r w:rsidRPr="00F07F27">
        <w:t>а децата следва да бъде възложена задачата да сближават децата в държавите членки, като по този начин им се помогне да постигнат по-добро взаимно разбиране;</w:t>
      </w:r>
    </w:p>
    <w:p w:rsidR="00F719E2" w:rsidRPr="00F07F27" w:rsidRDefault="00F719E2" w:rsidP="00F719E2">
      <w:pPr>
        <w:pStyle w:val="NormalHanging12a"/>
      </w:pPr>
      <w:r w:rsidRPr="00F07F27">
        <w:t>4.</w:t>
      </w:r>
      <w:r w:rsidRPr="00F07F27">
        <w:tab/>
        <w:t xml:space="preserve">счита, че насърчаването на по-добро разбирателство между хората и различните култури от ранна възраст спомага за разчупването на предразсъдъците и стереотипите и за поощряването на </w:t>
      </w:r>
      <w:proofErr w:type="spellStart"/>
      <w:r w:rsidRPr="00F07F27">
        <w:t>междукултурния</w:t>
      </w:r>
      <w:proofErr w:type="spellEnd"/>
      <w:r w:rsidRPr="00F07F27">
        <w:t xml:space="preserve"> диалог, който е от основно значение за ЕС и неговите ценности и цели;</w:t>
      </w:r>
    </w:p>
    <w:p w:rsidR="00F719E2" w:rsidRPr="00F07F27" w:rsidRDefault="00F719E2" w:rsidP="00F719E2">
      <w:pPr>
        <w:pStyle w:val="NormalHanging12a"/>
      </w:pPr>
      <w:r w:rsidRPr="00F07F27">
        <w:t>5.</w:t>
      </w:r>
      <w:r w:rsidRPr="00F07F27">
        <w:tab/>
        <w:t>подче</w:t>
      </w:r>
      <w:r w:rsidR="001E4343">
        <w:t>ртава, че европейските столици з</w:t>
      </w:r>
      <w:r w:rsidRPr="00F07F27">
        <w:t>а децата биха могли да бъдат ръководени съвместно със самите деца чрез детски организации и клубове; подчертава, че те биха могли насърчават правата на децата, включително механизмите за активно участие на децата и образованието по европейско гражданство, тъй като насърчаването на този процес от ранна възраст улеснява развитието на образовани млади хора и възрастни, които разбират ценностите, целите, историята и идентичността на ЕС;</w:t>
      </w:r>
    </w:p>
    <w:p w:rsidR="00F719E2" w:rsidRPr="00F07F27" w:rsidRDefault="00F719E2" w:rsidP="00F719E2">
      <w:pPr>
        <w:pStyle w:val="NormalHanging12a"/>
      </w:pPr>
      <w:r w:rsidRPr="00F07F27">
        <w:t>6.</w:t>
      </w:r>
      <w:r w:rsidRPr="00F07F27">
        <w:tab/>
        <w:t>подче</w:t>
      </w:r>
      <w:r w:rsidR="001E4343">
        <w:t>ртава, че европейските столици з</w:t>
      </w:r>
      <w:r w:rsidRPr="00F07F27">
        <w:t>а децата следва да насърчават социалното приобщаване, достъпността и равните възможности за децата и да направят всичко възможно, за да осигурят възможно най-широко участие на всички компоненти на гражданското общество в подготовката и изпълнението на инициативата, като се обърне специално внимание на децата с по-малко възможности и най-уязвимите групи;</w:t>
      </w:r>
    </w:p>
    <w:p w:rsidR="00F719E2" w:rsidRPr="00F07F27" w:rsidRDefault="00F719E2" w:rsidP="00F719E2">
      <w:pPr>
        <w:pStyle w:val="NormalHanging12a"/>
      </w:pPr>
      <w:r w:rsidRPr="00F07F27">
        <w:t>7.</w:t>
      </w:r>
      <w:r w:rsidRPr="00F07F27">
        <w:tab/>
      </w:r>
      <w:r w:rsidR="001E4343">
        <w:t>счита, че европейските столици з</w:t>
      </w:r>
      <w:r w:rsidRPr="00F07F27">
        <w:t>а децата могат да допринесат за борбата срещу детската бедност, за цялостен преглед на условията на живот на децата и за ефективното прилагане на Европейската гаранция за децата от държавите членки чрез пълноценно използване на наличните ресурси на национално равнище и на равнище ЕС; счита, че това може да бъде постигнато чрез обмен на най-добри практики между представители на гражданското общество, и по-специално детски организации, родители, градове, местни органи на управление и държави членки, и с участието на всички съответни заинтересовани лица; отново призовава за спешно увеличаване на финансирането за Европейската гаранция за децата със специален бюджет от най-малко 20 милиарда евро;</w:t>
      </w:r>
    </w:p>
    <w:p w:rsidR="00F719E2" w:rsidRPr="00F07F27" w:rsidRDefault="00F719E2" w:rsidP="00F719E2">
      <w:pPr>
        <w:pStyle w:val="NormalHanging12a"/>
      </w:pPr>
      <w:r w:rsidRPr="00F07F27">
        <w:t>8.</w:t>
      </w:r>
      <w:r w:rsidRPr="00F07F27">
        <w:tab/>
      </w:r>
      <w:r w:rsidRPr="00F07F27">
        <w:rPr>
          <w:shd w:val="clear" w:color="auto" w:fill="FFFFFF"/>
        </w:rPr>
        <w:t>подче</w:t>
      </w:r>
      <w:r w:rsidR="001E4343">
        <w:rPr>
          <w:shd w:val="clear" w:color="auto" w:fill="FFFFFF"/>
        </w:rPr>
        <w:t>ртава, че европейските столици з</w:t>
      </w:r>
      <w:r w:rsidRPr="00F07F27">
        <w:rPr>
          <w:shd w:val="clear" w:color="auto" w:fill="FFFFFF"/>
        </w:rPr>
        <w:t xml:space="preserve">а децата следва да се използват като възможност за организирането на свързани с ЕС образователни, </w:t>
      </w:r>
      <w:r w:rsidRPr="00F07F27">
        <w:t xml:space="preserve">културни и </w:t>
      </w:r>
      <w:r w:rsidRPr="00F07F27">
        <w:lastRenderedPageBreak/>
        <w:t>спортни прояви, които могат да бъдат улеснени чрез семинари на теми, свързани с ежедневието, борбата с дискриминацията, сексуалното насилие над деца, бедността, социалното изключване, равенството между половете, цифровия свят, опазването на климата, мобилността, градското развитие, демокрацията, историята и свободата на религията и убежденията;</w:t>
      </w:r>
    </w:p>
    <w:p w:rsidR="00F719E2" w:rsidRPr="00F07F27" w:rsidRDefault="00F719E2" w:rsidP="00F719E2">
      <w:pPr>
        <w:pStyle w:val="NormalHanging12a"/>
      </w:pPr>
      <w:r w:rsidRPr="00F07F27">
        <w:t>9.</w:t>
      </w:r>
      <w:r w:rsidRPr="00F07F27">
        <w:tab/>
        <w:t>припомня, че е важно да се взема предвид висшият интерес на децата в цифровата трансформация и във всички цифрови действия и решения, които ги засягат, по-специално тяхното физическо и психично здраве, безопасност и благосъстояние, като същевременно се насърчава цифровото образование и се повишава цифровата грамотност;</w:t>
      </w:r>
    </w:p>
    <w:p w:rsidR="00F719E2" w:rsidRPr="00F07F27" w:rsidRDefault="00F719E2" w:rsidP="00F719E2">
      <w:pPr>
        <w:pStyle w:val="NormalHanging12a"/>
      </w:pPr>
      <w:r w:rsidRPr="00F07F27">
        <w:t>10.</w:t>
      </w:r>
      <w:r w:rsidRPr="00F07F27">
        <w:tab/>
        <w:t>подчертава, че установяването на инициатива за ежегодно обявяване на европейски столици на децата, при която децата са в предните редици и имат възможност да участват активно в дискусиите като партньори и бъдещи отговорни за вземането на решения лица, ще допринесе за израстването на децата като възрастни с непредубедено мислене;</w:t>
      </w:r>
    </w:p>
    <w:p w:rsidR="00F719E2" w:rsidRPr="00F07F27" w:rsidRDefault="00F719E2" w:rsidP="00F719E2">
      <w:pPr>
        <w:pStyle w:val="NormalHanging12a"/>
      </w:pPr>
      <w:r w:rsidRPr="00F07F27">
        <w:t>11.</w:t>
      </w:r>
      <w:r w:rsidRPr="00F07F27">
        <w:tab/>
        <w:t>подче</w:t>
      </w:r>
      <w:r w:rsidR="001E4343">
        <w:t>ртава, че европейските столици з</w:t>
      </w:r>
      <w:bookmarkStart w:id="7" w:name="_GoBack"/>
      <w:bookmarkEnd w:id="7"/>
      <w:r w:rsidRPr="00F07F27">
        <w:t>а децата ще помогнат за свързването на съществуващите механизми за участие на децата на местно и национално равнище и на равнището на ЕС, включително платформата на ЕС за участие на децата</w:t>
      </w:r>
      <w:r w:rsidRPr="00F07F27">
        <w:rPr>
          <w:rStyle w:val="FootnoteReference"/>
          <w:color w:val="000000"/>
        </w:rPr>
        <w:footnoteReference w:id="1"/>
      </w:r>
      <w:r w:rsidRPr="00F07F27">
        <w:t xml:space="preserve"> и Европейската столица на младежта, както и за включването на децата в процесите на вземане на решения;</w:t>
      </w:r>
    </w:p>
    <w:p w:rsidR="00F719E2" w:rsidRPr="00F07F27" w:rsidRDefault="00F719E2" w:rsidP="00F719E2">
      <w:pPr>
        <w:pStyle w:val="NormalHanging12a"/>
      </w:pPr>
      <w:r w:rsidRPr="00F07F27">
        <w:t>12.</w:t>
      </w:r>
      <w:r w:rsidRPr="00F07F27">
        <w:tab/>
      </w:r>
      <w:r w:rsidRPr="00F07F27">
        <w:rPr>
          <w:shd w:val="clear" w:color="auto" w:fill="FFFFFF"/>
        </w:rPr>
        <w:t>възлага на своя председател да предаде настоящата резолюция на Съвета, на Комисията, на правителствата и парламентите на държавите членки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:rsidR="00E365E1" w:rsidRPr="00F07F27" w:rsidRDefault="00E365E1" w:rsidP="00F719E2">
      <w:pPr>
        <w:rPr>
          <w:sz w:val="28"/>
          <w:lang w:eastAsia="fr-FR"/>
        </w:rPr>
      </w:pPr>
    </w:p>
    <w:sectPr w:rsidR="00E365E1" w:rsidRPr="00F07F27" w:rsidSect="00F07F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DB8" w:rsidRPr="00F07F27" w:rsidRDefault="009C1DB8">
      <w:r w:rsidRPr="00F07F27">
        <w:separator/>
      </w:r>
    </w:p>
  </w:endnote>
  <w:endnote w:type="continuationSeparator" w:id="0">
    <w:p w:rsidR="009C1DB8" w:rsidRPr="00F07F27" w:rsidRDefault="009C1DB8">
      <w:r w:rsidRPr="00F07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DB8" w:rsidRPr="00F07F27" w:rsidRDefault="009C1DB8">
      <w:r w:rsidRPr="00F07F27">
        <w:separator/>
      </w:r>
    </w:p>
  </w:footnote>
  <w:footnote w:type="continuationSeparator" w:id="0">
    <w:p w:rsidR="009C1DB8" w:rsidRPr="00F07F27" w:rsidRDefault="009C1DB8">
      <w:r w:rsidRPr="00F07F27">
        <w:continuationSeparator/>
      </w:r>
    </w:p>
  </w:footnote>
  <w:footnote w:id="1">
    <w:p w:rsidR="00F719E2" w:rsidRPr="00F07F27" w:rsidRDefault="00F719E2" w:rsidP="00F07F27">
      <w:pPr>
        <w:pStyle w:val="FootnoteText"/>
        <w:ind w:left="567" w:right="-144" w:hanging="567"/>
        <w:rPr>
          <w:sz w:val="24"/>
          <w:lang w:val="bg-BG"/>
        </w:rPr>
      </w:pPr>
      <w:r w:rsidRPr="00F07F27">
        <w:rPr>
          <w:rStyle w:val="FootnoteReference"/>
          <w:sz w:val="24"/>
          <w:lang w:val="bg-BG"/>
        </w:rPr>
        <w:footnoteRef/>
      </w:r>
      <w:r w:rsidR="00F07F27" w:rsidRPr="00F07F27">
        <w:rPr>
          <w:sz w:val="24"/>
          <w:lang w:val="bg-BG"/>
        </w:rPr>
        <w:t xml:space="preserve"> </w:t>
      </w:r>
      <w:r w:rsidR="00F07F27" w:rsidRPr="00F07F27">
        <w:rPr>
          <w:sz w:val="24"/>
          <w:lang w:val="bg-BG"/>
        </w:rPr>
        <w:tab/>
      </w:r>
      <w:hyperlink r:id="rId1" w:history="1">
        <w:r w:rsidRPr="00F07F27">
          <w:rPr>
            <w:rStyle w:val="Hyperlink"/>
            <w:sz w:val="24"/>
            <w:lang w:val="bg-BG"/>
          </w:rPr>
          <w:t>https://eu-for-children.europa.eu/</w:t>
        </w:r>
      </w:hyperlink>
      <w:r w:rsidRPr="00F07F27">
        <w:rPr>
          <w:sz w:val="24"/>
          <w:lang w:val="bg-BG"/>
        </w:rPr>
        <w:t xml:space="preserve"> — Тази </w:t>
      </w:r>
      <w:hyperlink r:id="rId2" w:history="1">
        <w:r w:rsidRPr="00F07F27">
          <w:rPr>
            <w:rStyle w:val="Hyperlink"/>
            <w:sz w:val="24"/>
            <w:lang w:val="bg-BG"/>
          </w:rPr>
          <w:t>платформа на ЕС</w:t>
        </w:r>
      </w:hyperlink>
      <w:r w:rsidRPr="00F07F27">
        <w:rPr>
          <w:sz w:val="24"/>
          <w:lang w:val="bg-BG"/>
        </w:rPr>
        <w:t xml:space="preserve"> беше създадена в съответствие със Стратегията на ЕС за правата на детето.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7F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BG"/>
    <w:docVar w:name="dvnumam" w:val="0"/>
    <w:docVar w:name="dvpe" w:val="760.485"/>
    <w:docVar w:name="dvtitre" w:val="Резолюция на Европейския парламент от ... 2024 г. относно създаването на европейска инициатива за ежегодно обявяване на европейски столици на децата(2024/2621(RSP))"/>
  </w:docVars>
  <w:rsids>
    <w:rsidRoot w:val="009C1D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34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D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F27"/>
    <w:rsid w:val="00F149E9"/>
    <w:rsid w:val="00F5134D"/>
    <w:rsid w:val="00F719E2"/>
    <w:rsid w:val="00F74202"/>
    <w:rsid w:val="00F87713"/>
    <w:rsid w:val="00F90A25"/>
    <w:rsid w:val="00F97CB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2D5FE"/>
  <w15:chartTrackingRefBased/>
  <w15:docId w15:val="{D0DDD098-467E-4362-A4C3-5D0849B9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19E2"/>
    <w:pPr>
      <w:spacing w:before="480" w:after="240"/>
    </w:pPr>
  </w:style>
  <w:style w:type="paragraph" w:customStyle="1" w:styleId="NormalHanging12a">
    <w:name w:val="NormalHanging12a"/>
    <w:basedOn w:val="Normal"/>
    <w:rsid w:val="00F719E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719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FFB48-B38D-4D62-BD01-B4637FBC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1369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2024-03-14T14:08:00Z</dcterms:created>
  <dcterms:modified xsi:type="dcterms:W3CDTF">2024-03-14T14:08:00Z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P9_TA(2024)0173_</vt:lpwstr>
  </property>
  <property fmtid="{D5CDD505-2E9C-101B-9397-08002B2CF9AE}" pid="4" name="&lt;Type&gt;">
    <vt:lpwstr>RR</vt:lpwstr>
  </property>
</Properties>
</file>