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288" w:rsidTr="0010095E">
        <w:trPr>
          <w:trHeight w:hRule="exact" w:val="1418"/>
        </w:trPr>
        <w:tc>
          <w:tcPr>
            <w:tcW w:w="6804" w:type="dxa"/>
            <w:shd w:val="clear" w:color="auto" w:fill="auto"/>
            <w:vAlign w:val="center"/>
          </w:tcPr>
          <w:p w:rsidR="00751A4A" w:rsidRPr="00A82288" w:rsidRDefault="00616385" w:rsidP="0010095E">
            <w:pPr>
              <w:pStyle w:val="EPName"/>
            </w:pPr>
            <w:r w:rsidRPr="00A82288">
              <w:t>Europa-Parlamentet</w:t>
            </w:r>
          </w:p>
          <w:p w:rsidR="00751A4A" w:rsidRPr="00A82288" w:rsidRDefault="00817416" w:rsidP="00756632">
            <w:pPr>
              <w:pStyle w:val="EPTerm"/>
              <w:rPr>
                <w:rStyle w:val="HideTWBExt"/>
                <w:noProof w:val="0"/>
                <w:vanish w:val="0"/>
                <w:color w:val="auto"/>
              </w:rPr>
            </w:pPr>
            <w:r w:rsidRPr="00A82288">
              <w:t>2019-2024</w:t>
            </w:r>
          </w:p>
        </w:tc>
        <w:tc>
          <w:tcPr>
            <w:tcW w:w="2268" w:type="dxa"/>
            <w:shd w:val="clear" w:color="auto" w:fill="auto"/>
          </w:tcPr>
          <w:p w:rsidR="00751A4A" w:rsidRPr="00A82288" w:rsidRDefault="00187494" w:rsidP="0010095E">
            <w:pPr>
              <w:pStyle w:val="EPLogo"/>
            </w:pPr>
            <w:r w:rsidRPr="00A822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288" w:rsidRDefault="00D058B8" w:rsidP="004C5D52">
      <w:pPr>
        <w:pStyle w:val="LineTop"/>
      </w:pPr>
    </w:p>
    <w:p w:rsidR="00680577" w:rsidRPr="00A82288" w:rsidRDefault="00616385" w:rsidP="00680577">
      <w:pPr>
        <w:pStyle w:val="EPBodyTA1"/>
      </w:pPr>
      <w:r w:rsidRPr="00A82288">
        <w:t>VEDTAGNE TEKSTER</w:t>
      </w:r>
    </w:p>
    <w:p w:rsidR="00D058B8" w:rsidRPr="00A82288" w:rsidRDefault="00D058B8" w:rsidP="00D058B8">
      <w:pPr>
        <w:pStyle w:val="LineBottom"/>
      </w:pPr>
    </w:p>
    <w:p w:rsidR="00616385" w:rsidRPr="00475547" w:rsidRDefault="00616385" w:rsidP="00616385">
      <w:pPr>
        <w:pStyle w:val="ATHeading1"/>
      </w:pPr>
      <w:bookmarkStart w:id="0" w:name="TANumber"/>
      <w:r w:rsidRPr="00475547">
        <w:t>P9_TA(2024)0</w:t>
      </w:r>
      <w:r w:rsidR="00475547">
        <w:t>173</w:t>
      </w:r>
      <w:bookmarkStart w:id="1" w:name="_GoBack"/>
      <w:bookmarkEnd w:id="0"/>
      <w:bookmarkEnd w:id="1"/>
    </w:p>
    <w:p w:rsidR="00616385" w:rsidRPr="00475547" w:rsidRDefault="00616385" w:rsidP="00616385">
      <w:pPr>
        <w:pStyle w:val="ATHeading2"/>
      </w:pPr>
      <w:bookmarkStart w:id="2" w:name="title"/>
      <w:r w:rsidRPr="00475547">
        <w:t>Oprettelse af et europæisk initiativ til årligt at udpege europæiske hovedstæder for børn</w:t>
      </w:r>
      <w:bookmarkEnd w:id="2"/>
    </w:p>
    <w:p w:rsidR="00616385" w:rsidRPr="00A82288" w:rsidRDefault="00616385" w:rsidP="00616385">
      <w:pPr>
        <w:rPr>
          <w:i/>
          <w:vanish/>
        </w:rPr>
      </w:pPr>
      <w:r w:rsidRPr="00A82288">
        <w:rPr>
          <w:i/>
        </w:rPr>
        <w:fldChar w:fldCharType="begin"/>
      </w:r>
      <w:r w:rsidRPr="00A82288">
        <w:rPr>
          <w:i/>
        </w:rPr>
        <w:instrText xml:space="preserve"> TC"(</w:instrText>
      </w:r>
      <w:bookmarkStart w:id="3" w:name="DocNumber"/>
      <w:r w:rsidRPr="00A82288">
        <w:rPr>
          <w:i/>
        </w:rPr>
        <w:instrText>B9-0174/2024</w:instrText>
      </w:r>
      <w:bookmarkEnd w:id="3"/>
      <w:r w:rsidRPr="00A82288">
        <w:rPr>
          <w:i/>
        </w:rPr>
        <w:instrText xml:space="preserve">)"\l3 \n&gt; \* MERGEFORMAT </w:instrText>
      </w:r>
      <w:r w:rsidRPr="00A82288">
        <w:rPr>
          <w:i/>
        </w:rPr>
        <w:fldChar w:fldCharType="end"/>
      </w:r>
    </w:p>
    <w:p w:rsidR="00616385" w:rsidRPr="00A82288" w:rsidRDefault="00616385" w:rsidP="00616385">
      <w:pPr>
        <w:rPr>
          <w:vanish/>
        </w:rPr>
      </w:pPr>
      <w:bookmarkStart w:id="4" w:name="PE"/>
      <w:r w:rsidRPr="00A82288">
        <w:rPr>
          <w:vanish/>
        </w:rPr>
        <w:t>PE760.485</w:t>
      </w:r>
      <w:bookmarkEnd w:id="4"/>
    </w:p>
    <w:p w:rsidR="00616385" w:rsidRPr="00475547" w:rsidRDefault="00616385" w:rsidP="00616385">
      <w:pPr>
        <w:pStyle w:val="ATHeading3"/>
      </w:pPr>
      <w:bookmarkStart w:id="5" w:name="Sujet"/>
      <w:r w:rsidRPr="00475547">
        <w:t>Europa-Parlamentets beslutning af 14. marts 2024 om oprettelse af et europæisk initiativ til årligt at udpege europæiske hovedstæder for børn</w:t>
      </w:r>
      <w:bookmarkEnd w:id="5"/>
      <w:r w:rsidRPr="00475547">
        <w:t xml:space="preserve"> </w:t>
      </w:r>
      <w:bookmarkStart w:id="6" w:name="References"/>
      <w:r w:rsidRPr="00475547">
        <w:t>(2024/2621(RSP))</w:t>
      </w:r>
      <w:bookmarkEnd w:id="6"/>
    </w:p>
    <w:p w:rsidR="00635A6A" w:rsidRPr="00A82288" w:rsidRDefault="00635A6A" w:rsidP="00635A6A">
      <w:pPr>
        <w:pStyle w:val="EPComma"/>
      </w:pPr>
      <w:bookmarkStart w:id="7" w:name="TextBodyBegin"/>
      <w:bookmarkEnd w:id="7"/>
      <w:r w:rsidRPr="00A82288">
        <w:rPr>
          <w:i/>
        </w:rPr>
        <w:t>Europa-Parlamentet</w:t>
      </w:r>
      <w:r w:rsidRPr="00A82288">
        <w:t>,</w:t>
      </w:r>
    </w:p>
    <w:p w:rsidR="00635A6A" w:rsidRPr="00A82288" w:rsidRDefault="00635A6A" w:rsidP="00635A6A">
      <w:pPr>
        <w:pStyle w:val="NormalHanging12a"/>
        <w:rPr>
          <w:shd w:val="clear" w:color="auto" w:fill="FFFFFF"/>
        </w:rPr>
      </w:pPr>
      <w:r w:rsidRPr="00A82288">
        <w:rPr>
          <w:snapToGrid w:val="0"/>
        </w:rPr>
        <w:t>–</w:t>
      </w:r>
      <w:r w:rsidRPr="00A82288">
        <w:rPr>
          <w:snapToGrid w:val="0"/>
        </w:rPr>
        <w:tab/>
      </w:r>
      <w:r w:rsidRPr="00A82288">
        <w:t>der henviser til artikel 3, stk. 3, i traktaten om Den Europæiske Union og artikel 9 i traktaten om Den Europæiske Unions funktionsmåde,</w:t>
      </w:r>
    </w:p>
    <w:p w:rsidR="00635A6A" w:rsidRPr="00A82288" w:rsidRDefault="00635A6A" w:rsidP="00635A6A">
      <w:pPr>
        <w:pStyle w:val="NormalHanging12a"/>
      </w:pPr>
      <w:r w:rsidRPr="00A82288">
        <w:rPr>
          <w:snapToGrid w:val="0"/>
        </w:rPr>
        <w:t>–</w:t>
      </w:r>
      <w:r w:rsidRPr="00A82288">
        <w:rPr>
          <w:snapToGrid w:val="0"/>
        </w:rPr>
        <w:tab/>
      </w:r>
      <w:r w:rsidRPr="00A82288">
        <w:t>der henviser til artikel 24 i Den Europæiske Unions charter om grundlæggende rettigheder,</w:t>
      </w:r>
    </w:p>
    <w:p w:rsidR="00635A6A" w:rsidRPr="00A82288" w:rsidRDefault="00635A6A" w:rsidP="00635A6A">
      <w:pPr>
        <w:pStyle w:val="NormalHanging12a"/>
      </w:pPr>
      <w:r w:rsidRPr="00A82288">
        <w:rPr>
          <w:snapToGrid w:val="0"/>
        </w:rPr>
        <w:t>–</w:t>
      </w:r>
      <w:r w:rsidRPr="00A82288">
        <w:rPr>
          <w:snapToGrid w:val="0"/>
        </w:rPr>
        <w:tab/>
      </w:r>
      <w:r w:rsidRPr="00A82288">
        <w:t>der henviser til FN's konvention om barnets rettigheder,</w:t>
      </w:r>
    </w:p>
    <w:p w:rsidR="00635A6A" w:rsidRPr="00A82288" w:rsidRDefault="00635A6A" w:rsidP="00635A6A">
      <w:pPr>
        <w:pStyle w:val="NormalHanging12a"/>
      </w:pPr>
      <w:r w:rsidRPr="00A82288">
        <w:rPr>
          <w:snapToGrid w:val="0"/>
        </w:rPr>
        <w:t>–</w:t>
      </w:r>
      <w:r w:rsidRPr="00A82288">
        <w:rPr>
          <w:snapToGrid w:val="0"/>
        </w:rPr>
        <w:tab/>
      </w:r>
      <w:r w:rsidRPr="00A82288">
        <w:t>der henviser til EU-dagsordenen for børns rettigheder (COM(2011)0060),</w:t>
      </w:r>
    </w:p>
    <w:p w:rsidR="00635A6A" w:rsidRPr="00A82288" w:rsidRDefault="00635A6A" w:rsidP="00635A6A">
      <w:pPr>
        <w:pStyle w:val="NormalHanging12a"/>
      </w:pPr>
      <w:r w:rsidRPr="00A82288">
        <w:rPr>
          <w:snapToGrid w:val="0"/>
        </w:rPr>
        <w:t>–</w:t>
      </w:r>
      <w:r w:rsidRPr="00A82288">
        <w:rPr>
          <w:snapToGrid w:val="0"/>
        </w:rPr>
        <w:tab/>
      </w:r>
      <w:r w:rsidRPr="00A82288">
        <w:t>der henviser til EU-strategien om barnets rettigheder (COM(2021)0142),</w:t>
      </w:r>
    </w:p>
    <w:p w:rsidR="00635A6A" w:rsidRPr="00A82288" w:rsidRDefault="00635A6A" w:rsidP="00635A6A">
      <w:pPr>
        <w:pStyle w:val="NormalHanging12a"/>
      </w:pPr>
      <w:r w:rsidRPr="00A82288">
        <w:rPr>
          <w:snapToGrid w:val="0"/>
        </w:rPr>
        <w:t>–</w:t>
      </w:r>
      <w:r w:rsidRPr="00A82288">
        <w:rPr>
          <w:snapToGrid w:val="0"/>
        </w:rPr>
        <w:tab/>
      </w:r>
      <w:r w:rsidRPr="00A82288">
        <w:rPr>
          <w:shd w:val="clear" w:color="auto" w:fill="FFFFFF"/>
        </w:rPr>
        <w:t>der henviser til Europarådets reviderede europæiske charter om unges medindflydelse i kommunalt og regionalt liv,</w:t>
      </w:r>
    </w:p>
    <w:p w:rsidR="00635A6A" w:rsidRPr="00A82288" w:rsidRDefault="00635A6A" w:rsidP="00635A6A">
      <w:pPr>
        <w:pStyle w:val="NormalHanging12a"/>
        <w:rPr>
          <w:shd w:val="clear" w:color="auto" w:fill="FFFFFF"/>
        </w:rPr>
      </w:pPr>
      <w:r w:rsidRPr="00A82288">
        <w:rPr>
          <w:shd w:val="clear" w:color="auto" w:fill="FFFFFF"/>
        </w:rPr>
        <w:t>–</w:t>
      </w:r>
      <w:r w:rsidRPr="00A82288">
        <w:rPr>
          <w:shd w:val="clear" w:color="auto" w:fill="FFFFFF"/>
        </w:rPr>
        <w:tab/>
        <w:t>der henviser til FN's Generalforsamlings resolution om barnets rettigheder,</w:t>
      </w:r>
    </w:p>
    <w:p w:rsidR="00635A6A" w:rsidRPr="00A82288" w:rsidRDefault="00635A6A" w:rsidP="00635A6A">
      <w:pPr>
        <w:pStyle w:val="NormalHanging12a"/>
      </w:pPr>
      <w:r w:rsidRPr="00A82288">
        <w:t>–</w:t>
      </w:r>
      <w:r w:rsidRPr="00A82288">
        <w:tab/>
        <w:t>der henviser til forretningsordenens artikel 132, stk. 2,</w:t>
      </w:r>
    </w:p>
    <w:p w:rsidR="00635A6A" w:rsidRPr="00A82288" w:rsidRDefault="00635A6A" w:rsidP="00635A6A">
      <w:pPr>
        <w:pStyle w:val="NormalHanging12a"/>
      </w:pPr>
      <w:r w:rsidRPr="00A82288">
        <w:t>A.</w:t>
      </w:r>
      <w:r w:rsidRPr="00A82288">
        <w:rPr>
          <w:snapToGrid w:val="0"/>
        </w:rPr>
        <w:tab/>
      </w:r>
      <w:r w:rsidRPr="00A82288">
        <w:t>der henviser til, at børns rettigheder er menneskerettigheder; der henviser til, at alle børn bør have de samme rettigheder og kunne leve uden at blive udsat for nogen form for forskelsbehandling eller intimidering;</w:t>
      </w:r>
    </w:p>
    <w:p w:rsidR="00635A6A" w:rsidRPr="00A82288" w:rsidRDefault="00635A6A" w:rsidP="00635A6A">
      <w:pPr>
        <w:pStyle w:val="NormalHanging12a"/>
        <w:rPr>
          <w:bCs/>
        </w:rPr>
      </w:pPr>
      <w:r w:rsidRPr="00A82288">
        <w:rPr>
          <w:snapToGrid w:val="0"/>
        </w:rPr>
        <w:t>B.</w:t>
      </w:r>
      <w:r w:rsidRPr="00A82288">
        <w:rPr>
          <w:snapToGrid w:val="0"/>
        </w:rPr>
        <w:tab/>
      </w:r>
      <w:r w:rsidRPr="00A82288">
        <w:t>der henviser til, at beskyttelse og fremme af børns rettigheder er et centralt mål for EU; der henviser til, at EU's ambition er at opbygge det bedst mulige liv for børn både i EU og på verdensplan;</w:t>
      </w:r>
    </w:p>
    <w:p w:rsidR="00635A6A" w:rsidRPr="00A82288" w:rsidRDefault="00635A6A" w:rsidP="00635A6A">
      <w:pPr>
        <w:pStyle w:val="NormalHanging12a"/>
      </w:pPr>
      <w:r w:rsidRPr="00A82288">
        <w:rPr>
          <w:snapToGrid w:val="0"/>
        </w:rPr>
        <w:t>C.</w:t>
      </w:r>
      <w:r w:rsidRPr="00A82288">
        <w:rPr>
          <w:snapToGrid w:val="0"/>
        </w:rPr>
        <w:tab/>
      </w:r>
      <w:r w:rsidRPr="00A82288">
        <w:t xml:space="preserve">der henviser til, at børn spiller en afgørende rolle i vores samfund; der henviser til, at deres aktive inddragelse kan bidrage til at forme og opbygge børnevenlige byer, der fremmer fuld gennemførelse af deres rettigheder på alle niveauer; der henviser til, at </w:t>
      </w:r>
      <w:r w:rsidRPr="00A82288">
        <w:lastRenderedPageBreak/>
        <w:t>børn står i spidsen med hensyn til at øge bevidstheden om miljømæssige udfordringer og klimaændringer, den digitale omstilling og onlinesikkerhed samt forskelsbehandling og uretfærdighed; der henviser til, at de ikke blot repræsenterer de unges stemme i dag, men også morgendagens ledere;</w:t>
      </w:r>
    </w:p>
    <w:p w:rsidR="00635A6A" w:rsidRPr="00A82288" w:rsidRDefault="00635A6A" w:rsidP="00635A6A">
      <w:pPr>
        <w:pStyle w:val="NormalHanging12a"/>
      </w:pPr>
      <w:r w:rsidRPr="00A82288">
        <w:rPr>
          <w:snapToGrid w:val="0"/>
        </w:rPr>
        <w:t>D.</w:t>
      </w:r>
      <w:r w:rsidRPr="00A82288">
        <w:rPr>
          <w:snapToGrid w:val="0"/>
        </w:rPr>
        <w:tab/>
      </w:r>
      <w:r w:rsidRPr="00A82288">
        <w:t>der henviser til, at børn bør have ret til den bedst mulige start i livet og til at udvikle deres fulde potentiale; der henviser til, at dette omfatter retten til at leve på en ren og sund planet, i et beskyttende og omsorgsfuldt miljø, til at nyde godt af kvalitetsuddannelse og til at have adgang til børnevenlige rekreative, kulturelle og kunstneriske aktiviteter;</w:t>
      </w:r>
    </w:p>
    <w:p w:rsidR="00635A6A" w:rsidRPr="00A82288" w:rsidRDefault="00635A6A" w:rsidP="00635A6A">
      <w:pPr>
        <w:pStyle w:val="NormalHanging12a"/>
      </w:pPr>
      <w:r w:rsidRPr="00A82288">
        <w:rPr>
          <w:snapToGrid w:val="0"/>
        </w:rPr>
        <w:t>E.</w:t>
      </w:r>
      <w:r w:rsidRPr="00A82288">
        <w:rPr>
          <w:snapToGrid w:val="0"/>
        </w:rPr>
        <w:tab/>
      </w:r>
      <w:r w:rsidRPr="00A82288">
        <w:t>der henviser til, at adgangen til uddannelse er en grundlæggende menneskerettighed; der henviser til, at formel, ikkeformel og uformel uddannelse er grundlaget for lige muligheder og individuel fremme af talenter og potentiale;</w:t>
      </w:r>
    </w:p>
    <w:p w:rsidR="00635A6A" w:rsidRPr="00A82288" w:rsidRDefault="00635A6A" w:rsidP="00635A6A">
      <w:pPr>
        <w:pStyle w:val="NormalHanging12a"/>
      </w:pPr>
      <w:r w:rsidRPr="00A82288">
        <w:rPr>
          <w:snapToGrid w:val="0"/>
        </w:rPr>
        <w:t>F.</w:t>
      </w:r>
      <w:r w:rsidRPr="00A82288">
        <w:rPr>
          <w:snapToGrid w:val="0"/>
        </w:rPr>
        <w:tab/>
      </w:r>
      <w:r w:rsidRPr="00A82288">
        <w:t>der henviser til, at EU og dets medlemsstater bør forene kræfterne for at opfylde deres fælles ansvar for at respektere og beskytte alle børns rettigheder og sammen med børn opbygge mere inklusive, mere sunde og mere retfærdige samfund;</w:t>
      </w:r>
    </w:p>
    <w:p w:rsidR="00635A6A" w:rsidRPr="00A82288" w:rsidRDefault="00635A6A" w:rsidP="00635A6A">
      <w:pPr>
        <w:pStyle w:val="NormalHanging12a"/>
      </w:pPr>
      <w:r w:rsidRPr="00A82288">
        <w:rPr>
          <w:snapToGrid w:val="0"/>
        </w:rPr>
        <w:t>G.</w:t>
      </w:r>
      <w:r w:rsidRPr="00A82288">
        <w:rPr>
          <w:snapToGrid w:val="0"/>
        </w:rPr>
        <w:tab/>
      </w:r>
      <w:r w:rsidRPr="00A82288">
        <w:t>der henviser til, at alle børn har ret til beskyttelse mod fattigdom og social udstødelse; der henviser til, at den europæiske børnegaranti er et EU-instrument, hvis formål er at forebygge og bekæmpe fattigdom og social udstødelse ved at garantere gratis og effektiv adgang for børn i nød til vigtige omsorgstjenester såsom førskoleundervisning og børnepasning, uddannelsesaktiviteter og skolebaserede aktiviteter, sundhedspleje og mindst et sundt måltid hver skoledag samt effektiv adgang for alle børn i nød til sund ernæring og passende boliger;</w:t>
      </w:r>
    </w:p>
    <w:p w:rsidR="00635A6A" w:rsidRPr="00A82288" w:rsidRDefault="00635A6A" w:rsidP="00635A6A">
      <w:pPr>
        <w:pStyle w:val="NormalHanging12a"/>
      </w:pPr>
      <w:r w:rsidRPr="00A82288">
        <w:t>H.</w:t>
      </w:r>
      <w:r w:rsidRPr="00A82288">
        <w:tab/>
        <w:t>der henviser til, at alle familier og lokalsamfund også skal gives den nødvendige støtte, så de kan sikre deres børns trivsel og udvikling;</w:t>
      </w:r>
    </w:p>
    <w:p w:rsidR="00635A6A" w:rsidRPr="00A82288" w:rsidRDefault="00635A6A" w:rsidP="00635A6A">
      <w:pPr>
        <w:pStyle w:val="NormalHanging12a"/>
      </w:pPr>
      <w:r w:rsidRPr="00A82288">
        <w:t>I.</w:t>
      </w:r>
      <w:r w:rsidRPr="00A82288">
        <w:tab/>
        <w:t>der henviser til, at børn for at nå disse mål skal have mulighed for regelmæssigt at mødes, lære hinanden at kende og udvikle en bedre forståelse for hinanden og dermed deltage i udformningen af det europæiske projekts fremtid;</w:t>
      </w:r>
    </w:p>
    <w:p w:rsidR="00635A6A" w:rsidRPr="00A82288" w:rsidRDefault="00635A6A" w:rsidP="00635A6A">
      <w:pPr>
        <w:pStyle w:val="NormalHanging12a"/>
      </w:pPr>
      <w:r w:rsidRPr="00A82288">
        <w:t>J.</w:t>
      </w:r>
      <w:r w:rsidRPr="00A82288">
        <w:tab/>
        <w:t>der henviser til, at den europæiske ungdomshovedstad blev oprettet i 2009; der henviser til, at tilstrækkelig EU-finansiering kan sikre, at den udnytter sit fulde potentiale; der henviser til, at de europæiske hovedstæder for børn bør supplere og gå hånd i hånd med den europæiske ungdomshovedstad;</w:t>
      </w:r>
    </w:p>
    <w:p w:rsidR="00635A6A" w:rsidRPr="00A82288" w:rsidRDefault="00635A6A" w:rsidP="00635A6A">
      <w:pPr>
        <w:pStyle w:val="NormalHanging12a"/>
      </w:pPr>
      <w:r w:rsidRPr="00A82288">
        <w:t>K.</w:t>
      </w:r>
      <w:r w:rsidRPr="00A82288">
        <w:tab/>
        <w:t>der henviser til, at der er behov for yderligere forskning og vurderinger for at udvikle dette initiativ; der henviser til, at input fra lokale myndigheder og ikkestatslige organisationer, der arbejder for børns rettigheder, er afgørende for udformningen heraf;</w:t>
      </w:r>
    </w:p>
    <w:p w:rsidR="00635A6A" w:rsidRPr="00A82288" w:rsidRDefault="00635A6A" w:rsidP="00635A6A">
      <w:pPr>
        <w:pStyle w:val="NormalHanging12a"/>
      </w:pPr>
      <w:r w:rsidRPr="00A82288">
        <w:t>1.</w:t>
      </w:r>
      <w:r w:rsidRPr="00A82288">
        <w:tab/>
        <w:t>opfordrer Kommissionen til at undersøge muligheden for at oprette et europæisk initiativ for årligt at udpege europæiske hovedstæder for børn i samarbejde med lokale myndigheder og civilsamfundsorganisationer, der ledes af eller arbejder med børn;</w:t>
      </w:r>
    </w:p>
    <w:p w:rsidR="00635A6A" w:rsidRPr="00A82288" w:rsidRDefault="00635A6A" w:rsidP="00635A6A">
      <w:pPr>
        <w:pStyle w:val="NormalHanging12a"/>
      </w:pPr>
      <w:r w:rsidRPr="00A82288">
        <w:t>2.</w:t>
      </w:r>
      <w:r w:rsidRPr="00A82288">
        <w:tab/>
        <w:t>understreger, at de europæiske hovedstæder for børn bør tilvejebringe dokumentation til støtte for ansvarlige børnepolitikker med deltagelse af børn og prioritering af deres perspektiver, navnlig med hensyn til lige muligheder, sund vækst og adgang til uddannelse af høj kvalitet, rene miljøer og byudvikling;</w:t>
      </w:r>
    </w:p>
    <w:p w:rsidR="00635A6A" w:rsidRPr="00A82288" w:rsidRDefault="00635A6A" w:rsidP="00635A6A">
      <w:pPr>
        <w:pStyle w:val="NormalHanging12a"/>
      </w:pPr>
      <w:r w:rsidRPr="00A82288">
        <w:lastRenderedPageBreak/>
        <w:t>3.</w:t>
      </w:r>
      <w:r w:rsidRPr="00A82288">
        <w:tab/>
        <w:t>understreger, at de europæiske hovedstæder for børn bør have til opgave at bringe børn i medlemsstaterne tættere sammen og hjælpe dem med at forstå hinanden bedre;</w:t>
      </w:r>
    </w:p>
    <w:p w:rsidR="00635A6A" w:rsidRPr="00A82288" w:rsidRDefault="00635A6A" w:rsidP="00635A6A">
      <w:pPr>
        <w:pStyle w:val="NormalHanging12a"/>
      </w:pPr>
      <w:r w:rsidRPr="00A82288">
        <w:t>4.</w:t>
      </w:r>
      <w:r w:rsidRPr="00A82288">
        <w:tab/>
        <w:t>mener, at fremme af en bedre forståelse mellem mennesker og forskellige kulturer fra en tidlig alder bidrager til at nedbryde fordomme og stereotyper og fremme interkulturelle dialoger, som er af central betydning for EU og dets værdier og mål;</w:t>
      </w:r>
    </w:p>
    <w:p w:rsidR="00635A6A" w:rsidRPr="00A82288" w:rsidRDefault="00635A6A" w:rsidP="00635A6A">
      <w:pPr>
        <w:pStyle w:val="NormalHanging12a"/>
      </w:pPr>
      <w:r w:rsidRPr="00A82288">
        <w:t>5.</w:t>
      </w:r>
      <w:r w:rsidRPr="00A82288">
        <w:tab/>
        <w:t>understreger, at de europæiske hovedstæder for børn kan ledes sammen med børnene selv gennem børnenes organisationer og klubber; understreger, at initiativet kan fremme børns rettigheder, herunder mekanismer til aktiv medindflydelse for børn og uddannelse i europæisk medborgerskab, da fremme af denne proces fra en tidlig alder fremmer udviklingen af uddannede unge og voksne, der forstår EU's værdier, mål, historie og identitet;</w:t>
      </w:r>
    </w:p>
    <w:p w:rsidR="00635A6A" w:rsidRPr="00A82288" w:rsidRDefault="00635A6A" w:rsidP="00635A6A">
      <w:pPr>
        <w:pStyle w:val="NormalHanging12a"/>
      </w:pPr>
      <w:r w:rsidRPr="00A82288">
        <w:t>6.</w:t>
      </w:r>
      <w:r w:rsidRPr="00A82288">
        <w:tab/>
        <w:t>understreger, at de europæiske hovedstæder for børn bør fremme social inklusion, tilgængelighed og lige muligheder for børn og gøre deres yderste for at sikre den bredest mulige inddragelse af alle dele af civilsamfundet i forberedelsen og gennemførelsen af initiativet, idet der lægges særlig vægt på børn med færre muligheder og de mest sårbare grupper;</w:t>
      </w:r>
    </w:p>
    <w:p w:rsidR="00635A6A" w:rsidRPr="00A82288" w:rsidRDefault="00635A6A" w:rsidP="00635A6A">
      <w:pPr>
        <w:pStyle w:val="NormalHanging12a"/>
      </w:pPr>
      <w:r w:rsidRPr="00A82288">
        <w:t>7.</w:t>
      </w:r>
      <w:r w:rsidRPr="00A82288">
        <w:tab/>
        <w:t>mener, at de europæiske hovedstæder for børn kan bidrage til bekæmpelsen af børnefattigdom, en omfattende undersøgelse af børns levevilkår og medlemsstaternes effektive gennemførelse af den europæiske børnegaranti ved at gøre fuld brug af de tilgængelige ressourcer på nationalt plan og EU-plan; mener, at dette kan opnås gennem udveksling af bedste praksis mellem civilsamfundet, navnlig børneorganisationer, forældre, byer, lokale myndigheder og medlemsstater, og med inddragelse af alle relevante interessenter; gentager sin opfordring til en hasteforhøjelse af finansieringen til den europæiske børnegaranti med et særskilt budget på mindst 20 mia. EUR</w:t>
      </w:r>
      <w:r w:rsidR="00371FF4" w:rsidRPr="00A82288">
        <w:t>;</w:t>
      </w:r>
    </w:p>
    <w:p w:rsidR="00635A6A" w:rsidRPr="00A82288" w:rsidRDefault="00635A6A" w:rsidP="00635A6A">
      <w:pPr>
        <w:pStyle w:val="NormalHanging12a"/>
      </w:pPr>
      <w:r w:rsidRPr="00A82288">
        <w:t>8.</w:t>
      </w:r>
      <w:r w:rsidRPr="00A82288">
        <w:tab/>
        <w:t>understreger, at de europæiske hovedstæder for børn bør tjene som en mulighed for at tilrettelægge EU-relaterede uddannelses-, kultur- og sportsbegivenheder, som kan fremmes gennem workshopper om emner vedrørende dagligdagen, bekæmpelse af forskelsbehandling, seksuelt misbrug af børn, fattigdom, social udstødelse, ligestilling mellem kønnene, den digitale verden, klimabeskyttelse, mobilitet, byudvikling, demokrati samt historie og religions- og trosfrihed;</w:t>
      </w:r>
    </w:p>
    <w:p w:rsidR="00635A6A" w:rsidRPr="00A82288" w:rsidRDefault="00635A6A" w:rsidP="00635A6A">
      <w:pPr>
        <w:pStyle w:val="NormalHanging12a"/>
      </w:pPr>
      <w:r w:rsidRPr="00A82288">
        <w:t>9.</w:t>
      </w:r>
      <w:r w:rsidRPr="00A82288">
        <w:tab/>
        <w:t>minder om betydningen af at tage hensyn til børns tarv i den digitale omstilling og i alle digitale tiltag og beslutninger, der vedrører dem, navnlig deres fysiske og mentale sundhed, sikkerhed og trivsel, samtidig med at digital uddannelse fremmes og digitale færdigheder styrkes;</w:t>
      </w:r>
    </w:p>
    <w:p w:rsidR="00635A6A" w:rsidRPr="00A82288" w:rsidRDefault="00635A6A" w:rsidP="00635A6A">
      <w:pPr>
        <w:pStyle w:val="NormalHanging12a"/>
      </w:pPr>
      <w:r w:rsidRPr="00A82288">
        <w:t>10.</w:t>
      </w:r>
      <w:r w:rsidRPr="00A82288">
        <w:tab/>
        <w:t>understreger, at indførelsen af et sådant årligt initiativ, hvor børn står i spidsen og sættes i stand til aktivt at deltage i drøftelserne som partnere og fremtidige beslutningstagere, vil hjælpe børn med at vokse op til fordomsfrie voksne;</w:t>
      </w:r>
    </w:p>
    <w:p w:rsidR="00635A6A" w:rsidRPr="00A82288" w:rsidRDefault="00635A6A" w:rsidP="00635A6A">
      <w:pPr>
        <w:pStyle w:val="NormalHanging12a"/>
      </w:pPr>
      <w:r w:rsidRPr="00A82288">
        <w:t>11.</w:t>
      </w:r>
      <w:r w:rsidRPr="00A82288">
        <w:tab/>
        <w:t>understreger, at de europæiske hovedstæder for børn vil bidrage til at forbinde eksisterende mekanismer for børns deltagelse på lokalt, nationalt og EU-plan, herunder EU's platform for børns deltagelse</w:t>
      </w:r>
      <w:r w:rsidRPr="00A82288">
        <w:rPr>
          <w:rStyle w:val="FootnoteReference"/>
          <w:color w:val="000000"/>
        </w:rPr>
        <w:footnoteReference w:id="1"/>
      </w:r>
      <w:r w:rsidRPr="00A82288">
        <w:t xml:space="preserve"> og den europæiske ungdomshovedstad, og inddrage </w:t>
      </w:r>
      <w:r w:rsidRPr="00A82288">
        <w:lastRenderedPageBreak/>
        <w:t>børn i beslutningsprocesserne;</w:t>
      </w:r>
    </w:p>
    <w:p w:rsidR="00635A6A" w:rsidRPr="00A82288" w:rsidRDefault="00635A6A" w:rsidP="00371FF4">
      <w:pPr>
        <w:ind w:left="567" w:hanging="567"/>
      </w:pPr>
      <w:r w:rsidRPr="00A82288">
        <w:t>12.</w:t>
      </w:r>
      <w:r w:rsidRPr="00A82288">
        <w:tab/>
      </w:r>
      <w:r w:rsidRPr="00A82288">
        <w:rPr>
          <w:shd w:val="clear" w:color="auto" w:fill="FFFFFF"/>
        </w:rPr>
        <w:t>pålægger sin formand at sende denne beslutning til Rådet, Kommissionen, medlemsstaternes regeringer og parlamenter og næstformanden for Kommissionen/Unionens højtstående repræsentant for udenrigsanliggender og sikkerhedspolitik.</w:t>
      </w:r>
    </w:p>
    <w:p w:rsidR="00E365E1" w:rsidRPr="00A82288" w:rsidRDefault="00E365E1" w:rsidP="00616385">
      <w:bookmarkStart w:id="8" w:name="TextBodyEnd"/>
      <w:bookmarkEnd w:id="8"/>
    </w:p>
    <w:sectPr w:rsidR="00E365E1" w:rsidRPr="00A82288" w:rsidSect="00E670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385" w:rsidRPr="00E670F4" w:rsidRDefault="00616385">
      <w:r w:rsidRPr="00E670F4">
        <w:separator/>
      </w:r>
    </w:p>
  </w:endnote>
  <w:endnote w:type="continuationSeparator" w:id="0">
    <w:p w:rsidR="00616385" w:rsidRPr="00E670F4" w:rsidRDefault="00616385">
      <w:r w:rsidRPr="00E670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385" w:rsidRPr="00E670F4" w:rsidRDefault="00616385">
      <w:r w:rsidRPr="00E670F4">
        <w:separator/>
      </w:r>
    </w:p>
  </w:footnote>
  <w:footnote w:type="continuationSeparator" w:id="0">
    <w:p w:rsidR="00616385" w:rsidRPr="00E670F4" w:rsidRDefault="00616385">
      <w:r w:rsidRPr="00E670F4">
        <w:continuationSeparator/>
      </w:r>
    </w:p>
  </w:footnote>
  <w:footnote w:id="1">
    <w:p w:rsidR="00635A6A" w:rsidRPr="00E670F4" w:rsidRDefault="00635A6A" w:rsidP="00E670F4">
      <w:pPr>
        <w:pStyle w:val="FootnoteText"/>
        <w:ind w:left="567" w:hanging="567"/>
        <w:rPr>
          <w:sz w:val="24"/>
          <w:lang w:val="da-DK"/>
        </w:rPr>
      </w:pPr>
      <w:r w:rsidRPr="00E670F4">
        <w:rPr>
          <w:rStyle w:val="FootnoteReference"/>
          <w:sz w:val="24"/>
          <w:lang w:val="da-DK"/>
        </w:rPr>
        <w:footnoteRef/>
      </w:r>
      <w:r w:rsidR="00E670F4" w:rsidRPr="00E670F4">
        <w:rPr>
          <w:sz w:val="24"/>
          <w:lang w:val="da-DK"/>
        </w:rPr>
        <w:t xml:space="preserve"> </w:t>
      </w:r>
      <w:r w:rsidR="00E670F4" w:rsidRPr="00E670F4">
        <w:rPr>
          <w:sz w:val="24"/>
          <w:lang w:val="da-DK"/>
        </w:rPr>
        <w:tab/>
      </w:r>
      <w:hyperlink r:id="rId1" w:history="1">
        <w:r w:rsidRPr="00E670F4">
          <w:rPr>
            <w:rStyle w:val="Hyperlink"/>
            <w:sz w:val="24"/>
            <w:lang w:val="da-DK"/>
          </w:rPr>
          <w:t>https://eu-for-children.europa.eu/</w:t>
        </w:r>
      </w:hyperlink>
      <w:r w:rsidRPr="00E670F4">
        <w:rPr>
          <w:sz w:val="24"/>
          <w:lang w:val="da-DK"/>
        </w:rPr>
        <w:t xml:space="preserve"> – Denne </w:t>
      </w:r>
      <w:hyperlink r:id="rId2" w:history="1">
        <w:r w:rsidRPr="00E670F4">
          <w:rPr>
            <w:rStyle w:val="Hyperlink"/>
            <w:sz w:val="24"/>
            <w:lang w:val="da-DK"/>
          </w:rPr>
          <w:t>EU-platform</w:t>
        </w:r>
      </w:hyperlink>
      <w:r w:rsidRPr="00E670F4">
        <w:rPr>
          <w:sz w:val="24"/>
          <w:lang w:val="da-DK"/>
        </w:rPr>
        <w:t xml:space="preserve"> blev oprettet i overensstemmelse med EU-strategien om barnets rettigheder.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70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DA"/>
    <w:docVar w:name="dvnumam" w:val="0"/>
    <w:docVar w:name="dvpe" w:val="760.485"/>
    <w:docVar w:name="dvtitre" w:val="Europa-Parlamentets beslutning af 14. marts 2024 om oprettelse af et europæisk initiativ til årligt at udpege europæiske hovedstæder for børn(2024/2621(RSP))"/>
  </w:docVars>
  <w:rsids>
    <w:rsidRoot w:val="0061638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1FF4"/>
    <w:rsid w:val="00395FA1"/>
    <w:rsid w:val="003E15D4"/>
    <w:rsid w:val="00411CCE"/>
    <w:rsid w:val="0041666E"/>
    <w:rsid w:val="00421060"/>
    <w:rsid w:val="00471C19"/>
    <w:rsid w:val="00475547"/>
    <w:rsid w:val="004867E3"/>
    <w:rsid w:val="00494A28"/>
    <w:rsid w:val="004C0004"/>
    <w:rsid w:val="004C5D52"/>
    <w:rsid w:val="0050519A"/>
    <w:rsid w:val="005072A1"/>
    <w:rsid w:val="00514517"/>
    <w:rsid w:val="00545827"/>
    <w:rsid w:val="00560270"/>
    <w:rsid w:val="005C2568"/>
    <w:rsid w:val="006037C0"/>
    <w:rsid w:val="00616385"/>
    <w:rsid w:val="00635A6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28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0F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C9A62"/>
  <w15:chartTrackingRefBased/>
  <w15:docId w15:val="{CC268601-BF36-4111-8B2D-FDABB548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5A6A"/>
    <w:pPr>
      <w:spacing w:before="480" w:after="240"/>
    </w:pPr>
  </w:style>
  <w:style w:type="paragraph" w:customStyle="1" w:styleId="NormalHanging12a">
    <w:name w:val="NormalHanging12a"/>
    <w:basedOn w:val="Normal"/>
    <w:rsid w:val="00635A6A"/>
    <w:pPr>
      <w:spacing w:after="240"/>
      <w:ind w:left="567" w:hanging="567"/>
    </w:pPr>
  </w:style>
  <w:style w:type="character" w:styleId="Hyperlink">
    <w:name w:val="Hyperlink"/>
    <w:basedOn w:val="DefaultParagraphFont"/>
    <w:uiPriority w:val="99"/>
    <w:unhideWhenUsed/>
    <w:rsid w:val="00635A6A"/>
    <w:rPr>
      <w:color w:val="0000FF"/>
      <w:u w:val="single"/>
    </w:rPr>
  </w:style>
  <w:style w:type="paragraph" w:styleId="BalloonText">
    <w:name w:val="Balloon Text"/>
    <w:basedOn w:val="Normal"/>
    <w:link w:val="BalloonTextChar"/>
    <w:rsid w:val="00A82288"/>
    <w:rPr>
      <w:rFonts w:ascii="Segoe UI" w:hAnsi="Segoe UI" w:cs="Segoe UI"/>
      <w:sz w:val="18"/>
      <w:szCs w:val="18"/>
    </w:rPr>
  </w:style>
  <w:style w:type="character" w:customStyle="1" w:styleId="BalloonTextChar">
    <w:name w:val="Balloon Text Char"/>
    <w:basedOn w:val="DefaultParagraphFont"/>
    <w:link w:val="BalloonText"/>
    <w:rsid w:val="00A8228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6BC9E-3844-419A-9050-0192EC429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1207</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2024-03-14T12:07:00Z</dcterms:created>
  <dcterms:modified xsi:type="dcterms:W3CDTF">2024-03-14T12:07:00Z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B9-0174/2024</vt:lpwstr>
  </property>
  <property fmtid="{D5CDD505-2E9C-101B-9397-08002B2CF9AE}" pid="4" name="&lt;Type&gt;">
    <vt:lpwstr>RR</vt:lpwstr>
  </property>
</Properties>
</file>