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EB4FCE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EB4FCE" w:rsidRDefault="004E4436" w:rsidP="0010095E">
            <w:pPr>
              <w:pStyle w:val="EPName"/>
            </w:pPr>
            <w:bookmarkStart w:id="0" w:name="_GoBack"/>
            <w:bookmarkEnd w:id="0"/>
            <w:r w:rsidRPr="00EB4FCE">
              <w:t>Európai Parlament</w:t>
            </w:r>
          </w:p>
          <w:p w:rsidR="00751A4A" w:rsidRPr="00EB4FCE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EB4FCE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EB4FCE" w:rsidRDefault="00187494" w:rsidP="0010095E">
            <w:pPr>
              <w:pStyle w:val="EPLogo"/>
            </w:pPr>
            <w:r w:rsidRPr="00EB4FCE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EB4FCE" w:rsidRDefault="00D058B8" w:rsidP="004C5D52">
      <w:pPr>
        <w:pStyle w:val="LineTop"/>
      </w:pPr>
    </w:p>
    <w:p w:rsidR="00680577" w:rsidRPr="00EB4FCE" w:rsidRDefault="004E4436" w:rsidP="00680577">
      <w:pPr>
        <w:pStyle w:val="EPBodyTA1"/>
      </w:pPr>
      <w:r w:rsidRPr="00EB4FCE">
        <w:t>ELFOGADOTT SZÖVEGEK</w:t>
      </w:r>
    </w:p>
    <w:p w:rsidR="00D058B8" w:rsidRPr="00EB4FCE" w:rsidRDefault="00D058B8" w:rsidP="00D058B8">
      <w:pPr>
        <w:pStyle w:val="LineBottom"/>
      </w:pPr>
    </w:p>
    <w:p w:rsidR="004E4436" w:rsidRPr="00EB4FCE" w:rsidRDefault="004E4436" w:rsidP="004E4436">
      <w:pPr>
        <w:pStyle w:val="ATHeading1"/>
      </w:pPr>
      <w:bookmarkStart w:id="1" w:name="TANumber"/>
      <w:r w:rsidRPr="00EB4FCE">
        <w:t>P9_TA(2024)</w:t>
      </w:r>
      <w:bookmarkEnd w:id="1"/>
      <w:r w:rsidR="00EB4FCE" w:rsidRPr="00EB4FCE">
        <w:t>0173</w:t>
      </w:r>
    </w:p>
    <w:p w:rsidR="004E4436" w:rsidRPr="00EB4FCE" w:rsidRDefault="004E4436" w:rsidP="004E4436">
      <w:pPr>
        <w:pStyle w:val="ATHeading2"/>
      </w:pPr>
      <w:bookmarkStart w:id="2" w:name="title"/>
      <w:r w:rsidRPr="00EB4FCE">
        <w:t>A gyermekek európai fővárosának éves kijelölésére irányuló európai kezdeményezés létrehozása</w:t>
      </w:r>
      <w:bookmarkEnd w:id="2"/>
    </w:p>
    <w:p w:rsidR="004E4436" w:rsidRPr="00EB4FCE" w:rsidRDefault="004E4436" w:rsidP="004E4436">
      <w:pPr>
        <w:rPr>
          <w:i/>
          <w:vanish/>
        </w:rPr>
      </w:pPr>
      <w:r w:rsidRPr="00EB4FCE">
        <w:rPr>
          <w:i/>
        </w:rPr>
        <w:fldChar w:fldCharType="begin"/>
      </w:r>
      <w:r w:rsidRPr="00EB4FCE">
        <w:rPr>
          <w:i/>
        </w:rPr>
        <w:instrText xml:space="preserve"> TC"(</w:instrText>
      </w:r>
      <w:bookmarkStart w:id="3" w:name="DocNumber"/>
      <w:r w:rsidRPr="00EB4FCE">
        <w:rPr>
          <w:i/>
        </w:rPr>
        <w:instrText>B9-0174/2024</w:instrText>
      </w:r>
      <w:bookmarkEnd w:id="3"/>
      <w:r w:rsidRPr="00EB4FCE">
        <w:rPr>
          <w:i/>
        </w:rPr>
        <w:instrText xml:space="preserve">)"\l3 \n&gt; \* MERGEFORMAT </w:instrText>
      </w:r>
      <w:r w:rsidRPr="00EB4FCE">
        <w:rPr>
          <w:i/>
        </w:rPr>
        <w:fldChar w:fldCharType="end"/>
      </w:r>
    </w:p>
    <w:p w:rsidR="004E4436" w:rsidRPr="00EB4FCE" w:rsidRDefault="004E4436" w:rsidP="004E4436">
      <w:pPr>
        <w:rPr>
          <w:vanish/>
        </w:rPr>
      </w:pPr>
      <w:bookmarkStart w:id="4" w:name="PE"/>
      <w:r w:rsidRPr="00EB4FCE">
        <w:rPr>
          <w:vanish/>
        </w:rPr>
        <w:t>PE760.485</w:t>
      </w:r>
      <w:bookmarkEnd w:id="4"/>
    </w:p>
    <w:p w:rsidR="004E4436" w:rsidRPr="00EB4FCE" w:rsidRDefault="004E4436" w:rsidP="004E4436">
      <w:pPr>
        <w:pStyle w:val="ATHeading3"/>
      </w:pPr>
      <w:bookmarkStart w:id="5" w:name="Sujet"/>
      <w:r w:rsidRPr="00EB4FCE">
        <w:t xml:space="preserve">Az Európai Parlament 2024. </w:t>
      </w:r>
      <w:r w:rsidR="008E5D82" w:rsidRPr="00EB4FCE">
        <w:t>március 14</w:t>
      </w:r>
      <w:r w:rsidRPr="00EB4FCE">
        <w:t>-i állásfoglalása a Gyermekek Európai Fővárosainak éves kijelölésére irányuló európai kezdeményezés létrehozásáról</w:t>
      </w:r>
      <w:bookmarkEnd w:id="5"/>
      <w:r w:rsidRPr="00EB4FCE">
        <w:t xml:space="preserve"> </w:t>
      </w:r>
      <w:bookmarkStart w:id="6" w:name="References"/>
      <w:r w:rsidRPr="00EB4FCE">
        <w:t>(2024/2621(RSP))</w:t>
      </w:r>
      <w:bookmarkEnd w:id="6"/>
    </w:p>
    <w:p w:rsidR="00A6400A" w:rsidRPr="00EB4FCE" w:rsidRDefault="00A6400A" w:rsidP="00A6400A">
      <w:pPr>
        <w:pStyle w:val="EPComma"/>
      </w:pPr>
      <w:bookmarkStart w:id="7" w:name="TextBodyBegin"/>
      <w:bookmarkEnd w:id="7"/>
      <w:r w:rsidRPr="00EB4FCE">
        <w:rPr>
          <w:i/>
          <w:iCs/>
        </w:rPr>
        <w:t>Az Európai Parlament</w:t>
      </w:r>
      <w:r w:rsidRPr="00EB4FCE">
        <w:t>,</w:t>
      </w:r>
    </w:p>
    <w:p w:rsidR="00A6400A" w:rsidRPr="00EB4FCE" w:rsidRDefault="00A6400A" w:rsidP="008E5D82">
      <w:pPr>
        <w:pStyle w:val="NormalHanging12a"/>
        <w:widowControl/>
        <w:rPr>
          <w:shd w:val="clear" w:color="auto" w:fill="FFFFFF"/>
        </w:rPr>
      </w:pPr>
      <w:r w:rsidRPr="00EB4FCE">
        <w:rPr>
          <w:snapToGrid w:val="0"/>
        </w:rPr>
        <w:t>–</w:t>
      </w:r>
      <w:r w:rsidRPr="00EB4FCE">
        <w:rPr>
          <w:snapToGrid w:val="0"/>
        </w:rPr>
        <w:tab/>
      </w:r>
      <w:r w:rsidRPr="00EB4FCE">
        <w:t>tekintettel az Európai Unióról szóló szerződés 3. cikkének (3) bekezdésére és az Európai Unió működéséről szóló szerződés 9. cikkére,</w:t>
      </w:r>
    </w:p>
    <w:p w:rsidR="00A6400A" w:rsidRPr="00EB4FCE" w:rsidRDefault="00A6400A" w:rsidP="008E5D82">
      <w:pPr>
        <w:pStyle w:val="NormalHanging12a"/>
        <w:widowControl/>
      </w:pPr>
      <w:r w:rsidRPr="00EB4FCE">
        <w:rPr>
          <w:snapToGrid w:val="0"/>
        </w:rPr>
        <w:t>–</w:t>
      </w:r>
      <w:r w:rsidRPr="00EB4FCE">
        <w:rPr>
          <w:snapToGrid w:val="0"/>
        </w:rPr>
        <w:tab/>
      </w:r>
      <w:r w:rsidRPr="00EB4FCE">
        <w:t>tekintettel az Európai Unió Alapjogi Chartájának 24. cikkére,</w:t>
      </w:r>
    </w:p>
    <w:p w:rsidR="00A6400A" w:rsidRPr="00EB4FCE" w:rsidRDefault="00A6400A" w:rsidP="008E5D82">
      <w:pPr>
        <w:pStyle w:val="NormalHanging12a"/>
        <w:widowControl/>
      </w:pPr>
      <w:r w:rsidRPr="00EB4FCE">
        <w:rPr>
          <w:snapToGrid w:val="0"/>
        </w:rPr>
        <w:t>–</w:t>
      </w:r>
      <w:r w:rsidRPr="00EB4FCE">
        <w:rPr>
          <w:snapToGrid w:val="0"/>
        </w:rPr>
        <w:tab/>
      </w:r>
      <w:r w:rsidRPr="00EB4FCE">
        <w:t>tekintettel a gyermek jogairól szóló ENSZ-egyezményre,</w:t>
      </w:r>
    </w:p>
    <w:p w:rsidR="00A6400A" w:rsidRPr="00EB4FCE" w:rsidRDefault="00A6400A" w:rsidP="008E5D82">
      <w:pPr>
        <w:pStyle w:val="NormalHanging12a"/>
        <w:widowControl/>
      </w:pPr>
      <w:r w:rsidRPr="00EB4FCE">
        <w:rPr>
          <w:snapToGrid w:val="0"/>
        </w:rPr>
        <w:t>–</w:t>
      </w:r>
      <w:r w:rsidRPr="00EB4FCE">
        <w:rPr>
          <w:snapToGrid w:val="0"/>
        </w:rPr>
        <w:tab/>
      </w:r>
      <w:r w:rsidRPr="00EB4FCE">
        <w:t>tekintettel az EU gyermekjogi ütemtervére (COM(2011)0060),</w:t>
      </w:r>
    </w:p>
    <w:p w:rsidR="00A6400A" w:rsidRPr="00EB4FCE" w:rsidRDefault="00A6400A" w:rsidP="008E5D82">
      <w:pPr>
        <w:pStyle w:val="NormalHanging12a"/>
        <w:widowControl/>
      </w:pPr>
      <w:r w:rsidRPr="00EB4FCE">
        <w:rPr>
          <w:snapToGrid w:val="0"/>
        </w:rPr>
        <w:t>–</w:t>
      </w:r>
      <w:r w:rsidRPr="00EB4FCE">
        <w:rPr>
          <w:snapToGrid w:val="0"/>
        </w:rPr>
        <w:tab/>
        <w:t xml:space="preserve">tekintettel </w:t>
      </w:r>
      <w:r w:rsidRPr="00EB4FCE">
        <w:t>az EU gyermekjogi stratégiájára (COM(2021)0142),</w:t>
      </w:r>
    </w:p>
    <w:p w:rsidR="00A6400A" w:rsidRPr="00EB4FCE" w:rsidRDefault="00A6400A" w:rsidP="008E5D82">
      <w:pPr>
        <w:pStyle w:val="NormalHanging12a"/>
        <w:widowControl/>
      </w:pPr>
      <w:r w:rsidRPr="00EB4FCE">
        <w:rPr>
          <w:snapToGrid w:val="0"/>
        </w:rPr>
        <w:t>–</w:t>
      </w:r>
      <w:r w:rsidRPr="00EB4FCE">
        <w:rPr>
          <w:snapToGrid w:val="0"/>
        </w:rPr>
        <w:tab/>
      </w:r>
      <w:r w:rsidRPr="00EB4FCE">
        <w:rPr>
          <w:shd w:val="clear" w:color="auto" w:fill="FFFFFF"/>
        </w:rPr>
        <w:t>tekintettel az Európa Tanács a fiataloknak a helyi közösségek és régiók életében való részvételéről szóló átdolgozott európai chartájára,</w:t>
      </w:r>
    </w:p>
    <w:p w:rsidR="00A6400A" w:rsidRPr="00EB4FCE" w:rsidRDefault="00A6400A" w:rsidP="008E5D82">
      <w:pPr>
        <w:pStyle w:val="NormalHanging12a"/>
        <w:widowControl/>
        <w:rPr>
          <w:shd w:val="clear" w:color="auto" w:fill="FFFFFF"/>
        </w:rPr>
      </w:pPr>
      <w:r w:rsidRPr="00EB4FCE">
        <w:rPr>
          <w:shd w:val="clear" w:color="auto" w:fill="FFFFFF"/>
        </w:rPr>
        <w:t>–</w:t>
      </w:r>
      <w:r w:rsidRPr="00EB4FCE">
        <w:rPr>
          <w:shd w:val="clear" w:color="auto" w:fill="FFFFFF"/>
        </w:rPr>
        <w:tab/>
        <w:t>tekintettel az ENSZ-közgyűlésnek a gyermek jogairól szóló határozatára,</w:t>
      </w:r>
    </w:p>
    <w:p w:rsidR="00A6400A" w:rsidRPr="00EB4FCE" w:rsidRDefault="00A6400A" w:rsidP="008E5D82">
      <w:pPr>
        <w:pStyle w:val="NormalHanging12a"/>
        <w:widowControl/>
      </w:pPr>
      <w:r w:rsidRPr="00EB4FCE">
        <w:t>–</w:t>
      </w:r>
      <w:r w:rsidRPr="00EB4FCE">
        <w:tab/>
        <w:t>tekintettel eljárási szabályzata 132. cikkének (2) bekezdésére,</w:t>
      </w:r>
    </w:p>
    <w:p w:rsidR="00A6400A" w:rsidRPr="00EB4FCE" w:rsidRDefault="00A6400A" w:rsidP="008E5D82">
      <w:pPr>
        <w:pStyle w:val="NormalHanging12a"/>
        <w:widowControl/>
      </w:pPr>
      <w:r w:rsidRPr="00EB4FCE">
        <w:t>A.</w:t>
      </w:r>
      <w:r w:rsidRPr="00EB4FCE">
        <w:rPr>
          <w:snapToGrid w:val="0"/>
        </w:rPr>
        <w:tab/>
      </w:r>
      <w:r w:rsidRPr="00EB4FCE">
        <w:t>mivel a gyermekek jogai emberi jogok; mivel minden gyermeknek azonos jogokkal kell rendelkeznie, és bármiféle megkülönböztetéstől és megfélemlítéstől szabadon kell élnie;</w:t>
      </w:r>
    </w:p>
    <w:p w:rsidR="00A6400A" w:rsidRPr="00EB4FCE" w:rsidRDefault="00A6400A" w:rsidP="008E5D82">
      <w:pPr>
        <w:pStyle w:val="NormalHanging12a"/>
        <w:widowControl/>
        <w:rPr>
          <w:bCs/>
        </w:rPr>
      </w:pPr>
      <w:r w:rsidRPr="00EB4FCE">
        <w:rPr>
          <w:snapToGrid w:val="0"/>
        </w:rPr>
        <w:t>B.</w:t>
      </w:r>
      <w:r w:rsidRPr="00EB4FCE">
        <w:rPr>
          <w:snapToGrid w:val="0"/>
        </w:rPr>
        <w:tab/>
      </w:r>
      <w:r w:rsidRPr="00EB4FCE">
        <w:t>mivel a gyermekek jogainak védelme és előmozdítása az EU egyik fő célkitűzése; mivel az EU célja, hogy a lehető legjobb életet alakítsa ki a gyermekek számára az EU-ban és világszerte egyaránt;</w:t>
      </w:r>
    </w:p>
    <w:p w:rsidR="00A6400A" w:rsidRPr="00EB4FCE" w:rsidRDefault="00A6400A" w:rsidP="008E5D82">
      <w:pPr>
        <w:pStyle w:val="NormalHanging12a"/>
        <w:widowControl/>
      </w:pPr>
      <w:r w:rsidRPr="00EB4FCE">
        <w:rPr>
          <w:snapToGrid w:val="0"/>
        </w:rPr>
        <w:t>C.</w:t>
      </w:r>
      <w:r w:rsidRPr="00EB4FCE">
        <w:rPr>
          <w:snapToGrid w:val="0"/>
        </w:rPr>
        <w:tab/>
      </w:r>
      <w:r w:rsidRPr="00EB4FCE">
        <w:t xml:space="preserve">mivel a gyermekek kulcsfontosságú szerepet játszanak társadalmainkban; mivel aktív részvételük segíthet olyan gyermekbarát városok kialakításában és felépítésében, amelyek minden szinten előmozdítják jogaik teljes körű érvényesítését; mivel élen járnak a környezeti kihívásokra és az éghajlatváltozásra, a digitális átalakulásra és az </w:t>
      </w:r>
      <w:r w:rsidRPr="00EB4FCE">
        <w:lastRenderedPageBreak/>
        <w:t>online biztonságra, valamint a megkülönböztetésre és az igazságtalanságra vonatkozó figyelemfelkeltésben; mivel nemcsak a mai fiatalok, hanem a holnap vezetőinek hangját is képviselik;</w:t>
      </w:r>
    </w:p>
    <w:p w:rsidR="00A6400A" w:rsidRPr="00EB4FCE" w:rsidRDefault="00A6400A" w:rsidP="008E5D82">
      <w:pPr>
        <w:pStyle w:val="NormalHanging12a"/>
        <w:widowControl/>
      </w:pPr>
      <w:r w:rsidRPr="00EB4FCE">
        <w:rPr>
          <w:snapToGrid w:val="0"/>
        </w:rPr>
        <w:t>D.</w:t>
      </w:r>
      <w:r w:rsidRPr="00EB4FCE">
        <w:rPr>
          <w:snapToGrid w:val="0"/>
        </w:rPr>
        <w:tab/>
      </w:r>
      <w:r w:rsidRPr="00EB4FCE">
        <w:t>mivel a gyermekek számára biztosítani kell a jogot a lehető legjobb életkezdéshez, és hogy teljes mértékben kibontakoztassák a bennük rejlő lehetőségeket; mivel ez magában foglalja a tiszta és egészséges bolygón, a védelmező és gondoskodó környezetben való élethez, a minőségi oktatáshoz és a gyermekbarát szabadidős, kulturális és művészeti tevékenységekhez való hozzáféréshez való jogot;</w:t>
      </w:r>
    </w:p>
    <w:p w:rsidR="00A6400A" w:rsidRPr="00EB4FCE" w:rsidRDefault="00A6400A" w:rsidP="008E5D82">
      <w:pPr>
        <w:pStyle w:val="NormalHanging12a"/>
        <w:widowControl/>
      </w:pPr>
      <w:r w:rsidRPr="00EB4FCE">
        <w:rPr>
          <w:snapToGrid w:val="0"/>
        </w:rPr>
        <w:t>E.</w:t>
      </w:r>
      <w:r w:rsidRPr="00EB4FCE">
        <w:rPr>
          <w:snapToGrid w:val="0"/>
        </w:rPr>
        <w:tab/>
      </w:r>
      <w:r w:rsidRPr="00EB4FCE">
        <w:t>mivel az oktatáshoz való hozzáférés alapvető emberi jog; mivel a formális, nem formális és informális oktatás az esélyegyenlőség, valamint a tehetségek és lehetőségek egyéni előmozdításának alapja;</w:t>
      </w:r>
    </w:p>
    <w:p w:rsidR="00A6400A" w:rsidRPr="00EB4FCE" w:rsidRDefault="00A6400A" w:rsidP="008E5D82">
      <w:pPr>
        <w:pStyle w:val="NormalHanging12a"/>
        <w:widowControl/>
      </w:pPr>
      <w:r w:rsidRPr="00EB4FCE">
        <w:rPr>
          <w:snapToGrid w:val="0"/>
        </w:rPr>
        <w:t>F.</w:t>
      </w:r>
      <w:r w:rsidRPr="00EB4FCE">
        <w:rPr>
          <w:snapToGrid w:val="0"/>
        </w:rPr>
        <w:tab/>
      </w:r>
      <w:r w:rsidRPr="00EB4FCE">
        <w:t>mivel az EU-nak és tagállamainak egyesíteniük kell erőiket annak érdekében, hogy eleget tegyenek a minden gyermek jogainak tiszteletben tartására és védelmére vonatkozó közös felelősségüknek, valamint hogy a gyermekekkel együtt befogadóbb, egészségesebb és méltányosabb társadalmakat építsenek ki;</w:t>
      </w:r>
    </w:p>
    <w:p w:rsidR="00A6400A" w:rsidRPr="00EB4FCE" w:rsidRDefault="00A6400A" w:rsidP="008E5D82">
      <w:pPr>
        <w:pStyle w:val="NormalHanging12a"/>
        <w:widowControl/>
      </w:pPr>
      <w:r w:rsidRPr="00EB4FCE">
        <w:rPr>
          <w:snapToGrid w:val="0"/>
        </w:rPr>
        <w:t>G.</w:t>
      </w:r>
      <w:r w:rsidRPr="00EB4FCE">
        <w:rPr>
          <w:snapToGrid w:val="0"/>
        </w:rPr>
        <w:tab/>
      </w:r>
      <w:r w:rsidRPr="00EB4FCE">
        <w:t>mivel minden gyermeknek joga van a szegénységgel és a társadalmi kirekesztéssel szembeni védelemhez; mivel az európai gyermekgarancia olyan uniós eszköz, amelynek célja a szegénység és a társadalmi kirekesztés megelőzése és leküzdése azáltal, hogy a rászoruló gyermekek számára ingyenes és tényleges hozzáférést biztosít az olyan alapvető gondozási szolgáltatásokhoz, mint a koragyermekkori nevelés és gondozás, az oktatási és iskolai tevékenységek, az egészségügyi ellátás és a minden iskolai napon legalább egyszeri egészséges étkezés, valamint valamennyi rászoruló gyermek számára garantálja az egészséges táplálkozáshoz és a megfelelő lakhatáshoz való tényleges hozzáférést;</w:t>
      </w:r>
    </w:p>
    <w:p w:rsidR="00A6400A" w:rsidRPr="00EB4FCE" w:rsidRDefault="00A6400A" w:rsidP="008E5D82">
      <w:pPr>
        <w:pStyle w:val="NormalHanging12a"/>
        <w:widowControl/>
      </w:pPr>
      <w:r w:rsidRPr="00EB4FCE">
        <w:t>H.</w:t>
      </w:r>
      <w:r w:rsidRPr="00EB4FCE">
        <w:tab/>
        <w:t>mivel minden család és közösség számára biztosítani kell az ahhoz szükséges támogatást, hogy biztosíthassák gyermekeik jóllétét és fejlődését;</w:t>
      </w:r>
    </w:p>
    <w:p w:rsidR="00A6400A" w:rsidRPr="00EB4FCE" w:rsidRDefault="00A6400A" w:rsidP="008E5D82">
      <w:pPr>
        <w:pStyle w:val="NormalHanging12a"/>
        <w:widowControl/>
      </w:pPr>
      <w:r w:rsidRPr="00EB4FCE">
        <w:t>I.</w:t>
      </w:r>
      <w:r w:rsidRPr="00EB4FCE">
        <w:tab/>
        <w:t>mivel e célok elérése érdekében a gyermekeknek lehetőséget kell biztosítani arra, hogy rendszeresen találkozzanak, megismerjék és jobban megértsék egymást, és ezáltal részt vegyenek az európai projekt jövőjének alakításában;</w:t>
      </w:r>
    </w:p>
    <w:p w:rsidR="00A6400A" w:rsidRPr="00EB4FCE" w:rsidRDefault="00A6400A" w:rsidP="008E5D82">
      <w:pPr>
        <w:pStyle w:val="NormalHanging12a"/>
        <w:widowControl/>
      </w:pPr>
      <w:r w:rsidRPr="00EB4FCE">
        <w:t>J.</w:t>
      </w:r>
      <w:r w:rsidRPr="00EB4FCE">
        <w:tab/>
        <w:t>mivel az Európa Ifjúsági Fővárosa kezdeményezés 2009-ben jött létre; mivel a megfelelő uniós finanszírozás biztosíthatná, hogy teljes mértékben kiaknázzák a benne rejlő lehetőségeket; mivel a Gyermekek Európai Fővárosainak ki kell egészíteniük az Európa Ifjúsági Fővárosa kezdeményezést, és együtt kell működniük azzal;</w:t>
      </w:r>
    </w:p>
    <w:p w:rsidR="00A6400A" w:rsidRPr="00EB4FCE" w:rsidRDefault="00A6400A" w:rsidP="008E5D82">
      <w:pPr>
        <w:pStyle w:val="NormalHanging12a"/>
        <w:widowControl/>
      </w:pPr>
      <w:r w:rsidRPr="00EB4FCE">
        <w:t>K.</w:t>
      </w:r>
      <w:r w:rsidRPr="00EB4FCE">
        <w:tab/>
        <w:t>mivel e kezdeményezés kidolgozásához további kutatásokra és értékelésekre van szükség; mivel a gyermekek jogaival foglalkozó helyi hatóságok és nem kormányzati szervezetek hozzájárulása alapvető fontosságú a kezdeményezés alakításában;</w:t>
      </w:r>
    </w:p>
    <w:p w:rsidR="00A6400A" w:rsidRPr="00EB4FCE" w:rsidRDefault="00A6400A" w:rsidP="008E5D82">
      <w:pPr>
        <w:pStyle w:val="NormalHanging12a"/>
        <w:widowControl/>
      </w:pPr>
      <w:r w:rsidRPr="00EB4FCE">
        <w:t>1.</w:t>
      </w:r>
      <w:r w:rsidRPr="00EB4FCE">
        <w:tab/>
        <w:t>felhívja a Bizottságot, hogy a helyi hatóságokkal és a gyermekek által vezetett vagy velük dolgozó civil társadalmi szervezetekkel együttműködve vizsgálja meg egy olyan európai kezdeményezés létrehozásának lehetőségét, amely évente kijelöli a Gyermekek Európai Fővárosait;</w:t>
      </w:r>
    </w:p>
    <w:p w:rsidR="00A6400A" w:rsidRPr="00EB4FCE" w:rsidRDefault="00A6400A" w:rsidP="008E5D82">
      <w:pPr>
        <w:pStyle w:val="NormalHanging12a"/>
        <w:widowControl/>
      </w:pPr>
      <w:r w:rsidRPr="00EB4FCE">
        <w:t>2.</w:t>
      </w:r>
      <w:r w:rsidRPr="00EB4FCE">
        <w:tab/>
        <w:t xml:space="preserve">hangsúlyozza, hogy a Gyermekek Európai Fővárosainak bizonyítékokkal kell szolgálniuk a felelős gyermekpolitikák támogatásához, a gyermekek részvételével, és </w:t>
      </w:r>
      <w:r w:rsidRPr="00EB4FCE">
        <w:lastRenderedPageBreak/>
        <w:t>prioritásként kell kezelniük a kilátásaikat, különösen az esélyegyenlőség, az egészséges növekedés, valamint a minőségi oktatáshoz, a tiszta környezethez és a városfejlesztéshez való hozzáférés tekintetében;</w:t>
      </w:r>
    </w:p>
    <w:p w:rsidR="00A6400A" w:rsidRPr="00EB4FCE" w:rsidRDefault="00A6400A" w:rsidP="008E5D82">
      <w:pPr>
        <w:pStyle w:val="NormalHanging12a"/>
        <w:widowControl/>
      </w:pPr>
      <w:r w:rsidRPr="00EB4FCE">
        <w:t>3.</w:t>
      </w:r>
      <w:r w:rsidRPr="00EB4FCE">
        <w:tab/>
        <w:t>hangsúlyozza, hogy a Gyermekek Európai Fővárosait meg kell bízni azzal a feladattal, hogy közelebb hozzák egymáshoz a gyermekeket a tagállamokban, segítve őket egymás jobb megértésében;</w:t>
      </w:r>
    </w:p>
    <w:p w:rsidR="00A6400A" w:rsidRPr="00EB4FCE" w:rsidRDefault="00A6400A" w:rsidP="008E5D82">
      <w:pPr>
        <w:pStyle w:val="NormalHanging12a"/>
        <w:widowControl/>
      </w:pPr>
      <w:r w:rsidRPr="00EB4FCE">
        <w:t>4.</w:t>
      </w:r>
      <w:r w:rsidRPr="00EB4FCE">
        <w:tab/>
        <w:t>úgy véli, hogy az emberek és a különböző kultúrák közötti jobb megértés előmozdítása már fiatal kortól kezdve hozzájárul az előítéletek és sztereotípiák felszámolásához, valamint a kultúrák közötti párbeszéd előmozdításához, amely központi szerepet játszik az EU, valamint annak értékei és célkitűzései szempontjából;</w:t>
      </w:r>
    </w:p>
    <w:p w:rsidR="00A6400A" w:rsidRPr="00EB4FCE" w:rsidRDefault="00A6400A" w:rsidP="008E5D82">
      <w:pPr>
        <w:pStyle w:val="NormalHanging12a"/>
        <w:widowControl/>
      </w:pPr>
      <w:r w:rsidRPr="00EB4FCE">
        <w:t>5.</w:t>
      </w:r>
      <w:r w:rsidRPr="00EB4FCE">
        <w:tab/>
        <w:t>hangsúlyozza, hogy a Gyermekek Európai Fővárosait magukkal a gyermekekkel együtt lehetne irányítani gyermekszervezeteken és klubokon keresztül; hangsúlyozza, hogy ez előmozdíthatja a gyermekek jogait, beleértve az aktív gyermekrészvételi mechanizmusokat és az európai polgársággal kapcsolatos oktatást, mivel e folyamat fiatal kortól történő előmozdítása megkönnyíti az EU értékeit, célkitűzéseit, történelmét és identitását megértő, képzett fiatalok és felnőttek kinevelését;</w:t>
      </w:r>
    </w:p>
    <w:p w:rsidR="00A6400A" w:rsidRPr="00EB4FCE" w:rsidRDefault="00A6400A" w:rsidP="008E5D82">
      <w:pPr>
        <w:pStyle w:val="NormalHanging12a"/>
        <w:widowControl/>
      </w:pPr>
      <w:r w:rsidRPr="00EB4FCE">
        <w:t>6.</w:t>
      </w:r>
      <w:r w:rsidRPr="00EB4FCE">
        <w:tab/>
        <w:t>hangsúlyozza, hogy a Gyermekek Európai Fővárosainak elő kell mozdítaniuk a gyermekek társadalmi befogadását, hozzáférésüket és esélyegyenlőségüket, és mindent meg kell tenniük annak biztosítása érdekében, hogy a civil társadalom valamennyi tagja a lehető legszélesebb körben részt vegyen a kezdeményezés előkészítésében és végrehajtásában, különös figyelmet fordítva a kevesebb lehetőséggel rendelkező gyermekekre és a legkiszolgáltatottabb csoportokra;</w:t>
      </w:r>
    </w:p>
    <w:p w:rsidR="00A6400A" w:rsidRPr="00EB4FCE" w:rsidRDefault="00A6400A" w:rsidP="008E5D82">
      <w:pPr>
        <w:pStyle w:val="NormalHanging12a"/>
        <w:widowControl/>
      </w:pPr>
      <w:r w:rsidRPr="00EB4FCE">
        <w:t>7.</w:t>
      </w:r>
      <w:r w:rsidRPr="00EB4FCE">
        <w:tab/>
        <w:t>úgy véli, hogy a Gyermekek Európai Fővárosai kezdeményezés hozzájárulhat a gyermekszegénység elleni küzdelemhez, a gyermekek életkörülményeinek átfogó vizsgálatához és az európai gyermekgarancia tagállamok általi hatékony végrehajtásához azáltal, hogy teljes mértékben kihasználja a nemzeti és uniós szinten rendelkezésre álló forrásokat; úgy véli, hogy ez a bevált gyakorlatok civil társadalmon belüli, különösen a gyermekszervezetek, a szülők, a városok, a helyi önkormányzatok és a tagállamok közötti megosztásával, valamint az összes érdekelt fél bevonásával érhető el; megismétli arra irányuló felhívásait, hogy sürgősen növeljék az európai gyermekgarancia finanszírozását legalább 20 milliárd eurós célzott költségvetéssel;</w:t>
      </w:r>
    </w:p>
    <w:p w:rsidR="00A6400A" w:rsidRPr="00EB4FCE" w:rsidRDefault="00A6400A" w:rsidP="008E5D82">
      <w:pPr>
        <w:pStyle w:val="NormalHanging12a"/>
        <w:widowControl/>
      </w:pPr>
      <w:r w:rsidRPr="00EB4FCE">
        <w:t>8.</w:t>
      </w:r>
      <w:r w:rsidRPr="00EB4FCE">
        <w:tab/>
      </w:r>
      <w:r w:rsidRPr="00EB4FCE">
        <w:rPr>
          <w:shd w:val="clear" w:color="auto" w:fill="FFFFFF"/>
        </w:rPr>
        <w:t xml:space="preserve">hangsúlyozza, hogy a Gyermekek Európai Fővárosai kezdeményezésnek lehetőséget kell kínálnia az EU-val kapcsolatos oktatási, </w:t>
      </w:r>
      <w:r w:rsidRPr="00EB4FCE">
        <w:t>kulturális és sportesemények szervezésére, amelyeket a mindennapi élethez, a megkülönböztetés elleni küzdelemhez, a gyermekek szexuális bántalmazásához, a szegénységhez, a társadalmi kirekesztéshez, a nemek közötti egyenlőséghez, a digitális világhoz, az éghajlatvédelemhez, a mobilitáshoz, a városfejlesztéshez, a demokráciához, a történelemhez, valamint a vallás és meggyőződés szabadságához kapcsolódó témákról szóló munkaértekezletek révén lehetne elősegíteni;</w:t>
      </w:r>
    </w:p>
    <w:p w:rsidR="00A6400A" w:rsidRPr="00EB4FCE" w:rsidRDefault="00A6400A" w:rsidP="008E5D82">
      <w:pPr>
        <w:pStyle w:val="NormalHanging12a"/>
        <w:widowControl/>
      </w:pPr>
      <w:r w:rsidRPr="00EB4FCE">
        <w:t>9.</w:t>
      </w:r>
      <w:r w:rsidRPr="00EB4FCE">
        <w:tab/>
        <w:t>emlékeztet annak fontosságára, hogy figyelembe kell venni a gyermekek mindenek felett álló érdekét a digitális transzformáció, valamint az őket érintő valamennyi digitális fellépés és döntés során, különös tekintettel fizikai és mentális egészségükre, biztonságukra és jóllétükre, miközben előmozdítják a digitális oktatást, és javítják a digitális jártasságot;</w:t>
      </w:r>
    </w:p>
    <w:p w:rsidR="00A6400A" w:rsidRPr="00EB4FCE" w:rsidRDefault="00A6400A" w:rsidP="008E5D82">
      <w:pPr>
        <w:pStyle w:val="NormalHanging12a"/>
        <w:widowControl/>
      </w:pPr>
      <w:r w:rsidRPr="00EB4FCE">
        <w:lastRenderedPageBreak/>
        <w:t>10.</w:t>
      </w:r>
      <w:r w:rsidRPr="00EB4FCE">
        <w:tab/>
        <w:t>hangsúlyozza, hogy egy ilyen éves kijelölés bevezetése, amelyben a gyermekek járnak élen, és képesek partnerként és jövőbeli döntéshozókként aktívan részt venni a vitákban, segíteni fogja a gyermekeket abban, hogy nyitott gondolkodású felnőttekké váljanak;</w:t>
      </w:r>
    </w:p>
    <w:p w:rsidR="00A6400A" w:rsidRPr="00EB4FCE" w:rsidRDefault="00A6400A" w:rsidP="008E5D82">
      <w:pPr>
        <w:pStyle w:val="NormalHanging12a"/>
        <w:widowControl/>
      </w:pPr>
      <w:r w:rsidRPr="00EB4FCE">
        <w:t>11.</w:t>
      </w:r>
      <w:r w:rsidRPr="00EB4FCE">
        <w:tab/>
        <w:t>hangsúlyozza, hogy a Gyermekek Európai Fővárosai hozzá fognak járulni a meglévő helyi, nemzeti és uniós szintű gyermekrészvételi mechanizmusok – többek között az uniós gyermekrészvételi platform</w:t>
      </w:r>
      <w:r w:rsidRPr="00EB4FCE">
        <w:rPr>
          <w:rStyle w:val="FootnoteReference"/>
          <w:color w:val="000000"/>
        </w:rPr>
        <w:footnoteReference w:id="1"/>
      </w:r>
      <w:r w:rsidRPr="00EB4FCE">
        <w:t xml:space="preserve"> és az Európa Ifjúsági Fővárosa – összekapcsolásához, valamint a gyermekeknek a döntéshozatali folyamatokba való bevonásához;</w:t>
      </w:r>
    </w:p>
    <w:p w:rsidR="00A6400A" w:rsidRPr="00EB4FCE" w:rsidRDefault="00A6400A" w:rsidP="008E5D82">
      <w:pPr>
        <w:pStyle w:val="NormalHanging12a"/>
        <w:widowControl/>
        <w:rPr>
          <w:shd w:val="clear" w:color="auto" w:fill="FFFFFF"/>
        </w:rPr>
      </w:pPr>
      <w:r w:rsidRPr="00EB4FCE">
        <w:t>12.</w:t>
      </w:r>
      <w:r w:rsidRPr="00EB4FCE">
        <w:tab/>
      </w:r>
      <w:r w:rsidRPr="00EB4FCE">
        <w:rPr>
          <w:shd w:val="clear" w:color="auto" w:fill="FFFFFF"/>
        </w:rPr>
        <w:t>utasítja elnökét, hogy továbbítsa ezt az állásfoglalást a Tanácsnak, a Bizottságnak, a tagállamok kormányainak és parlamentjeinek és a Bizottság alelnökének / az Unió külügyi és biztonságpolitikai főképviselőjének.</w:t>
      </w:r>
    </w:p>
    <w:p w:rsidR="00E365E1" w:rsidRPr="00EB4FCE" w:rsidRDefault="00E365E1" w:rsidP="00940ABA">
      <w:pPr>
        <w:widowControl/>
        <w:spacing w:after="240"/>
        <w:ind w:left="567" w:hanging="567"/>
      </w:pPr>
      <w:bookmarkStart w:id="8" w:name="TextBodyEnd"/>
      <w:bookmarkEnd w:id="8"/>
    </w:p>
    <w:sectPr w:rsidR="00E365E1" w:rsidRPr="00EB4FCE" w:rsidSect="004940D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E4436" w:rsidRPr="004940DF" w:rsidRDefault="004E4436">
      <w:r w:rsidRPr="004940DF">
        <w:separator/>
      </w:r>
    </w:p>
  </w:endnote>
  <w:endnote w:type="continuationSeparator" w:id="0">
    <w:p w:rsidR="004E4436" w:rsidRPr="004940DF" w:rsidRDefault="004E4436">
      <w:r w:rsidRPr="004940D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940DF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940DF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940DF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E4436" w:rsidRPr="004940DF" w:rsidRDefault="004E4436">
      <w:r w:rsidRPr="004940DF">
        <w:separator/>
      </w:r>
    </w:p>
  </w:footnote>
  <w:footnote w:type="continuationSeparator" w:id="0">
    <w:p w:rsidR="004E4436" w:rsidRPr="004940DF" w:rsidRDefault="004E4436">
      <w:r w:rsidRPr="004940DF">
        <w:continuationSeparator/>
      </w:r>
    </w:p>
  </w:footnote>
  <w:footnote w:id="1">
    <w:p w:rsidR="00A6400A" w:rsidRPr="004940DF" w:rsidRDefault="00A6400A" w:rsidP="004940DF">
      <w:pPr>
        <w:pStyle w:val="FootnoteText"/>
        <w:ind w:left="567" w:hanging="567"/>
        <w:rPr>
          <w:sz w:val="24"/>
          <w:lang w:val="hu-HU"/>
        </w:rPr>
      </w:pPr>
      <w:r w:rsidRPr="004940DF">
        <w:rPr>
          <w:rStyle w:val="FootnoteReference"/>
          <w:sz w:val="24"/>
          <w:lang w:val="hu-HU"/>
        </w:rPr>
        <w:footnoteRef/>
      </w:r>
      <w:r w:rsidR="004940DF" w:rsidRPr="004940DF">
        <w:rPr>
          <w:sz w:val="24"/>
          <w:lang w:val="hu-HU"/>
        </w:rPr>
        <w:t xml:space="preserve"> </w:t>
      </w:r>
      <w:r w:rsidR="004940DF" w:rsidRPr="004940DF">
        <w:rPr>
          <w:sz w:val="24"/>
          <w:lang w:val="hu-HU"/>
        </w:rPr>
        <w:tab/>
      </w:r>
      <w:hyperlink r:id="rId1" w:history="1">
        <w:r w:rsidRPr="004940DF">
          <w:rPr>
            <w:rStyle w:val="Hyperlink"/>
            <w:sz w:val="24"/>
            <w:lang w:val="hu-HU"/>
          </w:rPr>
          <w:t>https://eu-for-children.europa.eu/</w:t>
        </w:r>
      </w:hyperlink>
      <w:r w:rsidRPr="004940DF">
        <w:rPr>
          <w:sz w:val="24"/>
          <w:lang w:val="hu-HU"/>
        </w:rPr>
        <w:t xml:space="preserve"> – Ezt az </w:t>
      </w:r>
      <w:hyperlink r:id="rId2" w:history="1">
        <w:r w:rsidRPr="004940DF">
          <w:rPr>
            <w:rStyle w:val="Hyperlink"/>
            <w:sz w:val="24"/>
            <w:lang w:val="hu-HU"/>
          </w:rPr>
          <w:t>uniós platformot</w:t>
        </w:r>
      </w:hyperlink>
      <w:r w:rsidRPr="004940DF">
        <w:rPr>
          <w:sz w:val="24"/>
          <w:lang w:val="hu-HU"/>
        </w:rPr>
        <w:t xml:space="preserve"> az EU gyermekjogi stratégiájával összhangban hozták létre.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940DF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940DF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940DF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9-0174/2024"/>
    <w:docVar w:name="dvlangue" w:val="HU"/>
    <w:docVar w:name="dvnumam" w:val="0"/>
    <w:docVar w:name="dvpe" w:val="760.485"/>
    <w:docVar w:name="dvtitre" w:val="Az Európai Parlament 2024.  ...-i állásfoglalása a Gyermekek Európai Fővárosainak éves kijelölésére irányuló európai kezdeményezés létrehozásáról(2024/2621(RSP))"/>
  </w:docVars>
  <w:rsids>
    <w:rsidRoot w:val="004E4436"/>
    <w:rsid w:val="00002272"/>
    <w:rsid w:val="000439F4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36DE0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0DF"/>
    <w:rsid w:val="00494A28"/>
    <w:rsid w:val="004C0004"/>
    <w:rsid w:val="004C5D52"/>
    <w:rsid w:val="004E4436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E5D82"/>
    <w:rsid w:val="00930C23"/>
    <w:rsid w:val="0093193B"/>
    <w:rsid w:val="00940ABA"/>
    <w:rsid w:val="009509D8"/>
    <w:rsid w:val="00950B64"/>
    <w:rsid w:val="00981893"/>
    <w:rsid w:val="00A1687D"/>
    <w:rsid w:val="00A43E52"/>
    <w:rsid w:val="00A4678D"/>
    <w:rsid w:val="00A6400A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B4FCE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EA565F5-67D1-49B8-8F49-14E6DFDBDC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u-HU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A6400A"/>
    <w:pPr>
      <w:spacing w:before="480" w:after="240"/>
    </w:pPr>
  </w:style>
  <w:style w:type="paragraph" w:customStyle="1" w:styleId="NormalHanging12a">
    <w:name w:val="NormalHanging12a"/>
    <w:basedOn w:val="Normal"/>
    <w:rsid w:val="00A6400A"/>
    <w:pPr>
      <w:spacing w:after="240"/>
      <w:ind w:left="567" w:hanging="567"/>
    </w:pPr>
  </w:style>
  <w:style w:type="character" w:styleId="Hyperlink">
    <w:name w:val="Hyperlink"/>
    <w:basedOn w:val="DefaultParagraphFont"/>
    <w:uiPriority w:val="99"/>
    <w:unhideWhenUsed/>
    <w:rsid w:val="00A6400A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940AB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940ABA"/>
    <w:rPr>
      <w:rFonts w:ascii="Segoe UI" w:hAnsi="Segoe UI" w:cs="Segoe UI"/>
      <w:sz w:val="18"/>
      <w:szCs w:val="18"/>
      <w:lang w:val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s://eu-for-children.europa.eu/" TargetMode="External"/><Relationship Id="rId1" Type="http://schemas.openxmlformats.org/officeDocument/2006/relationships/hyperlink" Target="https://eu-for-children.europa.e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10B52E-02CD-4329-9C55-3DC642D7F0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1111</Words>
  <Characters>7952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9045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SALAT Adriana</dc:creator>
  <cp:keywords/>
  <cp:lastModifiedBy>SALAT Adriana</cp:lastModifiedBy>
  <cp:revision>2</cp:revision>
  <cp:lastPrinted>2004-11-19T15:42:00Z</cp:lastPrinted>
  <dcterms:created xsi:type="dcterms:W3CDTF">2024-03-14T13:21:00Z</dcterms:created>
  <dcterms:modified xsi:type="dcterms:W3CDTF">2024-03-14T13:21:00Z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B9-0174/2024</vt:lpwstr>
  </property>
  <property fmtid="{D5CDD505-2E9C-101B-9397-08002B2CF9AE}" pid="4" name="&lt;Type&gt;">
    <vt:lpwstr>RR</vt:lpwstr>
  </property>
</Properties>
</file>