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D40" w:rsidTr="0010095E">
        <w:trPr>
          <w:trHeight w:hRule="exact" w:val="1418"/>
        </w:trPr>
        <w:tc>
          <w:tcPr>
            <w:tcW w:w="6804" w:type="dxa"/>
            <w:shd w:val="clear" w:color="auto" w:fill="auto"/>
            <w:vAlign w:val="center"/>
          </w:tcPr>
          <w:p w:rsidR="00751A4A" w:rsidRPr="00A41D40" w:rsidRDefault="00FA33D9" w:rsidP="0010095E">
            <w:pPr>
              <w:pStyle w:val="EPName"/>
            </w:pPr>
            <w:r w:rsidRPr="00A41D40">
              <w:t>Europos Parlamentas</w:t>
            </w:r>
          </w:p>
          <w:p w:rsidR="00751A4A" w:rsidRPr="00A41D40" w:rsidRDefault="00817416" w:rsidP="00756632">
            <w:pPr>
              <w:pStyle w:val="EPTerm"/>
              <w:rPr>
                <w:rStyle w:val="HideTWBExt"/>
                <w:noProof w:val="0"/>
                <w:vanish w:val="0"/>
                <w:color w:val="auto"/>
              </w:rPr>
            </w:pPr>
            <w:r w:rsidRPr="00A41D40">
              <w:t>2019-2024</w:t>
            </w:r>
          </w:p>
        </w:tc>
        <w:tc>
          <w:tcPr>
            <w:tcW w:w="2268" w:type="dxa"/>
            <w:shd w:val="clear" w:color="auto" w:fill="auto"/>
          </w:tcPr>
          <w:p w:rsidR="00751A4A" w:rsidRPr="00A41D40" w:rsidRDefault="00187494" w:rsidP="0010095E">
            <w:pPr>
              <w:pStyle w:val="EPLogo"/>
            </w:pPr>
            <w:r w:rsidRPr="00A41D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1D40" w:rsidRDefault="00D058B8" w:rsidP="004C5D52">
      <w:pPr>
        <w:pStyle w:val="LineTop"/>
      </w:pPr>
    </w:p>
    <w:p w:rsidR="00680577" w:rsidRPr="00A41D40" w:rsidRDefault="00FA33D9" w:rsidP="00680577">
      <w:pPr>
        <w:pStyle w:val="EPBodyTA1"/>
      </w:pPr>
      <w:r w:rsidRPr="00A41D40">
        <w:t>PRIIMTI TEKSTAI</w:t>
      </w:r>
    </w:p>
    <w:p w:rsidR="00D058B8" w:rsidRPr="00A41D40" w:rsidRDefault="00D058B8" w:rsidP="00D058B8">
      <w:pPr>
        <w:pStyle w:val="LineBottom"/>
      </w:pPr>
    </w:p>
    <w:p w:rsidR="00FA33D9" w:rsidRPr="00A41D40" w:rsidRDefault="00FA33D9" w:rsidP="00FA33D9">
      <w:pPr>
        <w:pStyle w:val="ATHeading1"/>
      </w:pPr>
      <w:bookmarkStart w:id="0" w:name="TANumber"/>
      <w:r w:rsidRPr="00A41D40">
        <w:t>P9_TA(2024)0</w:t>
      </w:r>
      <w:r w:rsidR="00644440">
        <w:t>173</w:t>
      </w:r>
      <w:bookmarkStart w:id="1" w:name="_GoBack"/>
      <w:bookmarkEnd w:id="0"/>
      <w:bookmarkEnd w:id="1"/>
    </w:p>
    <w:p w:rsidR="00FA33D9" w:rsidRPr="00A41D40" w:rsidRDefault="00FA33D9" w:rsidP="00FA33D9">
      <w:pPr>
        <w:pStyle w:val="ATHeading2"/>
      </w:pPr>
      <w:bookmarkStart w:id="2" w:name="title"/>
      <w:r w:rsidRPr="00A41D40">
        <w:t>Europos iniciatyvos sukūrimas siekiant kasmet paskelbti Europos vaikų sostines</w:t>
      </w:r>
      <w:bookmarkEnd w:id="2"/>
    </w:p>
    <w:p w:rsidR="00FA33D9" w:rsidRPr="00A41D40" w:rsidRDefault="00FA33D9" w:rsidP="00FA33D9">
      <w:pPr>
        <w:rPr>
          <w:i/>
          <w:vanish/>
        </w:rPr>
      </w:pPr>
      <w:r w:rsidRPr="00A41D40">
        <w:rPr>
          <w:i/>
        </w:rPr>
        <w:fldChar w:fldCharType="begin"/>
      </w:r>
      <w:r w:rsidRPr="00A41D40">
        <w:rPr>
          <w:i/>
        </w:rPr>
        <w:instrText xml:space="preserve"> TC"(</w:instrText>
      </w:r>
      <w:bookmarkStart w:id="3" w:name="DocNumber"/>
      <w:r w:rsidRPr="00A41D40">
        <w:rPr>
          <w:i/>
        </w:rPr>
        <w:instrText>B9-0174/2024</w:instrText>
      </w:r>
      <w:bookmarkEnd w:id="3"/>
      <w:r w:rsidRPr="00A41D40">
        <w:rPr>
          <w:i/>
        </w:rPr>
        <w:instrText xml:space="preserve">)"\l3 \n&gt; \* MERGEFORMAT </w:instrText>
      </w:r>
      <w:r w:rsidRPr="00A41D40">
        <w:rPr>
          <w:i/>
        </w:rPr>
        <w:fldChar w:fldCharType="end"/>
      </w:r>
    </w:p>
    <w:p w:rsidR="00FA33D9" w:rsidRPr="00A41D40" w:rsidRDefault="00FA33D9" w:rsidP="00FA33D9">
      <w:pPr>
        <w:rPr>
          <w:vanish/>
        </w:rPr>
      </w:pPr>
      <w:bookmarkStart w:id="4" w:name="PE"/>
      <w:r w:rsidRPr="00A41D40">
        <w:rPr>
          <w:vanish/>
        </w:rPr>
        <w:t>PE760.485</w:t>
      </w:r>
      <w:bookmarkEnd w:id="4"/>
    </w:p>
    <w:p w:rsidR="00FA33D9" w:rsidRPr="00A41D40" w:rsidRDefault="00FA33D9" w:rsidP="00C36B6F">
      <w:pPr>
        <w:pStyle w:val="ATHeading3"/>
      </w:pPr>
      <w:bookmarkStart w:id="5" w:name="Sujet"/>
      <w:r w:rsidRPr="00A41D40">
        <w:t>2024 m. kovo 14 d. Europos Parlamento rezoliucija dėl Europos iniciatyvos sukūrimo siekiant kasmet paskelbti Europos vaikų sostines</w:t>
      </w:r>
      <w:bookmarkEnd w:id="5"/>
      <w:r w:rsidRPr="00A41D40">
        <w:t xml:space="preserve"> </w:t>
      </w:r>
      <w:bookmarkStart w:id="6" w:name="References"/>
      <w:r w:rsidRPr="00A41D40">
        <w:t>(2024/2621(RSP))</w:t>
      </w:r>
      <w:bookmarkEnd w:id="6"/>
    </w:p>
    <w:p w:rsidR="00BF4F2B" w:rsidRPr="00A41D40" w:rsidRDefault="00BF4F2B" w:rsidP="00BF4F2B">
      <w:pPr>
        <w:pStyle w:val="EPComma"/>
      </w:pPr>
      <w:bookmarkStart w:id="7" w:name="TextBodyBegin"/>
      <w:bookmarkEnd w:id="7"/>
      <w:r w:rsidRPr="00A41D40">
        <w:rPr>
          <w:i/>
        </w:rPr>
        <w:t>Europos Parlamentas,</w:t>
      </w:r>
    </w:p>
    <w:p w:rsidR="00BF4F2B" w:rsidRPr="00A41D40" w:rsidRDefault="00BF4F2B" w:rsidP="00BF4F2B">
      <w:pPr>
        <w:pStyle w:val="NormalHanging12a"/>
        <w:rPr>
          <w:shd w:val="clear" w:color="auto" w:fill="FFFFFF"/>
        </w:rPr>
      </w:pPr>
      <w:r w:rsidRPr="00A41D40">
        <w:rPr>
          <w:snapToGrid w:val="0"/>
        </w:rPr>
        <w:t>–</w:t>
      </w:r>
      <w:r w:rsidRPr="00A41D40">
        <w:rPr>
          <w:snapToGrid w:val="0"/>
        </w:rPr>
        <w:tab/>
      </w:r>
      <w:r w:rsidRPr="00A41D40">
        <w:t>atsižvelgdamas į Europos Sąjungos sutarties 3 straipsnio 3 dalį ir į Sutarties dėl Europos Sąjungos veikimo 9 straipsnį,</w:t>
      </w:r>
    </w:p>
    <w:p w:rsidR="00BF4F2B" w:rsidRPr="00A41D40" w:rsidRDefault="00BF4F2B" w:rsidP="00BF4F2B">
      <w:pPr>
        <w:pStyle w:val="NormalHanging12a"/>
      </w:pPr>
      <w:r w:rsidRPr="00A41D40">
        <w:rPr>
          <w:snapToGrid w:val="0"/>
        </w:rPr>
        <w:t>–</w:t>
      </w:r>
      <w:r w:rsidRPr="00A41D40">
        <w:rPr>
          <w:snapToGrid w:val="0"/>
        </w:rPr>
        <w:tab/>
      </w:r>
      <w:r w:rsidRPr="00A41D40">
        <w:t>atsižvelgdamas į Europos Sąjungos pagrindinių teisių chartijos 24 straipsnį,</w:t>
      </w:r>
    </w:p>
    <w:p w:rsidR="00BF4F2B" w:rsidRPr="00A41D40" w:rsidRDefault="00BF4F2B" w:rsidP="00BF4F2B">
      <w:pPr>
        <w:pStyle w:val="NormalHanging12a"/>
      </w:pPr>
      <w:r w:rsidRPr="00A41D40">
        <w:rPr>
          <w:snapToGrid w:val="0"/>
        </w:rPr>
        <w:t>–</w:t>
      </w:r>
      <w:r w:rsidRPr="00A41D40">
        <w:rPr>
          <w:snapToGrid w:val="0"/>
        </w:rPr>
        <w:tab/>
      </w:r>
      <w:r w:rsidRPr="00A41D40">
        <w:t>atsižvelgdamas į Jungtinių Tautų vaiko teisių konvenciją,</w:t>
      </w:r>
    </w:p>
    <w:p w:rsidR="00BF4F2B" w:rsidRPr="00A41D40" w:rsidRDefault="00BF4F2B" w:rsidP="00BF4F2B">
      <w:pPr>
        <w:pStyle w:val="NormalHanging12a"/>
      </w:pPr>
      <w:r w:rsidRPr="00A41D40">
        <w:rPr>
          <w:snapToGrid w:val="0"/>
        </w:rPr>
        <w:t>–</w:t>
      </w:r>
      <w:r w:rsidRPr="00A41D40">
        <w:rPr>
          <w:snapToGrid w:val="0"/>
        </w:rPr>
        <w:tab/>
      </w:r>
      <w:r w:rsidRPr="00A41D40">
        <w:t>atsižvelgdamas į ES vaiko teisių darbotvarkę (COM(2011)0060),</w:t>
      </w:r>
    </w:p>
    <w:p w:rsidR="00BF4F2B" w:rsidRPr="00A41D40" w:rsidRDefault="00BF4F2B" w:rsidP="00BF4F2B">
      <w:pPr>
        <w:pStyle w:val="NormalHanging12a"/>
      </w:pPr>
      <w:r w:rsidRPr="00A41D40">
        <w:rPr>
          <w:snapToGrid w:val="0"/>
        </w:rPr>
        <w:t>–</w:t>
      </w:r>
      <w:r w:rsidRPr="00A41D40">
        <w:rPr>
          <w:snapToGrid w:val="0"/>
        </w:rPr>
        <w:tab/>
        <w:t>atsižvelgdamas į</w:t>
      </w:r>
      <w:r w:rsidRPr="00A41D40">
        <w:t xml:space="preserve"> 2021–2024 m. ES vaiko teisių strategiją (COM(2021)0142),</w:t>
      </w:r>
    </w:p>
    <w:p w:rsidR="00BF4F2B" w:rsidRPr="00A41D40" w:rsidRDefault="00BF4F2B" w:rsidP="00BF4F2B">
      <w:pPr>
        <w:pStyle w:val="NormalHanging12a"/>
      </w:pPr>
      <w:r w:rsidRPr="00A41D40">
        <w:rPr>
          <w:snapToGrid w:val="0"/>
        </w:rPr>
        <w:t>–</w:t>
      </w:r>
      <w:r w:rsidRPr="00A41D40">
        <w:rPr>
          <w:snapToGrid w:val="0"/>
        </w:rPr>
        <w:tab/>
      </w:r>
      <w:r w:rsidRPr="00A41D40">
        <w:rPr>
          <w:shd w:val="clear" w:color="auto" w:fill="FFFFFF"/>
        </w:rPr>
        <w:t>atsižvelgdamas į Europos Tarybos peržiūrėtą Europos chartiją dėl jaunimo dalyvavimo vietos ir regioniniame gyvenime,</w:t>
      </w:r>
    </w:p>
    <w:p w:rsidR="00BF4F2B" w:rsidRPr="00A41D40" w:rsidRDefault="00BF4F2B" w:rsidP="00BF4F2B">
      <w:pPr>
        <w:pStyle w:val="NormalHanging12a"/>
        <w:rPr>
          <w:shd w:val="clear" w:color="auto" w:fill="FFFFFF"/>
        </w:rPr>
      </w:pPr>
      <w:r w:rsidRPr="00A41D40">
        <w:rPr>
          <w:shd w:val="clear" w:color="auto" w:fill="FFFFFF"/>
        </w:rPr>
        <w:t>–</w:t>
      </w:r>
      <w:r w:rsidRPr="00A41D40">
        <w:rPr>
          <w:shd w:val="clear" w:color="auto" w:fill="FFFFFF"/>
        </w:rPr>
        <w:tab/>
        <w:t>atsižvelgdamas į JT Generalinės Asamblėjos rezoliuciją dėl vaiko teisių,</w:t>
      </w:r>
    </w:p>
    <w:p w:rsidR="00BF4F2B" w:rsidRPr="00A41D40" w:rsidRDefault="00BF4F2B" w:rsidP="00BF4F2B">
      <w:pPr>
        <w:pStyle w:val="NormalHanging12a"/>
      </w:pPr>
      <w:r w:rsidRPr="00A41D40">
        <w:t>–</w:t>
      </w:r>
      <w:r w:rsidRPr="00A41D40">
        <w:tab/>
        <w:t>atsižvelgdamas į Darbo tvarkos taisyklių 132 straipsnio 2 dalį,</w:t>
      </w:r>
    </w:p>
    <w:p w:rsidR="00BF4F2B" w:rsidRPr="00A41D40" w:rsidRDefault="00BF4F2B" w:rsidP="00BF4F2B">
      <w:pPr>
        <w:pStyle w:val="NormalHanging12a"/>
      </w:pPr>
      <w:r w:rsidRPr="00A41D40">
        <w:t>A.</w:t>
      </w:r>
      <w:r w:rsidRPr="00A41D40">
        <w:rPr>
          <w:snapToGrid w:val="0"/>
        </w:rPr>
        <w:tab/>
      </w:r>
      <w:r w:rsidRPr="00A41D40">
        <w:t>kadangi vaikų teisės yra žmogaus teisės; kadangi kiekvienas vaikas turėtų turėti tokias pačias teises ir galėti gyventi be jokios diskriminacijos ar bauginimo;</w:t>
      </w:r>
    </w:p>
    <w:p w:rsidR="00BF4F2B" w:rsidRPr="00A41D40" w:rsidRDefault="00BF4F2B" w:rsidP="00BF4F2B">
      <w:pPr>
        <w:pStyle w:val="NormalHanging12a"/>
        <w:rPr>
          <w:bCs/>
        </w:rPr>
      </w:pPr>
      <w:r w:rsidRPr="00A41D40">
        <w:rPr>
          <w:snapToGrid w:val="0"/>
        </w:rPr>
        <w:t>B.</w:t>
      </w:r>
      <w:r w:rsidRPr="00A41D40">
        <w:rPr>
          <w:snapToGrid w:val="0"/>
        </w:rPr>
        <w:tab/>
      </w:r>
      <w:r w:rsidRPr="00A41D40">
        <w:t>kadangi vaiko teisių apsauga ir skatinimas yra pagrindinis ES tikslas; kadangi ES siekia vaikams užtikrinti kuo geresnį gyvenimą tiek ES, tiek visame pasaulyje;</w:t>
      </w:r>
    </w:p>
    <w:p w:rsidR="00BF4F2B" w:rsidRPr="00A41D40" w:rsidRDefault="00BF4F2B" w:rsidP="00BF4F2B">
      <w:pPr>
        <w:pStyle w:val="NormalHanging12a"/>
      </w:pPr>
      <w:r w:rsidRPr="00A41D40">
        <w:rPr>
          <w:snapToGrid w:val="0"/>
        </w:rPr>
        <w:t>C.</w:t>
      </w:r>
      <w:r w:rsidRPr="00A41D40">
        <w:rPr>
          <w:snapToGrid w:val="0"/>
        </w:rPr>
        <w:tab/>
      </w:r>
      <w:r w:rsidRPr="00A41D40">
        <w:t>kadangi vaikai atlieka labai svarbų vaidmenį mūsų visuomenėse; kadangi aktyvus jų dalyvavimas gali padėti planuoti ir statyti vaikams palankius miestus, kuriuose būtų skatinamas visapusiškas jų teisių įgyvendinimas visais lygmenimis; kadangi jie yra informuotumo apie aplinkos problemas ir klimato kaitą, skaitmeninę transformaciją ir saugumą internete, diskriminaciją ir neteisybę didinimo priešakyje; kadangi jie yra ne tik šiandienos jaunimo, bet ir ateities lyderių balsas;</w:t>
      </w:r>
    </w:p>
    <w:p w:rsidR="00BF4F2B" w:rsidRPr="00A41D40" w:rsidRDefault="00BF4F2B" w:rsidP="00BF4F2B">
      <w:pPr>
        <w:pStyle w:val="NormalHanging12a"/>
      </w:pPr>
      <w:r w:rsidRPr="00A41D40">
        <w:rPr>
          <w:snapToGrid w:val="0"/>
        </w:rPr>
        <w:lastRenderedPageBreak/>
        <w:t>D.</w:t>
      </w:r>
      <w:r w:rsidRPr="00A41D40">
        <w:rPr>
          <w:snapToGrid w:val="0"/>
        </w:rPr>
        <w:tab/>
      </w:r>
      <w:r w:rsidRPr="00A41D40">
        <w:t>kadangi vaikai turėtų turėti teisę į kuo geresnę gyvenimo pradžią ir išnaudoti visą savo potencialą; kadangi tai apima teisę gyventi švarioje ir sveikoje planetoje, saugioje ir mylinčioje aplinkoje, naudotis kokybišku švietimu ir vaikams pritaikyta rekreacine, kultūrine ir menine veikla;</w:t>
      </w:r>
    </w:p>
    <w:p w:rsidR="00BF4F2B" w:rsidRPr="00A41D40" w:rsidRDefault="00BF4F2B" w:rsidP="00BF4F2B">
      <w:pPr>
        <w:pStyle w:val="NormalHanging12a"/>
      </w:pPr>
      <w:r w:rsidRPr="00A41D40">
        <w:rPr>
          <w:snapToGrid w:val="0"/>
        </w:rPr>
        <w:t>E.</w:t>
      </w:r>
      <w:r w:rsidRPr="00A41D40">
        <w:rPr>
          <w:snapToGrid w:val="0"/>
        </w:rPr>
        <w:tab/>
      </w:r>
      <w:r w:rsidRPr="00A41D40">
        <w:t>kadangi galimybė gauti išsilavinimą yra pagrindinė žmogaus teisė; kadangi formalusis, neformalusis švietimas ir savišvieta yra lygių galimybių ir individualaus talentų ir potencialo skatinimo pagrindas;</w:t>
      </w:r>
    </w:p>
    <w:p w:rsidR="00BF4F2B" w:rsidRPr="00A41D40" w:rsidRDefault="00BF4F2B" w:rsidP="00BF4F2B">
      <w:pPr>
        <w:pStyle w:val="NormalHanging12a"/>
      </w:pPr>
      <w:r w:rsidRPr="00A41D40">
        <w:rPr>
          <w:snapToGrid w:val="0"/>
        </w:rPr>
        <w:t>F.</w:t>
      </w:r>
      <w:r w:rsidRPr="00A41D40">
        <w:rPr>
          <w:snapToGrid w:val="0"/>
        </w:rPr>
        <w:tab/>
      </w:r>
      <w:r w:rsidRPr="00A41D40">
        <w:t>kadangi ES ir jos valstybės narės turėtų suvienyti jėgas, kad įvykdytų savo bendrą įsipareigojimą gerbti ir ginti kiekvieno vaiko teises ir kartu su vaikais kurti įtraukesnę, sveikesnę ir teisingesnę visuomenę;</w:t>
      </w:r>
    </w:p>
    <w:p w:rsidR="00BF4F2B" w:rsidRPr="00A41D40" w:rsidRDefault="00BF4F2B" w:rsidP="00BF4F2B">
      <w:pPr>
        <w:pStyle w:val="NormalHanging12a"/>
      </w:pPr>
      <w:r w:rsidRPr="00A41D40">
        <w:rPr>
          <w:snapToGrid w:val="0"/>
        </w:rPr>
        <w:t>G.</w:t>
      </w:r>
      <w:r w:rsidRPr="00A41D40">
        <w:rPr>
          <w:snapToGrid w:val="0"/>
        </w:rPr>
        <w:tab/>
      </w:r>
      <w:r w:rsidRPr="00A41D40">
        <w:t>kadangi visi vaikai turi teisę į apsaugą nuo skurdo ir socialinės atskirties; kadangi Europos vaiko garantijų sistema yra ES priemonė, kurios tikslas – užkirsti kelią skurdui ir socialinei atskirčiai ir su jais kovoti užtikrinant vaikams, kuriems reikia pagalbos, laisvą ir veiksmingą prieigą prie pagrindinių paslaugų, pvz., ankstyvojo ugdymo ir priežiūros, švietimo ir mokyklinės veiklos, sveikatos priežiūros ir bent vieno sveiko patiekalo per dieną mokykloje prieinamumą, taip pat veiksmingą sveikos mitybos ir tinkamo būsto prieinamumą visiems vaikams, kuriems to reikia;</w:t>
      </w:r>
    </w:p>
    <w:p w:rsidR="00BF4F2B" w:rsidRPr="00A41D40" w:rsidRDefault="00BF4F2B" w:rsidP="00BF4F2B">
      <w:pPr>
        <w:pStyle w:val="NormalHanging12a"/>
      </w:pPr>
      <w:r w:rsidRPr="00A41D40">
        <w:t>H.</w:t>
      </w:r>
      <w:r w:rsidRPr="00A41D40">
        <w:tab/>
        <w:t>kadangi visoms šeimoms ir bendruomenėms taip pat turi būti teikiama reikiama parama, kad jos galėtų užtikrinti savo vaikų gerovę ir vystymąsi;</w:t>
      </w:r>
    </w:p>
    <w:p w:rsidR="00BF4F2B" w:rsidRPr="00A41D40" w:rsidRDefault="00BF4F2B" w:rsidP="00BF4F2B">
      <w:pPr>
        <w:pStyle w:val="NormalHanging12a"/>
      </w:pPr>
      <w:r w:rsidRPr="00A41D40">
        <w:t>I.</w:t>
      </w:r>
      <w:r w:rsidRPr="00A41D40">
        <w:tab/>
        <w:t>kadangi, norint pasiekti šiuos tikslus, vaikams turi būti suteikta galimybė reguliariai susiburti, susipažinti ir geriau suprasti vieniems kitus ir taip dalyvauti formuojant Europos projekto ateitį;</w:t>
      </w:r>
    </w:p>
    <w:p w:rsidR="00BF4F2B" w:rsidRPr="00A41D40" w:rsidRDefault="00BF4F2B" w:rsidP="00BF4F2B">
      <w:pPr>
        <w:pStyle w:val="NormalHanging12a"/>
      </w:pPr>
      <w:r w:rsidRPr="00A41D40">
        <w:t>J.</w:t>
      </w:r>
      <w:r w:rsidRPr="00A41D40">
        <w:tab/>
        <w:t>kadangi 2009 m. gimė Europos jaunimo sostinės koncepcija; kadangi tinkamas ES finansavimas galėtų užtikrinti, kad būtų išnaudotas visas jos potencialas; kadangi Europos vaikų sostinių iniciatyva turėtų papildyti Europos jaunimo sostinės iniciatyvą ir jos turėtų būti tarpusavyje susijusios;</w:t>
      </w:r>
    </w:p>
    <w:p w:rsidR="00BF4F2B" w:rsidRPr="00A41D40" w:rsidRDefault="00BF4F2B" w:rsidP="00BF4F2B">
      <w:pPr>
        <w:pStyle w:val="NormalHanging12a"/>
      </w:pPr>
      <w:r w:rsidRPr="00A41D40">
        <w:t>K.</w:t>
      </w:r>
      <w:r w:rsidRPr="00A41D40">
        <w:tab/>
        <w:t>kadangi šiai iniciatyvai plėtoti reikia tolesnių mokslinių tyrimų ir vertinimų; kadangi vietos valdžios institucijų ir nevyriausybinių organizacijų, dirbančių vaiko teisių srityje, indėlis yra labai svarbus ją formuojant;</w:t>
      </w:r>
    </w:p>
    <w:p w:rsidR="00BF4F2B" w:rsidRPr="00A41D40" w:rsidRDefault="00BF4F2B" w:rsidP="00BF4F2B">
      <w:pPr>
        <w:pStyle w:val="NormalHanging12a"/>
      </w:pPr>
      <w:r w:rsidRPr="00A41D40">
        <w:t>1.</w:t>
      </w:r>
      <w:r w:rsidRPr="00A41D40">
        <w:tab/>
        <w:t>ragina Komisiją išnagrinėti galimybę sukurti Europos iniciatyvą siekiant kasmet paskelbti Europos vaikų sostines, bendradarbiaujant su vietos valdžios institucijomis ir pilietinės visuomenės organizacijomis, kurioms vadovauja vaikai arba kurios dirba su vaikais;</w:t>
      </w:r>
    </w:p>
    <w:p w:rsidR="00BF4F2B" w:rsidRPr="00A41D40" w:rsidRDefault="00BF4F2B" w:rsidP="00BF4F2B">
      <w:pPr>
        <w:pStyle w:val="NormalHanging12a"/>
      </w:pPr>
      <w:r w:rsidRPr="00A41D40">
        <w:t>2.</w:t>
      </w:r>
      <w:r w:rsidRPr="00A41D40">
        <w:tab/>
        <w:t>pabrėžia, kad vykdant Europos vaikų sostinių iniciatyvas turėtų būti demonstruojama parama atsakingai vaikų politikai, dalyvaujant vaikams ir teikiant pirmenybę jų perspektyvoms, visų pirma lygioms galimybėms, sveikam augimui ir galimybei gauti kokybišką išsilavinimą bei švarios aplinkos ir miestų plėtros užtikrinimui;</w:t>
      </w:r>
    </w:p>
    <w:p w:rsidR="00BF4F2B" w:rsidRPr="00A41D40" w:rsidRDefault="00BF4F2B" w:rsidP="00BF4F2B">
      <w:pPr>
        <w:pStyle w:val="NormalHanging12a"/>
      </w:pPr>
      <w:r w:rsidRPr="00A41D40">
        <w:t>3.</w:t>
      </w:r>
      <w:r w:rsidRPr="00A41D40">
        <w:tab/>
        <w:t>pabrėžia, kad Europos vaikų sostinėms turėtų būti pavesta suartinti vaikus valstybėse narėse ir padėti jiems geriau suprasti vieniems kitus;</w:t>
      </w:r>
    </w:p>
    <w:p w:rsidR="00BF4F2B" w:rsidRPr="00A41D40" w:rsidRDefault="00BF4F2B" w:rsidP="00BF4F2B">
      <w:pPr>
        <w:pStyle w:val="NormalHanging12a"/>
      </w:pPr>
      <w:r w:rsidRPr="00A41D40">
        <w:t>4.</w:t>
      </w:r>
      <w:r w:rsidRPr="00A41D40">
        <w:tab/>
        <w:t xml:space="preserve">mano, kad geresnio žmonių ir įvairių kultūrų supratimo skatinimas nuo ankstyvo amžiaus padeda panaikinti išankstinius nusistatymus ir stereotipus ir skatinti kultūrų </w:t>
      </w:r>
      <w:r w:rsidRPr="00A41D40">
        <w:lastRenderedPageBreak/>
        <w:t>dialogą, kuris yra labai svarbus ES ir jos vertybėms bei tikslams;</w:t>
      </w:r>
    </w:p>
    <w:p w:rsidR="00BF4F2B" w:rsidRPr="00A41D40" w:rsidRDefault="00BF4F2B" w:rsidP="00BF4F2B">
      <w:pPr>
        <w:pStyle w:val="NormalHanging12a"/>
      </w:pPr>
      <w:r w:rsidRPr="00A41D40">
        <w:t>5.</w:t>
      </w:r>
      <w:r w:rsidRPr="00A41D40">
        <w:tab/>
        <w:t>pabrėžia, kad Europos vaikų sostinėms galėtų būti vadovaujama dalyvaujant patiems vaikams per vaikų organizacijas ir klubus; pabrėžia, kad jos galėtų skatinti vaikų teises, įskaitant aktyvaus vaikų dalyvavimo mechanizmus ir Europos pilietiškumo ugdymą, nes šio proceso skatinimas nuo ankstyvo amžiaus padeda išauginti išsilavinusius jaunuolius ir suaugusiuosius, suprantančius ES vertybes, tikslus, istoriją ir tapatybę;</w:t>
      </w:r>
    </w:p>
    <w:p w:rsidR="00BF4F2B" w:rsidRPr="00A41D40" w:rsidRDefault="00BF4F2B" w:rsidP="00BF4F2B">
      <w:pPr>
        <w:pStyle w:val="NormalHanging12a"/>
      </w:pPr>
      <w:r w:rsidRPr="00A41D40">
        <w:t>6.</w:t>
      </w:r>
      <w:r w:rsidRPr="00A41D40">
        <w:tab/>
        <w:t>pabrėžia, kad Europos vaikų sostinės turėtų skatinti socialinę įtrauktį, prieinamumą ir lygias galimybes vaikams ir turėtų būti dedamos visos pastangos siekiant užtikrinti kuo platesnį visų pilietinės visuomenės grupių dalyvavimą rengiant ir įgyvendinant iniciatyvą, ypatingą dėmesį skiriant mažiau galimybių turintiems vaikams ir pažeidžiamiausioms grupėms;</w:t>
      </w:r>
    </w:p>
    <w:p w:rsidR="00BF4F2B" w:rsidRPr="00A41D40" w:rsidRDefault="00BF4F2B" w:rsidP="00BF4F2B">
      <w:pPr>
        <w:pStyle w:val="NormalHanging12a"/>
      </w:pPr>
      <w:r w:rsidRPr="00A41D40">
        <w:t>7.</w:t>
      </w:r>
      <w:r w:rsidRPr="00A41D40">
        <w:tab/>
        <w:t>mano, kad Europos vaikų sostinės galėtų prisidėti prie kovos su vaikų skurdu, išsamaus vaikų gyvenimo sąlygų išnagrinėjimo ir veiksmingo Europos vaiko garantijų sistemos įgyvendinimo valstybėse narėse, visapusiškai išnaudojant turimus išteklius nacionaliniu ir ES lygmenimis; mano, kad tai būtų galima pasiekti pilietinei visuomenei, visų pirma vaikų organizacijoms, tėvams, miestams, vietos valdžios institucijoms ir valstybėms narėms, keičiantis geriausia patirtimi ir dalyvaujant visiems atitinkamiems suinteresuotiesiems subjektams; dar kartą ragina skubiai padidinti Europos vaiko garantijų sistemos finansavimą skiriant ne mažiau kaip 20 mlrd. EUR biudžetą;</w:t>
      </w:r>
    </w:p>
    <w:p w:rsidR="00BF4F2B" w:rsidRPr="00A41D40" w:rsidRDefault="00BF4F2B" w:rsidP="00BF4F2B">
      <w:pPr>
        <w:pStyle w:val="NormalHanging12a"/>
      </w:pPr>
      <w:r w:rsidRPr="00A41D40">
        <w:t>8.</w:t>
      </w:r>
      <w:r w:rsidRPr="00A41D40">
        <w:tab/>
      </w:r>
      <w:r w:rsidRPr="00A41D40">
        <w:rPr>
          <w:shd w:val="clear" w:color="auto" w:fill="FFFFFF"/>
        </w:rPr>
        <w:t>pabrėžia, kad Europos vaikų sostinės turėtų suteikti galimybę organizuoti su ES susijusius švietimo,</w:t>
      </w:r>
      <w:r w:rsidRPr="00A41D40">
        <w:t xml:space="preserve"> kultūros ir sporto renginius, kuriuos būtų galima palengvinti rengiant praktinius seminarus, susijusius su kasdieniu gyvenimu, kova su diskriminacija, seksualine prievarta prieš vaikus, skurdu, socialine atskirtimi, lyčių lygybe, skaitmeniniu pasauliu, klimato apsauga, judumu, miestų plėtra, demokratija, istorija ir religijos bei tikėjimo laisve;</w:t>
      </w:r>
    </w:p>
    <w:p w:rsidR="00BF4F2B" w:rsidRPr="00A41D40" w:rsidRDefault="00BF4F2B" w:rsidP="00BF4F2B">
      <w:pPr>
        <w:pStyle w:val="NormalHanging12a"/>
      </w:pPr>
      <w:r w:rsidRPr="00A41D40">
        <w:t>9.</w:t>
      </w:r>
      <w:r w:rsidRPr="00A41D40">
        <w:tab/>
        <w:t>primena, kad vykdant skaitmeninę transformaciją ir priimant visus su vaikais susijusius skaitmeninius veiksmus ir sprendimus, ypač jų fizinę ir psichinę sveikatą, saugą ir gerovę, svarbu atsižvelgti į vaiko interesus, kartu skatinant skaitmeninį švietimą ir didinant skaitmeninį raštingumą;</w:t>
      </w:r>
    </w:p>
    <w:p w:rsidR="00BF4F2B" w:rsidRPr="00A41D40" w:rsidRDefault="00BF4F2B" w:rsidP="00BF4F2B">
      <w:pPr>
        <w:pStyle w:val="NormalHanging12a"/>
      </w:pPr>
      <w:r w:rsidRPr="00A41D40">
        <w:t>10.</w:t>
      </w:r>
      <w:r w:rsidRPr="00A41D40">
        <w:tab/>
        <w:t>pabrėžia, kad kasmet paskelbiant Europos vaikų sostines, kuriose daugiausia dėmesio būtų skiriama vaikams ir kuriose jie būtų įgalinti aktyviai dalyvauti diskusijose kaip partneriai ir būsimi sprendimus priimantys asmenys, padėtų vaikams tapti atvirai mąstančiais suaugusiaisiais;</w:t>
      </w:r>
    </w:p>
    <w:p w:rsidR="00BF4F2B" w:rsidRPr="00A41D40" w:rsidRDefault="00BF4F2B" w:rsidP="00BF4F2B">
      <w:pPr>
        <w:pStyle w:val="NormalHanging12a"/>
      </w:pPr>
      <w:r w:rsidRPr="00A41D40">
        <w:t>11.</w:t>
      </w:r>
      <w:r w:rsidRPr="00A41D40">
        <w:tab/>
        <w:t>pabrėžia, kad Europos vaikų sostinės padės sujungti esamus vaikų dalyvavimo mechanizmus vietos, nacionaliniu ir ES lygmenimis, įskaitant ES vaikų dalyvavimo platformą</w:t>
      </w:r>
      <w:r w:rsidRPr="00A41D40">
        <w:rPr>
          <w:rStyle w:val="FootnoteReference"/>
          <w:color w:val="000000"/>
        </w:rPr>
        <w:footnoteReference w:id="1"/>
      </w:r>
      <w:r w:rsidRPr="00A41D40">
        <w:t xml:space="preserve"> ir Europos jaunimo sostinę, ir įtraukti vaikus į sprendimų priėmimo procesus;</w:t>
      </w:r>
    </w:p>
    <w:p w:rsidR="00E365E1" w:rsidRPr="00A41D40" w:rsidRDefault="00BF4F2B" w:rsidP="00C36B6F">
      <w:pPr>
        <w:pStyle w:val="NormalHanging12a"/>
      </w:pPr>
      <w:r w:rsidRPr="00A41D40">
        <w:t>12.</w:t>
      </w:r>
      <w:r w:rsidRPr="00A41D40">
        <w:tab/>
      </w:r>
      <w:r w:rsidRPr="00A41D40">
        <w:rPr>
          <w:shd w:val="clear" w:color="auto" w:fill="FFFFFF"/>
        </w:rPr>
        <w:t>paveda Pirmininkei perduoti šią rezoliuciją Tarybai, Komisijai, valstybių narių vyriausybėms ir parlamentams ir Komisijos pirmininko pavaduotojui ir Sąjungos vyriausiajam įgaliotiniui užsienio reikalams ir saugumo politikai.</w:t>
      </w:r>
      <w:bookmarkStart w:id="8" w:name="TextBodyEnd"/>
      <w:bookmarkEnd w:id="8"/>
    </w:p>
    <w:sectPr w:rsidR="00E365E1" w:rsidRPr="00A41D40" w:rsidSect="00A41D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3D9" w:rsidRPr="00A41D40" w:rsidRDefault="00FA33D9">
      <w:r w:rsidRPr="00A41D40">
        <w:separator/>
      </w:r>
    </w:p>
  </w:endnote>
  <w:endnote w:type="continuationSeparator" w:id="0">
    <w:p w:rsidR="00FA33D9" w:rsidRPr="00A41D40" w:rsidRDefault="00FA33D9">
      <w:r w:rsidRPr="00A41D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3D9" w:rsidRPr="00A41D40" w:rsidRDefault="00FA33D9">
      <w:r w:rsidRPr="00A41D40">
        <w:separator/>
      </w:r>
    </w:p>
  </w:footnote>
  <w:footnote w:type="continuationSeparator" w:id="0">
    <w:p w:rsidR="00FA33D9" w:rsidRPr="00A41D40" w:rsidRDefault="00FA33D9">
      <w:r w:rsidRPr="00A41D40">
        <w:continuationSeparator/>
      </w:r>
    </w:p>
  </w:footnote>
  <w:footnote w:id="1">
    <w:p w:rsidR="00BF4F2B" w:rsidRPr="00A41D40" w:rsidRDefault="00BF4F2B" w:rsidP="00A41D40">
      <w:pPr>
        <w:pStyle w:val="FootnoteText"/>
        <w:ind w:left="567" w:hanging="567"/>
        <w:rPr>
          <w:sz w:val="24"/>
          <w:lang w:val="lt-LT"/>
        </w:rPr>
      </w:pPr>
      <w:r w:rsidRPr="00A41D40">
        <w:rPr>
          <w:rStyle w:val="FootnoteReference"/>
          <w:sz w:val="24"/>
          <w:lang w:val="lt-LT"/>
        </w:rPr>
        <w:footnoteRef/>
      </w:r>
      <w:r w:rsidR="00A41D40" w:rsidRPr="00A41D40">
        <w:rPr>
          <w:sz w:val="24"/>
          <w:lang w:val="lt-LT"/>
        </w:rPr>
        <w:t xml:space="preserve"> </w:t>
      </w:r>
      <w:r w:rsidR="00A41D40" w:rsidRPr="00A41D40">
        <w:rPr>
          <w:sz w:val="24"/>
          <w:lang w:val="lt-LT"/>
        </w:rPr>
        <w:tab/>
      </w:r>
      <w:hyperlink r:id="rId1" w:history="1">
        <w:r w:rsidRPr="00A41D40">
          <w:rPr>
            <w:rStyle w:val="Hyperlink"/>
            <w:sz w:val="24"/>
            <w:lang w:val="lt-LT"/>
          </w:rPr>
          <w:t>https://eu-for-children.europa.eu/</w:t>
        </w:r>
      </w:hyperlink>
      <w:r w:rsidRPr="00A41D40">
        <w:rPr>
          <w:sz w:val="24"/>
          <w:lang w:val="lt-LT"/>
        </w:rPr>
        <w:t xml:space="preserve"> – ši </w:t>
      </w:r>
      <w:hyperlink r:id="rId2" w:history="1">
        <w:r w:rsidRPr="00A41D40">
          <w:rPr>
            <w:rStyle w:val="Hyperlink"/>
            <w:sz w:val="24"/>
            <w:lang w:val="lt-LT"/>
          </w:rPr>
          <w:t>ES platforma</w:t>
        </w:r>
      </w:hyperlink>
      <w:r w:rsidRPr="00A41D40">
        <w:rPr>
          <w:sz w:val="24"/>
          <w:lang w:val="lt-LT"/>
        </w:rPr>
        <w:t xml:space="preserve"> buvo sukurta laikantis ES vaiko teisių strategijos.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1D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LT"/>
    <w:docVar w:name="dvnumam" w:val="0"/>
    <w:docVar w:name="dvpe" w:val="760.485"/>
    <w:docVar w:name="dvtitre" w:val="2024 m. kovov 14 d. Europos Parlamento rezoliucija dėl Europos iniciatyvos sukūrimo siekiant kasmet paskelbti Europos vaikų sostines(2024/2621(RSP))"/>
  </w:docVars>
  <w:rsids>
    <w:rsidRoot w:val="00FA33D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195"/>
    <w:rsid w:val="00545827"/>
    <w:rsid w:val="00560270"/>
    <w:rsid w:val="005C2568"/>
    <w:rsid w:val="006037C0"/>
    <w:rsid w:val="0064444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D40"/>
    <w:rsid w:val="00A43E52"/>
    <w:rsid w:val="00A4678D"/>
    <w:rsid w:val="00A778C7"/>
    <w:rsid w:val="00AB441E"/>
    <w:rsid w:val="00AB6293"/>
    <w:rsid w:val="00AE0928"/>
    <w:rsid w:val="00AF3B82"/>
    <w:rsid w:val="00B12E95"/>
    <w:rsid w:val="00B22876"/>
    <w:rsid w:val="00B558F0"/>
    <w:rsid w:val="00BD48FE"/>
    <w:rsid w:val="00BD7BD8"/>
    <w:rsid w:val="00BE6ADC"/>
    <w:rsid w:val="00BF4F2B"/>
    <w:rsid w:val="00C05BFE"/>
    <w:rsid w:val="00C23CD4"/>
    <w:rsid w:val="00C36B6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3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DD068"/>
  <w15:chartTrackingRefBased/>
  <w15:docId w15:val="{9C8E12FC-8818-45F7-9C32-70B877B9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4F2B"/>
    <w:pPr>
      <w:spacing w:before="480" w:after="240"/>
    </w:pPr>
  </w:style>
  <w:style w:type="paragraph" w:customStyle="1" w:styleId="NormalHanging12a">
    <w:name w:val="NormalHanging12a"/>
    <w:basedOn w:val="Normal"/>
    <w:rsid w:val="00BF4F2B"/>
    <w:pPr>
      <w:spacing w:after="240"/>
      <w:ind w:left="567" w:hanging="567"/>
    </w:pPr>
  </w:style>
  <w:style w:type="character" w:styleId="Hyperlink">
    <w:name w:val="Hyperlink"/>
    <w:basedOn w:val="DefaultParagraphFont"/>
    <w:uiPriority w:val="99"/>
    <w:unhideWhenUsed/>
    <w:rsid w:val="00BF4F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25743-7E7A-4B02-B371-9B5E8EC5F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1014</Words>
  <Characters>6920</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2024-03-14T12:25:00Z</dcterms:created>
  <dcterms:modified xsi:type="dcterms:W3CDTF">2024-03-14T12:25:00Z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B9-0174/2024</vt:lpwstr>
  </property>
  <property fmtid="{D5CDD505-2E9C-101B-9397-08002B2CF9AE}" pid="4" name="&lt;Type&gt;">
    <vt:lpwstr>RR</vt:lpwstr>
  </property>
</Properties>
</file>