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10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10C0" w:rsidRDefault="00FD3DC0" w:rsidP="0010095E">
            <w:pPr>
              <w:pStyle w:val="EPName"/>
            </w:pPr>
            <w:r w:rsidRPr="00CC10C0">
              <w:t>Parlament Ewropew</w:t>
            </w:r>
          </w:p>
          <w:p w:rsidR="00751A4A" w:rsidRPr="00CC10C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10C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C10C0" w:rsidRDefault="00187494" w:rsidP="0010095E">
            <w:pPr>
              <w:pStyle w:val="EPLogo"/>
            </w:pPr>
            <w:r w:rsidRPr="00CC10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10C0" w:rsidRDefault="00D058B8" w:rsidP="004C5D52">
      <w:pPr>
        <w:pStyle w:val="LineTop"/>
      </w:pPr>
    </w:p>
    <w:p w:rsidR="00680577" w:rsidRPr="00CC10C0" w:rsidRDefault="00FD3DC0" w:rsidP="00680577">
      <w:pPr>
        <w:pStyle w:val="EPBodyTA1"/>
      </w:pPr>
      <w:r w:rsidRPr="00CC10C0">
        <w:t>TESTI ADOTTATI</w:t>
      </w:r>
    </w:p>
    <w:p w:rsidR="00D058B8" w:rsidRPr="00CC10C0" w:rsidRDefault="00D058B8" w:rsidP="00D058B8">
      <w:pPr>
        <w:pStyle w:val="LineBottom"/>
      </w:pPr>
    </w:p>
    <w:p w:rsidR="00FD3DC0" w:rsidRPr="00CC10C0" w:rsidRDefault="00FD3DC0" w:rsidP="00FD3DC0">
      <w:pPr>
        <w:pStyle w:val="ATHeading1"/>
      </w:pPr>
      <w:bookmarkStart w:id="0" w:name="TANumber"/>
      <w:r w:rsidRPr="00CC10C0">
        <w:t>P9_TA(2024)0</w:t>
      </w:r>
      <w:bookmarkEnd w:id="0"/>
      <w:r w:rsidR="00987BE9">
        <w:t>173</w:t>
      </w:r>
    </w:p>
    <w:p w:rsidR="00FD3DC0" w:rsidRPr="00CC10C0" w:rsidRDefault="00FD3DC0" w:rsidP="00FD3DC0">
      <w:pPr>
        <w:pStyle w:val="ATHeading2"/>
      </w:pPr>
      <w:bookmarkStart w:id="1" w:name="title"/>
      <w:r w:rsidRPr="00CC10C0">
        <w:t>Il-ħolqien ta’ inizjattiva Ewropea għal deżinjazzjoni annwali ta’ kapitali Ewropej għat-tfal</w:t>
      </w:r>
      <w:bookmarkEnd w:id="1"/>
    </w:p>
    <w:p w:rsidR="00FD3DC0" w:rsidRPr="00CC10C0" w:rsidRDefault="00FD3DC0" w:rsidP="00FD3DC0">
      <w:pPr>
        <w:rPr>
          <w:i/>
          <w:vanish/>
        </w:rPr>
      </w:pPr>
      <w:r w:rsidRPr="00CC10C0">
        <w:rPr>
          <w:i/>
        </w:rPr>
        <w:fldChar w:fldCharType="begin"/>
      </w:r>
      <w:r w:rsidRPr="00CC10C0">
        <w:rPr>
          <w:i/>
        </w:rPr>
        <w:instrText xml:space="preserve"> TC"(</w:instrText>
      </w:r>
      <w:bookmarkStart w:id="2" w:name="DocNumber"/>
      <w:r w:rsidRPr="00CC10C0">
        <w:rPr>
          <w:i/>
        </w:rPr>
        <w:instrText>B9-0174/2024</w:instrText>
      </w:r>
      <w:bookmarkEnd w:id="2"/>
      <w:r w:rsidRPr="00CC10C0">
        <w:rPr>
          <w:i/>
        </w:rPr>
        <w:instrText xml:space="preserve">)"\l3 \n&gt; \* MERGEFORMAT </w:instrText>
      </w:r>
      <w:r w:rsidRPr="00CC10C0">
        <w:rPr>
          <w:i/>
        </w:rPr>
        <w:fldChar w:fldCharType="end"/>
      </w:r>
    </w:p>
    <w:p w:rsidR="00FD3DC0" w:rsidRPr="00CC10C0" w:rsidRDefault="00FD3DC0" w:rsidP="00FD3DC0">
      <w:pPr>
        <w:rPr>
          <w:vanish/>
        </w:rPr>
      </w:pPr>
      <w:bookmarkStart w:id="3" w:name="PE"/>
      <w:r w:rsidRPr="00CC10C0">
        <w:rPr>
          <w:vanish/>
        </w:rPr>
        <w:t>PE760.485</w:t>
      </w:r>
      <w:bookmarkEnd w:id="3"/>
    </w:p>
    <w:p w:rsidR="00FD3DC0" w:rsidRPr="00CC10C0" w:rsidRDefault="00FD3DC0" w:rsidP="00FD3DC0">
      <w:pPr>
        <w:pStyle w:val="ATHeading3"/>
      </w:pPr>
      <w:bookmarkStart w:id="4" w:name="Sujet"/>
      <w:r w:rsidRPr="00CC10C0">
        <w:t>Riżoluzzjoni tal-Parlament Ewropew tal-14 ta' Marzu 2024 dwar il-ħolqien ta’ inizjattiva Ewropea għal deżinjazzjoni annwali ta’ Kapitali Ewropej għat-Tfal</w:t>
      </w:r>
      <w:bookmarkEnd w:id="4"/>
      <w:r w:rsidRPr="00CC10C0">
        <w:t xml:space="preserve"> </w:t>
      </w:r>
      <w:bookmarkStart w:id="5" w:name="References"/>
      <w:r w:rsidRPr="00CC10C0">
        <w:t>(2024/2621(RSP))</w:t>
      </w:r>
      <w:bookmarkEnd w:id="5"/>
    </w:p>
    <w:p w:rsidR="00CD1A4B" w:rsidRPr="00CC10C0" w:rsidRDefault="00CD1A4B" w:rsidP="00CD1A4B">
      <w:pPr>
        <w:pStyle w:val="EPComma"/>
      </w:pPr>
      <w:bookmarkStart w:id="6" w:name="TextBodyBegin"/>
      <w:bookmarkEnd w:id="6"/>
      <w:r w:rsidRPr="00CC10C0">
        <w:rPr>
          <w:i/>
          <w:iCs/>
        </w:rPr>
        <w:t>Il-Parlament Ewropew</w:t>
      </w:r>
      <w:r w:rsidRPr="00CC10C0">
        <w:t>,</w:t>
      </w:r>
    </w:p>
    <w:p w:rsidR="00CD1A4B" w:rsidRPr="00CC10C0" w:rsidRDefault="00CD1A4B" w:rsidP="00CD1A4B">
      <w:pPr>
        <w:pStyle w:val="NormalHanging12a"/>
        <w:rPr>
          <w:shd w:val="clear" w:color="auto" w:fill="FFFFFF"/>
        </w:rPr>
      </w:pPr>
      <w:r w:rsidRPr="00CC10C0">
        <w:rPr>
          <w:snapToGrid w:val="0"/>
        </w:rPr>
        <w:t>–</w:t>
      </w:r>
      <w:r w:rsidRPr="00CC10C0">
        <w:rPr>
          <w:snapToGrid w:val="0"/>
        </w:rPr>
        <w:tab/>
      </w:r>
      <w:r w:rsidRPr="00CC10C0">
        <w:t>wara li kkunsidra l-Artikolu 3(3) tat-Trattat dwar l-Unjoni Ewropea u l-Artikolu 9 tat-Trattat dwar il-Funzjonament tal-Unjoni Ewropea,</w:t>
      </w:r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–</w:t>
      </w:r>
      <w:r w:rsidRPr="00CC10C0">
        <w:rPr>
          <w:snapToGrid w:val="0"/>
        </w:rPr>
        <w:tab/>
      </w:r>
      <w:r w:rsidRPr="00CC10C0">
        <w:t>wara li kkunsidra l-Artikolu 24 tal-Karta tad-Drittijiet Fundamentali tal-Unjoni Ewropea,</w:t>
      </w:r>
      <w:bookmarkStart w:id="7" w:name="_GoBack"/>
      <w:bookmarkEnd w:id="7"/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–</w:t>
      </w:r>
      <w:r w:rsidRPr="00CC10C0">
        <w:rPr>
          <w:snapToGrid w:val="0"/>
        </w:rPr>
        <w:tab/>
      </w:r>
      <w:r w:rsidRPr="00CC10C0">
        <w:t>wara li kkunsidra l-Konvenzjoni tan-NU dwar id-Drittijiet tat-Tfal,</w:t>
      </w:r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–</w:t>
      </w:r>
      <w:r w:rsidRPr="00CC10C0">
        <w:rPr>
          <w:snapToGrid w:val="0"/>
        </w:rPr>
        <w:tab/>
      </w:r>
      <w:r w:rsidRPr="00CC10C0">
        <w:t>wara li kkunsidra l-Aġenda tal-UE dwar id-Drittijiet tat-Tfal (COM(2011)0060),</w:t>
      </w:r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–</w:t>
      </w:r>
      <w:r w:rsidRPr="00CC10C0">
        <w:rPr>
          <w:snapToGrid w:val="0"/>
        </w:rPr>
        <w:tab/>
        <w:t>wara li kkunsidra</w:t>
      </w:r>
      <w:r w:rsidRPr="00CC10C0">
        <w:t xml:space="preserve"> l-Istrateġija tal-UE dwar id-Drittijiet tat-Tfal (COM(2021)0142),</w:t>
      </w:r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–</w:t>
      </w:r>
      <w:r w:rsidRPr="00CC10C0">
        <w:rPr>
          <w:snapToGrid w:val="0"/>
        </w:rPr>
        <w:tab/>
      </w:r>
      <w:r w:rsidRPr="00CC10C0">
        <w:rPr>
          <w:shd w:val="clear" w:color="auto" w:fill="FFFFFF"/>
        </w:rPr>
        <w:t>wara li kkunsidra l-Karta Ewropea riveduta dwar il-Parteċipazzjoni taż-Żgħażagħ fil-Ħajja Lokali u Reġjonali tal-Kunsill tal-Ewropa,</w:t>
      </w:r>
    </w:p>
    <w:p w:rsidR="00CD1A4B" w:rsidRPr="00CC10C0" w:rsidRDefault="00CD1A4B" w:rsidP="00CD1A4B">
      <w:pPr>
        <w:pStyle w:val="NormalHanging12a"/>
        <w:rPr>
          <w:shd w:val="clear" w:color="auto" w:fill="FFFFFF"/>
        </w:rPr>
      </w:pPr>
      <w:r w:rsidRPr="00CC10C0">
        <w:rPr>
          <w:shd w:val="clear" w:color="auto" w:fill="FFFFFF"/>
        </w:rPr>
        <w:t>–</w:t>
      </w:r>
      <w:r w:rsidRPr="00CC10C0">
        <w:rPr>
          <w:shd w:val="clear" w:color="auto" w:fill="FFFFFF"/>
        </w:rPr>
        <w:tab/>
        <w:t>wara li kkunsidra r-riżoluzzjoni tal-Assemblea Ġenerali tan-NU dwar id-drittijiet tat-tfal,</w:t>
      </w:r>
    </w:p>
    <w:p w:rsidR="00CD1A4B" w:rsidRPr="00CC10C0" w:rsidRDefault="00CD1A4B" w:rsidP="00CD1A4B">
      <w:pPr>
        <w:pStyle w:val="NormalHanging12a"/>
      </w:pPr>
      <w:r w:rsidRPr="00CC10C0">
        <w:t>–</w:t>
      </w:r>
      <w:r w:rsidRPr="00CC10C0">
        <w:tab/>
        <w:t>wara li kkunsidra l-Artikolu 132(2) tar-Regoli ta’ Proċedura tiegħu,</w:t>
      </w:r>
    </w:p>
    <w:p w:rsidR="00CD1A4B" w:rsidRPr="00CC10C0" w:rsidRDefault="00CD1A4B" w:rsidP="00CD1A4B">
      <w:pPr>
        <w:pStyle w:val="NormalHanging12a"/>
      </w:pPr>
      <w:r w:rsidRPr="00CC10C0">
        <w:t>A.</w:t>
      </w:r>
      <w:r w:rsidRPr="00CC10C0">
        <w:rPr>
          <w:snapToGrid w:val="0"/>
        </w:rPr>
        <w:tab/>
      </w:r>
      <w:r w:rsidRPr="00CC10C0">
        <w:t>billi d-drittijiet tat-tfal huma drittijiet tal-bniedem; billi kull tifel u tifla għandhom igawdu l-istess drittijiet u jkunu jistgħu jgħixu ħielsa minn kwalunkwe tip ta’ diskriminazzjoni jew intimidazzjoni;</w:t>
      </w:r>
    </w:p>
    <w:p w:rsidR="00CD1A4B" w:rsidRPr="00CC10C0" w:rsidRDefault="00CD1A4B" w:rsidP="00CD1A4B">
      <w:pPr>
        <w:pStyle w:val="NormalHanging12a"/>
        <w:rPr>
          <w:bCs/>
        </w:rPr>
      </w:pPr>
      <w:r w:rsidRPr="00CC10C0">
        <w:rPr>
          <w:snapToGrid w:val="0"/>
        </w:rPr>
        <w:t>B.</w:t>
      </w:r>
      <w:r w:rsidRPr="00CC10C0">
        <w:rPr>
          <w:snapToGrid w:val="0"/>
        </w:rPr>
        <w:tab/>
      </w:r>
      <w:r w:rsidRPr="00CC10C0">
        <w:t>billi l-protezzjoni u l-promozzjoni tad-drittijiet tat-tfal huma objettiv ewlieni tal-UE; billi l-ambizzjoni tal-UE hija li tibni l-aħjar ħajja possibbli għat-tfal kemm fl-UE kif ukoll mad-dinja kollha;</w:t>
      </w:r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C.</w:t>
      </w:r>
      <w:r w:rsidRPr="00CC10C0">
        <w:rPr>
          <w:snapToGrid w:val="0"/>
        </w:rPr>
        <w:tab/>
      </w:r>
      <w:r w:rsidRPr="00CC10C0">
        <w:t xml:space="preserve">billi t-tfal għandhom rwol kruċjali fis-soċjetajiet tagħna; billi l-involviment attiv </w:t>
      </w:r>
      <w:r w:rsidRPr="00CC10C0">
        <w:lastRenderedPageBreak/>
        <w:t>tagħhom jista’ jgħin biex jissawru u jinbnew bliet adattati għat-tfal li jippromwovu r-realizzazzjoni sħiħa tad-drittijiet tagħhom fil-livelli kollha; billi huma jinsabu fuq quddiem nett fis-sensibilizzazzjoni dwar l-isfidi ambjentali u t-tibdil fil-klima, it-trasformazzjoni diġitali u s-sikurezza online, u d-diskriminazzjoni u l-inġustizzja; billi jirrappreżentaw mhux biss il-vuċi taż-żgħażagħ tal-lum, iżda wkoll il-mexxejja ta’ għada;</w:t>
      </w:r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D.</w:t>
      </w:r>
      <w:r w:rsidRPr="00CC10C0">
        <w:rPr>
          <w:snapToGrid w:val="0"/>
        </w:rPr>
        <w:tab/>
      </w:r>
      <w:r w:rsidRPr="00CC10C0">
        <w:t>billi t-tfal għandu jkollhom id-dritt għall-aħjar bidu possibbli fil-ħajja u li jiżviluppaw il-potenzjal sħiħ tagħhom; billi dan jinkludi d-dritt li wieħed jgħix fuq pjaneta nadifa u b’saħħitha, f’ambjent protettiv u ta’ kura, li jgawdi edukazzjoni ta’ kwalità u li jkollu aċċess għal attivitajiet rikreattivi, kulturali u artistiċi adattati għat-tfal;</w:t>
      </w:r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E.</w:t>
      </w:r>
      <w:r w:rsidRPr="00CC10C0">
        <w:rPr>
          <w:snapToGrid w:val="0"/>
        </w:rPr>
        <w:tab/>
      </w:r>
      <w:r w:rsidRPr="00CC10C0">
        <w:t>billi l-aċċess għall-edukazzjoni huwa dritt fundamentali tal-bniedem; billi l-edukazzjoni formali, mhux formali u informali huma l-bażi għal opportunitajiet indaqs u l-promozzjoni individwali tat-talenti u l-potenzjal;</w:t>
      </w:r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F.</w:t>
      </w:r>
      <w:r w:rsidRPr="00CC10C0">
        <w:rPr>
          <w:snapToGrid w:val="0"/>
        </w:rPr>
        <w:tab/>
      </w:r>
      <w:r w:rsidRPr="00CC10C0">
        <w:t>billi l-UE u l-Istati Membri tagħha għandhom jingħaqdu flimkien biex jissodisfaw ir-responsabbiltà kondiviża tagħhom li jirrispettaw u jipproteġu d-drittijiet ta’ kull tifel u tifla u li jibnu, flimkien mat-tfal, soċjetajiet aktar inklużivi, aktar b’saħħithom u aktar ġusti;</w:t>
      </w:r>
    </w:p>
    <w:p w:rsidR="00CD1A4B" w:rsidRPr="00CC10C0" w:rsidRDefault="00CD1A4B" w:rsidP="00CD1A4B">
      <w:pPr>
        <w:pStyle w:val="NormalHanging12a"/>
      </w:pPr>
      <w:r w:rsidRPr="00CC10C0">
        <w:rPr>
          <w:snapToGrid w:val="0"/>
        </w:rPr>
        <w:t>G.</w:t>
      </w:r>
      <w:r w:rsidRPr="00CC10C0">
        <w:rPr>
          <w:snapToGrid w:val="0"/>
        </w:rPr>
        <w:tab/>
      </w:r>
      <w:r w:rsidRPr="00CC10C0">
        <w:t>billi t-tfal kollha għandhom id-dritt għall-protezzjoni mill-faqar u l-esklużjoni soċjali; billi l-Garanzija Ewropea għat-Tfal hija strument tal-UE li l-objettiv tiegħu huwa li jipprevjeni u jiġġieled il-faqar u l-esklużjoni soċjali billi jiggarantixxi aċċess ħieles u effettiv għat-tfal fil-bżonn għal servizzi essenzjali ta’ kura, bħall-edukazzjoni u l-indukrar bikrin tat-tfal, attivitajiet edukattivi u bbażati fl-iskejjel, il-kura tas-saħħa u mill-inqas ikla waħda bnina għal kull ġurnata tal-iskola, u li t-tfal kollha fil-bżonn ikollhom aċċess effettiv għal nutrizzjoni bnina u akkomodazzjoni adegwata;</w:t>
      </w:r>
    </w:p>
    <w:p w:rsidR="00CD1A4B" w:rsidRPr="00CC10C0" w:rsidRDefault="00CD1A4B" w:rsidP="00CD1A4B">
      <w:pPr>
        <w:pStyle w:val="NormalHanging12a"/>
      </w:pPr>
      <w:r w:rsidRPr="00CC10C0">
        <w:t>H.</w:t>
      </w:r>
      <w:r w:rsidRPr="00CC10C0">
        <w:tab/>
        <w:t>billi l-familji u l-komunitajiet kollha jridu jingħataw ukoll l-appoġġ meħtieġ sabiex ikunu jistgħu jiżguraw il-benessri u l-iżvilupp ta’ wliedhom;</w:t>
      </w:r>
    </w:p>
    <w:p w:rsidR="00CD1A4B" w:rsidRPr="00CC10C0" w:rsidRDefault="00CD1A4B" w:rsidP="00CD1A4B">
      <w:pPr>
        <w:pStyle w:val="NormalHanging12a"/>
      </w:pPr>
      <w:r w:rsidRPr="00CC10C0">
        <w:t>I.</w:t>
      </w:r>
      <w:r w:rsidRPr="00CC10C0">
        <w:tab/>
        <w:t>billi sabiex jintlaħqu dawn l-objettivi, it-tfal irid ikollhom l-opportunità li regolarment jingħaqdu flimkien u jsiru jafu u jiżviluppaw fehim aħjar ta’ xulxin, u b’hekk jipparteċipaw fit-tfassil tal-futur tal-proġett Ewropew;</w:t>
      </w:r>
    </w:p>
    <w:p w:rsidR="00CD1A4B" w:rsidRPr="00CC10C0" w:rsidRDefault="00CD1A4B" w:rsidP="00CD1A4B">
      <w:pPr>
        <w:pStyle w:val="NormalHanging12a"/>
      </w:pPr>
      <w:r w:rsidRPr="00CC10C0">
        <w:t>J.</w:t>
      </w:r>
      <w:r w:rsidRPr="00CC10C0">
        <w:tab/>
        <w:t xml:space="preserve">billi l-Kapitali Ewropea taż-Żgħażagħ inħolqot fl-2009; billi finanzjament adegwat tal-UE jista’ jiżgura li dan jilħaq il-potenzjal sħiħ tiegħu; billi l-Kapitali Ewropej </w:t>
      </w:r>
      <w:r w:rsidR="005D3FAD">
        <w:t>għ</w:t>
      </w:r>
      <w:r w:rsidRPr="00CC10C0">
        <w:t>at-Tfal għandhom jikkomplementaw u jimxu id f’id mal-Kapitali Ewropea taż-Żgħażagħ;</w:t>
      </w:r>
    </w:p>
    <w:p w:rsidR="00CD1A4B" w:rsidRPr="00CC10C0" w:rsidRDefault="00CD1A4B" w:rsidP="00CD1A4B">
      <w:pPr>
        <w:pStyle w:val="NormalHanging12a"/>
      </w:pPr>
      <w:r w:rsidRPr="00CC10C0">
        <w:t>K.</w:t>
      </w:r>
      <w:r w:rsidRPr="00CC10C0">
        <w:tab/>
        <w:t>billi huma meħtieġa aktar riċerka u valutazzjonijiet biex tiġi żviluppata din l-inizjattiva; billi l-kontribut mill-awtoritajiet lokali u l-organizzazzjonijiet mhux governattivi li jaħdmu għad-drittijiet tat-tfal huwa fundamentali fit-tfassil tiegħu;</w:t>
      </w:r>
    </w:p>
    <w:p w:rsidR="00CD1A4B" w:rsidRPr="00CC10C0" w:rsidRDefault="00CD1A4B" w:rsidP="00CD1A4B">
      <w:pPr>
        <w:pStyle w:val="NormalHanging12a"/>
      </w:pPr>
      <w:r w:rsidRPr="00CC10C0">
        <w:t>1.</w:t>
      </w:r>
      <w:r w:rsidRPr="00CC10C0">
        <w:tab/>
        <w:t xml:space="preserve">Jistieden lill-Kummissjoni tesplora l-possibbiltà li toħloq inizjattiva Ewropea biex kull sena taħtar Kapitali Ewropej </w:t>
      </w:r>
      <w:r w:rsidR="005D3FAD">
        <w:t>għ</w:t>
      </w:r>
      <w:r w:rsidRPr="00CC10C0">
        <w:t>at-Tfal, f’kollaborazzjoni mal-awtoritajiet lokali u l-organizzazzjonijiet tas-soċjetà ċivili mmexxija mit-tfal jew li jaħdmu magħhom;</w:t>
      </w:r>
    </w:p>
    <w:p w:rsidR="00CD1A4B" w:rsidRPr="00CC10C0" w:rsidRDefault="00CD1A4B" w:rsidP="00CD1A4B">
      <w:pPr>
        <w:pStyle w:val="NormalHanging12a"/>
      </w:pPr>
      <w:r w:rsidRPr="00CC10C0">
        <w:t>2.</w:t>
      </w:r>
      <w:r w:rsidRPr="00CC10C0">
        <w:tab/>
        <w:t xml:space="preserve">Jissottolinja li l-Kapitali Ewropej </w:t>
      </w:r>
      <w:r w:rsidR="005D3FAD">
        <w:t>għ</w:t>
      </w:r>
      <w:r w:rsidRPr="00CC10C0">
        <w:t xml:space="preserve">at-Tfal għandhom jipprovdu evidenza biex jappoġġjaw politiki responsabbli dwar it-tfal, ikun kkaratterizzati mill-parteċipazzjoni tat-tfal u jagħtu prijorità lill-perspettivi tagħhom, b’mod partikolari dwar opportunitajiet indaqs, tkabbir b’saħħtu u aċċess għal edukazzjoni ta’ kwalità, ambjenti nodfa u żvilupp </w:t>
      </w:r>
      <w:r w:rsidRPr="00CC10C0">
        <w:lastRenderedPageBreak/>
        <w:t>urban;</w:t>
      </w:r>
    </w:p>
    <w:p w:rsidR="00CD1A4B" w:rsidRPr="00CC10C0" w:rsidRDefault="00CD1A4B" w:rsidP="00CD1A4B">
      <w:pPr>
        <w:pStyle w:val="NormalHanging12a"/>
      </w:pPr>
      <w:r w:rsidRPr="00CC10C0">
        <w:t>3.</w:t>
      </w:r>
      <w:r w:rsidRPr="00CC10C0">
        <w:tab/>
        <w:t xml:space="preserve">Jissottolinja li l-Kapitali Ewropej </w:t>
      </w:r>
      <w:r w:rsidR="005D3FAD">
        <w:t>għ</w:t>
      </w:r>
      <w:r w:rsidRPr="00CC10C0">
        <w:t>at-Tfal għandhom jingħataw il-kompitu li jqarrbu lit-tfal fl-Istati Membri, filwaqt li jgħinuhom jifhmu aħjar lil xulxin;</w:t>
      </w:r>
    </w:p>
    <w:p w:rsidR="00CD1A4B" w:rsidRPr="00CC10C0" w:rsidRDefault="00CD1A4B" w:rsidP="00CD1A4B">
      <w:pPr>
        <w:pStyle w:val="NormalHanging12a"/>
      </w:pPr>
      <w:r w:rsidRPr="00CC10C0">
        <w:t>4.</w:t>
      </w:r>
      <w:r w:rsidRPr="00CC10C0">
        <w:tab/>
        <w:t>Jemmen li t-trawwim ta’ fehim aħjar bejn in-nies u kulturi differenti minn età bikrija jgħin biex jitkissru l-preġudizzji u l-isterjotipi u biex jiġu promossi djalogi interkulturali, li huwa ċentrali għall-UE u l-valuri u l-objettivi tagħha;</w:t>
      </w:r>
    </w:p>
    <w:p w:rsidR="00CD1A4B" w:rsidRPr="00CC10C0" w:rsidRDefault="00CD1A4B" w:rsidP="00CD1A4B">
      <w:pPr>
        <w:pStyle w:val="NormalHanging12a"/>
      </w:pPr>
      <w:r w:rsidRPr="00CC10C0">
        <w:t>5.</w:t>
      </w:r>
      <w:r w:rsidRPr="00CC10C0">
        <w:tab/>
        <w:t xml:space="preserve">Jissottolinja li l-Kapitali Ewropej </w:t>
      </w:r>
      <w:r w:rsidR="005D3FAD">
        <w:t>għ</w:t>
      </w:r>
      <w:r w:rsidRPr="00CC10C0">
        <w:t>at-Tfal jistgħu jitmexxew flimkien mat-tfal infushom, permezz ta’ organizzazzjonijiet u klabbs tat-tfal; jisħaq li huma jistgħu jippromwovu d-drittijiet tat-tfal, inkluż permezz ta’ mekkaniżmi ta’ parteċipazzjoni attiva tat-tfal u edukazzjoni dwar iċ-ċittadinanza Ewropea, peress li t-trawwim ta’ dan il-proċess minn età bikrija jiffaċilita l-iżvilupp ta’ żgħażagħ u adulti edukati li jifhmu l-valuri, l-objettivi, l-istorja u l-identità tal-UE;</w:t>
      </w:r>
    </w:p>
    <w:p w:rsidR="00CD1A4B" w:rsidRPr="00CC10C0" w:rsidRDefault="00CD1A4B" w:rsidP="00CD1A4B">
      <w:pPr>
        <w:pStyle w:val="NormalHanging12a"/>
      </w:pPr>
      <w:r w:rsidRPr="00CC10C0">
        <w:t>6.</w:t>
      </w:r>
      <w:r w:rsidRPr="00CC10C0">
        <w:tab/>
        <w:t xml:space="preserve">Jisħaq li l-Kapitali Ewropej </w:t>
      </w:r>
      <w:r w:rsidR="005D3FAD">
        <w:t>għ</w:t>
      </w:r>
      <w:r w:rsidRPr="00CC10C0">
        <w:t>at-Tfal għandhom jippromwovu l-inklużjoni soċjali, l-aċċessibbiltà u l-opportunitajiet indaqs għat-tfal u jagħmlu l-almu tagħhom biex jiżguraw l-aktar involviment wiesa’ possibbli tal-komponenti kollha tas-soċjetà ċivili fit-tħejjija u l-implimentazzjoni tal-inizjattiva, b’attenzjoni partikolari għat-tfal b’inqas opportunitajiet u l-gruppi l-aktar vulnerabbli;</w:t>
      </w:r>
    </w:p>
    <w:p w:rsidR="00CD1A4B" w:rsidRPr="00CC10C0" w:rsidRDefault="00CD1A4B" w:rsidP="00CD1A4B">
      <w:pPr>
        <w:pStyle w:val="NormalHanging12a"/>
      </w:pPr>
      <w:r w:rsidRPr="00CC10C0">
        <w:t>7.</w:t>
      </w:r>
      <w:r w:rsidRPr="00CC10C0">
        <w:tab/>
        <w:t xml:space="preserve">Jemmen li l-Kapitali Ewropej </w:t>
      </w:r>
      <w:r w:rsidR="005D3FAD">
        <w:t>għ</w:t>
      </w:r>
      <w:r w:rsidRPr="00CC10C0">
        <w:t>at-Tfal jistgħu jikkontribwixxu għall-ġlieda kontra l-faqar fost it-tfal, għall-eżami komprensiv tal-kundizzjonijiet tal-għajxien tat-tfal u għall-implimentazzjoni effettiva tal-Garanzija Ewropea għat-Tfal mill-Istati Membri billi jagħmlu użu sħiħ mir-riżorsi disponibbli fil-livell nazzjonali u tal-UE; jemmen li dan jista’ jinkiseb permezz tal-iskambju tal-aħjar prattiki fost is-soċjetà ċivili, b’mod partikolari l-organizzazzjonijiet tat-tfal, il-ġenituri, il-bliet, il-gvernijiet lokali u l-Istati Membri, u bl-involviment tal-partijiet ikkonċernati rilevanti kollha; itenni l-appell tiegħu biex jiżdied b’mod urġenti l-finanzjament tal-Garanzija Ewropea għat-Tfal, u jiġi ddedikat baġit ta’ mill-inqas EUR 20 biljun.</w:t>
      </w:r>
    </w:p>
    <w:p w:rsidR="00CD1A4B" w:rsidRPr="00CC10C0" w:rsidRDefault="00CD1A4B" w:rsidP="00CD1A4B">
      <w:pPr>
        <w:pStyle w:val="NormalHanging12a"/>
      </w:pPr>
      <w:r w:rsidRPr="00CC10C0">
        <w:t>8.</w:t>
      </w:r>
      <w:r w:rsidRPr="00CC10C0">
        <w:tab/>
      </w:r>
      <w:r w:rsidRPr="00CC10C0">
        <w:rPr>
          <w:shd w:val="clear" w:color="auto" w:fill="FFFFFF"/>
        </w:rPr>
        <w:t xml:space="preserve">Jissottolinja li l-Kapitali Ewropej </w:t>
      </w:r>
      <w:r w:rsidR="005D3FAD">
        <w:rPr>
          <w:shd w:val="clear" w:color="auto" w:fill="FFFFFF"/>
        </w:rPr>
        <w:t>għ</w:t>
      </w:r>
      <w:r w:rsidRPr="00CC10C0">
        <w:rPr>
          <w:shd w:val="clear" w:color="auto" w:fill="FFFFFF"/>
        </w:rPr>
        <w:t>at-Tfal għandhom iservu bħala opportunità biex jiġu organizzati avvenimenti edukattivi,</w:t>
      </w:r>
      <w:r w:rsidRPr="00CC10C0">
        <w:t xml:space="preserve"> kulturali u sportivi marbuta mal-UE, li jistgħu jiġu ffaċilitati permezz ta’ workshops dwar suġġetti relatati mal-ħajja ta’ kuljum, il-ġlieda kontra d-diskriminazzjoni, l-abbuż sesswali tat-tfal, il-faqar, l-esklużjoni soċjali, l-ugwaljanza bejn il-ġeneri, id-dinja diġitali, il-protezzjoni tal-klima, il-mobbiltà, l-iżvilupp urban, id-demokrazija, l-istorja u l-libertà tar-reliġjon u tat-twemmin;</w:t>
      </w:r>
    </w:p>
    <w:p w:rsidR="00CD1A4B" w:rsidRPr="00CC10C0" w:rsidRDefault="00CD1A4B" w:rsidP="00CD1A4B">
      <w:pPr>
        <w:pStyle w:val="NormalHanging12a"/>
      </w:pPr>
      <w:r w:rsidRPr="00CC10C0">
        <w:t>9.</w:t>
      </w:r>
      <w:r w:rsidRPr="00CC10C0">
        <w:tab/>
        <w:t>Ifakkar fl-importanza li jitqiesu l-aħjar interessi tat-tfal fit-trasformazzjoni diġitali u fl-azzjonijiet u d-deċiżjonijiet diġitali kollha li jikkonċernawhom, b’mod partikolari s-saħħa fiżika u mentali, is-sikurezza u l-benessri tagħhom, filwaqt li tiġi promossa l-edukazzjoni diġitali u jissaħħaħ il-litteriżmu diġitali;</w:t>
      </w:r>
    </w:p>
    <w:p w:rsidR="00CD1A4B" w:rsidRPr="00CC10C0" w:rsidRDefault="00CD1A4B" w:rsidP="00CD1A4B">
      <w:pPr>
        <w:pStyle w:val="NormalHanging12a"/>
      </w:pPr>
      <w:r w:rsidRPr="00CC10C0">
        <w:t>10.</w:t>
      </w:r>
      <w:r w:rsidRPr="00CC10C0">
        <w:tab/>
        <w:t>Jisħaq li l-istabbiliment ta’ tali deżinjazzjoni annwali, bit-tfal fuq quddiem nett u bis-setgħa li jipparteċipaw b’mod attiv fid-diskussjonijiet bħala sħab u persuni futuri li jieħdu d-deċiżjonijiet, se jgħin lit-tfal jikbru u jsiru adulti b’moħħ miftuħ;</w:t>
      </w:r>
    </w:p>
    <w:p w:rsidR="00CD1A4B" w:rsidRPr="00CC10C0" w:rsidRDefault="00CD1A4B" w:rsidP="00CD1A4B">
      <w:pPr>
        <w:pStyle w:val="NormalHanging12a"/>
      </w:pPr>
      <w:r w:rsidRPr="00CC10C0">
        <w:t>11.</w:t>
      </w:r>
      <w:r w:rsidRPr="00CC10C0">
        <w:tab/>
        <w:t xml:space="preserve">Jissottolinja li l-Kapitali Ewropej </w:t>
      </w:r>
      <w:r w:rsidR="005D3FAD">
        <w:t>għ</w:t>
      </w:r>
      <w:r w:rsidRPr="00CC10C0">
        <w:t>at-Tfal se jgħinu biex jgħaqqdu l-mekkaniżmi eżistenti għall-parteċipazzjoni tat-tfal fil-livell lokali, nazzjonali u tal-UE, inkluża l-</w:t>
      </w:r>
      <w:r w:rsidRPr="00CC10C0">
        <w:lastRenderedPageBreak/>
        <w:t>Pjattaforma tal-UE għall-Parteċipazzjoni tat-Tfal</w:t>
      </w:r>
      <w:r w:rsidRPr="00CC10C0">
        <w:rPr>
          <w:rStyle w:val="FootnoteReference"/>
          <w:color w:val="000000"/>
        </w:rPr>
        <w:footnoteReference w:id="1"/>
      </w:r>
      <w:r w:rsidRPr="00CC10C0">
        <w:t xml:space="preserve"> u l-Kapitali Ewropea taż-Żgħażagħ, u jinvolvu lit-tfal fil-proċessi tat-teħid tad-deċiżjonijiet;</w:t>
      </w:r>
    </w:p>
    <w:p w:rsidR="00CD1A4B" w:rsidRPr="00CC10C0" w:rsidRDefault="00CD1A4B" w:rsidP="00435814">
      <w:pPr>
        <w:ind w:left="567" w:hanging="567"/>
      </w:pPr>
      <w:r w:rsidRPr="00CC10C0">
        <w:t>12.</w:t>
      </w:r>
      <w:r w:rsidRPr="00CC10C0">
        <w:tab/>
      </w:r>
      <w:r w:rsidRPr="00CC10C0">
        <w:rPr>
          <w:shd w:val="clear" w:color="auto" w:fill="FFFFFF"/>
        </w:rPr>
        <w:t>Jagħti istruzzjonijiet lill-President tiegħu biex tgħaddi din ir-riżoluzzjoni lill-Kunsill, lill-Kummissjoni, lill-gvernijiet u l-parlamenti tal-Istati Membri  u lill-Viċi President tal-Kummissjoni / Rappreżentant Għoli tal-Unjoni għall-Affarijiet Barranin u l-Politika ta’ Sigurtà.</w:t>
      </w:r>
    </w:p>
    <w:p w:rsidR="00E365E1" w:rsidRPr="00CC10C0" w:rsidRDefault="00FD3DC0" w:rsidP="00FD3DC0">
      <w:bookmarkStart w:id="8" w:name="TextBodyEnd"/>
      <w:bookmarkEnd w:id="8"/>
      <w:r w:rsidRPr="00CC10C0">
        <w:br w:type="page"/>
      </w:r>
    </w:p>
    <w:sectPr w:rsidR="00E365E1" w:rsidRPr="00CC10C0" w:rsidSect="00CC10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DC0" w:rsidRPr="00CC10C0" w:rsidRDefault="00FD3DC0">
      <w:r w:rsidRPr="00CC10C0">
        <w:separator/>
      </w:r>
    </w:p>
  </w:endnote>
  <w:endnote w:type="continuationSeparator" w:id="0">
    <w:p w:rsidR="00FD3DC0" w:rsidRPr="00CC10C0" w:rsidRDefault="00FD3DC0">
      <w:r w:rsidRPr="00CC10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10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10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10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DC0" w:rsidRPr="00CC10C0" w:rsidRDefault="00FD3DC0">
      <w:r w:rsidRPr="00CC10C0">
        <w:separator/>
      </w:r>
    </w:p>
  </w:footnote>
  <w:footnote w:type="continuationSeparator" w:id="0">
    <w:p w:rsidR="00FD3DC0" w:rsidRPr="00CC10C0" w:rsidRDefault="00FD3DC0">
      <w:r w:rsidRPr="00CC10C0">
        <w:continuationSeparator/>
      </w:r>
    </w:p>
  </w:footnote>
  <w:footnote w:id="1">
    <w:p w:rsidR="00CD1A4B" w:rsidRPr="00CC10C0" w:rsidRDefault="00CD1A4B" w:rsidP="00CC10C0">
      <w:pPr>
        <w:pStyle w:val="FootnoteText"/>
        <w:ind w:left="567" w:hanging="567"/>
        <w:rPr>
          <w:sz w:val="24"/>
          <w:lang w:val="mt-MT"/>
        </w:rPr>
      </w:pPr>
      <w:r w:rsidRPr="00CC10C0">
        <w:rPr>
          <w:rStyle w:val="FootnoteReference"/>
          <w:sz w:val="24"/>
          <w:lang w:val="mt-MT"/>
        </w:rPr>
        <w:footnoteRef/>
      </w:r>
      <w:r w:rsidR="00CC10C0" w:rsidRPr="00CC10C0">
        <w:rPr>
          <w:sz w:val="24"/>
          <w:lang w:val="mt-MT"/>
        </w:rPr>
        <w:t xml:space="preserve"> </w:t>
      </w:r>
      <w:r w:rsidR="00CC10C0" w:rsidRPr="00CC10C0">
        <w:rPr>
          <w:sz w:val="24"/>
          <w:lang w:val="mt-MT"/>
        </w:rPr>
        <w:tab/>
      </w:r>
      <w:hyperlink r:id="rId1" w:history="1">
        <w:r w:rsidRPr="00CC10C0">
          <w:rPr>
            <w:rStyle w:val="Hyperlink"/>
            <w:sz w:val="24"/>
            <w:lang w:val="mt-MT"/>
          </w:rPr>
          <w:t>https://eu-for-children.europa.eu/</w:t>
        </w:r>
      </w:hyperlink>
      <w:r w:rsidRPr="00CC10C0">
        <w:rPr>
          <w:sz w:val="24"/>
          <w:lang w:val="mt-MT"/>
        </w:rPr>
        <w:t xml:space="preserve"> — din </w:t>
      </w:r>
      <w:hyperlink r:id="rId2" w:history="1">
        <w:r w:rsidRPr="00CC10C0">
          <w:rPr>
            <w:rStyle w:val="Hyperlink"/>
            <w:sz w:val="24"/>
            <w:lang w:val="mt-MT"/>
          </w:rPr>
          <w:t>il-pjattaforma tal-UE</w:t>
        </w:r>
      </w:hyperlink>
      <w:r w:rsidRPr="00CC10C0">
        <w:rPr>
          <w:sz w:val="24"/>
          <w:lang w:val="mt-MT"/>
        </w:rPr>
        <w:t xml:space="preserve"> ġiet stabbilita f’konformità mal-Istrateġija tal-UE dwar id-Drittijiet tat-Tfal.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10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10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10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4/2024"/>
    <w:docVar w:name="dvlangue" w:val="MT"/>
    <w:docVar w:name="dvnumam" w:val="0"/>
    <w:docVar w:name="dvpe" w:val="760.485"/>
    <w:docVar w:name="dvtitre" w:val="Riżoluzzjoni tal-Parlament Ewropew tal-14 ta' Marzu 2024 dwar il-ħolqien ta’ inizjattiva Ewropea għal deżinjazzjoni annwali ta’ Kapitali Ewropej għat-Tfal(2024/2621(RSP))"/>
  </w:docVars>
  <w:rsids>
    <w:rsidRoot w:val="00FD3DC0"/>
    <w:rsid w:val="00002272"/>
    <w:rsid w:val="00041ED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581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365"/>
    <w:rsid w:val="005C2568"/>
    <w:rsid w:val="005D3FA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BE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0C0"/>
    <w:rsid w:val="00CC2357"/>
    <w:rsid w:val="00CD1A4B"/>
    <w:rsid w:val="00CF071A"/>
    <w:rsid w:val="00D058B8"/>
    <w:rsid w:val="00D10B2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BA91F-CA6D-47B0-A423-44EE5315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1A4B"/>
    <w:pPr>
      <w:spacing w:before="480" w:after="240"/>
    </w:pPr>
  </w:style>
  <w:style w:type="paragraph" w:customStyle="1" w:styleId="NormalHanging12a">
    <w:name w:val="NormalHanging12a"/>
    <w:basedOn w:val="Normal"/>
    <w:rsid w:val="00CD1A4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CD1A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-for-children.europa.eu/" TargetMode="External"/><Relationship Id="rId1" Type="http://schemas.openxmlformats.org/officeDocument/2006/relationships/hyperlink" Target="https://eu-for-children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21882-3226-4C00-8AC5-6799A6C44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2024-03-14T15:33:00Z</dcterms:created>
  <dcterms:modified xsi:type="dcterms:W3CDTF">2024-03-14T15:33:00Z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P9_TA(2024)0173_</vt:lpwstr>
  </property>
  <property fmtid="{D5CDD505-2E9C-101B-9397-08002B2CF9AE}" pid="4" name="&lt;Type&gt;">
    <vt:lpwstr>RR</vt:lpwstr>
  </property>
</Properties>
</file>