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04D5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04D50" w:rsidRDefault="00E2396E" w:rsidP="0010095E">
            <w:pPr>
              <w:pStyle w:val="EPName"/>
            </w:pPr>
            <w:r w:rsidRPr="00E04D50">
              <w:t>Parlament Europejski</w:t>
            </w:r>
          </w:p>
          <w:p w:rsidR="00751A4A" w:rsidRPr="00E04D5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04D50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E04D50" w:rsidRDefault="00187494" w:rsidP="0010095E">
            <w:pPr>
              <w:pStyle w:val="EPLogo"/>
            </w:pPr>
            <w:r w:rsidRPr="00E04D5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04D50" w:rsidRDefault="00D058B8" w:rsidP="004C5D52">
      <w:pPr>
        <w:pStyle w:val="LineTop"/>
      </w:pPr>
    </w:p>
    <w:p w:rsidR="00680577" w:rsidRPr="00E04D50" w:rsidRDefault="00E2396E" w:rsidP="00680577">
      <w:pPr>
        <w:pStyle w:val="EPBodyTA1"/>
      </w:pPr>
      <w:r w:rsidRPr="00E04D50">
        <w:t>TEKSTY PRZYJĘTE</w:t>
      </w:r>
    </w:p>
    <w:p w:rsidR="00D058B8" w:rsidRPr="00E04D50" w:rsidRDefault="00D058B8" w:rsidP="00D058B8">
      <w:pPr>
        <w:pStyle w:val="LineBottom"/>
      </w:pPr>
    </w:p>
    <w:p w:rsidR="00E2396E" w:rsidRPr="00E04D50" w:rsidRDefault="00E2396E" w:rsidP="00E2396E">
      <w:pPr>
        <w:pStyle w:val="ATHeading1"/>
      </w:pPr>
      <w:bookmarkStart w:id="0" w:name="TANumber"/>
      <w:r w:rsidRPr="00E04D50">
        <w:t>P9_TA(2024)0</w:t>
      </w:r>
      <w:bookmarkEnd w:id="0"/>
      <w:r w:rsidR="00625C5B">
        <w:t>173</w:t>
      </w:r>
    </w:p>
    <w:p w:rsidR="00E2396E" w:rsidRPr="00E04D50" w:rsidRDefault="00E2396E" w:rsidP="00E2396E">
      <w:pPr>
        <w:pStyle w:val="ATHeading2"/>
      </w:pPr>
      <w:bookmarkStart w:id="1" w:name="title"/>
      <w:r w:rsidRPr="00E04D50">
        <w:t>Europejska inicjatywa corocznego wyznaczania europejskiej stolicy dzieci</w:t>
      </w:r>
      <w:bookmarkEnd w:id="1"/>
    </w:p>
    <w:p w:rsidR="00E2396E" w:rsidRPr="00E04D50" w:rsidRDefault="00E2396E" w:rsidP="00E2396E">
      <w:pPr>
        <w:rPr>
          <w:i/>
          <w:vanish/>
        </w:rPr>
      </w:pPr>
      <w:r w:rsidRPr="00E04D50">
        <w:rPr>
          <w:i/>
        </w:rPr>
        <w:fldChar w:fldCharType="begin"/>
      </w:r>
      <w:r w:rsidRPr="00E04D50">
        <w:rPr>
          <w:i/>
        </w:rPr>
        <w:instrText xml:space="preserve"> TC"(</w:instrText>
      </w:r>
      <w:bookmarkStart w:id="2" w:name="DocNumber"/>
      <w:r w:rsidRPr="00E04D50">
        <w:rPr>
          <w:i/>
        </w:rPr>
        <w:instrText>B9-0174/2024</w:instrText>
      </w:r>
      <w:bookmarkEnd w:id="2"/>
      <w:r w:rsidRPr="00E04D50">
        <w:rPr>
          <w:i/>
        </w:rPr>
        <w:instrText xml:space="preserve">)"\l3 \n&gt; \* MERGEFORMAT </w:instrText>
      </w:r>
      <w:r w:rsidRPr="00E04D50">
        <w:rPr>
          <w:i/>
        </w:rPr>
        <w:fldChar w:fldCharType="end"/>
      </w:r>
    </w:p>
    <w:p w:rsidR="00E2396E" w:rsidRPr="00E04D50" w:rsidRDefault="00E2396E" w:rsidP="00E2396E">
      <w:pPr>
        <w:rPr>
          <w:vanish/>
        </w:rPr>
      </w:pPr>
      <w:bookmarkStart w:id="3" w:name="PE"/>
      <w:r w:rsidRPr="00E04D50">
        <w:rPr>
          <w:vanish/>
        </w:rPr>
        <w:t>PE760.485</w:t>
      </w:r>
      <w:bookmarkEnd w:id="3"/>
    </w:p>
    <w:p w:rsidR="00E2396E" w:rsidRPr="00E04D50" w:rsidRDefault="00E2396E" w:rsidP="00E2396E">
      <w:pPr>
        <w:pStyle w:val="ATHeading3"/>
      </w:pPr>
      <w:bookmarkStart w:id="4" w:name="Sujet"/>
      <w:r w:rsidRPr="00E04D50">
        <w:t xml:space="preserve">Rezolucja Parlamentu Europejskiego z dnia </w:t>
      </w:r>
      <w:r w:rsidR="00A16DC4">
        <w:t>14 marca</w:t>
      </w:r>
      <w:r w:rsidRPr="00E04D50">
        <w:t xml:space="preserve"> 2024 r. w sprawie utworzenia europejskiej inicjatywy corocznego wyznaczania Europejskich Stolic Dzieci</w:t>
      </w:r>
      <w:bookmarkEnd w:id="4"/>
      <w:r w:rsidRPr="00E04D50">
        <w:t xml:space="preserve"> </w:t>
      </w:r>
      <w:bookmarkStart w:id="5" w:name="References"/>
      <w:r w:rsidRPr="00E04D50">
        <w:t>(2024/2621(RSP))</w:t>
      </w:r>
      <w:bookmarkEnd w:id="5"/>
    </w:p>
    <w:p w:rsidR="00AC0734" w:rsidRPr="00E04D50" w:rsidRDefault="00AC0734" w:rsidP="00AC0734">
      <w:pPr>
        <w:pStyle w:val="EPComma"/>
      </w:pPr>
      <w:bookmarkStart w:id="6" w:name="TextBodyBegin"/>
      <w:bookmarkEnd w:id="6"/>
      <w:r w:rsidRPr="00E04D50">
        <w:rPr>
          <w:i/>
        </w:rPr>
        <w:t>Parlament Europejski</w:t>
      </w:r>
      <w:r w:rsidRPr="00E04D50">
        <w:t>,</w:t>
      </w:r>
      <w:bookmarkStart w:id="7" w:name="_GoBack"/>
      <w:bookmarkEnd w:id="7"/>
    </w:p>
    <w:p w:rsidR="00AC0734" w:rsidRPr="00E04D50" w:rsidRDefault="00AC0734" w:rsidP="00AC0734">
      <w:pPr>
        <w:pStyle w:val="NormalHanging12a"/>
        <w:rPr>
          <w:shd w:val="clear" w:color="auto" w:fill="FFFFFF"/>
        </w:rPr>
      </w:pPr>
      <w:r w:rsidRPr="00E04D50">
        <w:rPr>
          <w:snapToGrid w:val="0"/>
        </w:rPr>
        <w:t>–</w:t>
      </w:r>
      <w:r w:rsidRPr="00E04D50">
        <w:rPr>
          <w:snapToGrid w:val="0"/>
        </w:rPr>
        <w:tab/>
      </w:r>
      <w:r w:rsidRPr="00E04D50">
        <w:t>uwzględniając art. 3 ust. 3 Traktatu o Unii Europejskiej oraz art. 9 Traktatu o funkcjonowaniu Unii Europejskiej,</w:t>
      </w:r>
    </w:p>
    <w:p w:rsidR="00AC0734" w:rsidRPr="00E04D50" w:rsidRDefault="00AC0734" w:rsidP="00AC0734">
      <w:pPr>
        <w:pStyle w:val="NormalHanging12a"/>
      </w:pPr>
      <w:r w:rsidRPr="00E04D50">
        <w:rPr>
          <w:snapToGrid w:val="0"/>
        </w:rPr>
        <w:t>–</w:t>
      </w:r>
      <w:r w:rsidRPr="00E04D50">
        <w:rPr>
          <w:snapToGrid w:val="0"/>
        </w:rPr>
        <w:tab/>
      </w:r>
      <w:r w:rsidRPr="00E04D50">
        <w:t>uwzględniając art. 24 Karty Praw Podstawowych Unii Europejskiej,</w:t>
      </w:r>
    </w:p>
    <w:p w:rsidR="00AC0734" w:rsidRPr="00E04D50" w:rsidRDefault="00AC0734" w:rsidP="00AC0734">
      <w:pPr>
        <w:pStyle w:val="NormalHanging12a"/>
      </w:pPr>
      <w:r w:rsidRPr="00E04D50">
        <w:rPr>
          <w:snapToGrid w:val="0"/>
        </w:rPr>
        <w:t>–</w:t>
      </w:r>
      <w:r w:rsidRPr="00E04D50">
        <w:rPr>
          <w:snapToGrid w:val="0"/>
        </w:rPr>
        <w:tab/>
      </w:r>
      <w:r w:rsidRPr="00E04D50">
        <w:t>uwzględniając Konwencję ONZ o prawach dziecka,</w:t>
      </w:r>
    </w:p>
    <w:p w:rsidR="00AC0734" w:rsidRPr="00E04D50" w:rsidRDefault="00AC0734" w:rsidP="00AC0734">
      <w:pPr>
        <w:pStyle w:val="NormalHanging12a"/>
      </w:pPr>
      <w:r w:rsidRPr="00E04D50">
        <w:rPr>
          <w:snapToGrid w:val="0"/>
        </w:rPr>
        <w:t>–</w:t>
      </w:r>
      <w:r w:rsidRPr="00E04D50">
        <w:rPr>
          <w:snapToGrid w:val="0"/>
        </w:rPr>
        <w:tab/>
      </w:r>
      <w:r w:rsidRPr="00E04D50">
        <w:t>uwzględniając agendę UE na rzecz praw dziecka (COM(2011)0060),</w:t>
      </w:r>
    </w:p>
    <w:p w:rsidR="00AC0734" w:rsidRPr="00E04D50" w:rsidRDefault="00AC0734" w:rsidP="00AC0734">
      <w:pPr>
        <w:pStyle w:val="NormalHanging12a"/>
      </w:pPr>
      <w:r w:rsidRPr="00E04D50">
        <w:rPr>
          <w:snapToGrid w:val="0"/>
        </w:rPr>
        <w:t>–</w:t>
      </w:r>
      <w:r w:rsidRPr="00E04D50">
        <w:rPr>
          <w:snapToGrid w:val="0"/>
        </w:rPr>
        <w:tab/>
        <w:t>uwzględniając</w:t>
      </w:r>
      <w:r w:rsidRPr="00E04D50">
        <w:t xml:space="preserve"> strategię UE na rzecz praw dziecka (COM(2021)0142),</w:t>
      </w:r>
    </w:p>
    <w:p w:rsidR="00AC0734" w:rsidRPr="00E04D50" w:rsidRDefault="00AC0734" w:rsidP="00AC0734">
      <w:pPr>
        <w:pStyle w:val="NormalHanging12a"/>
      </w:pPr>
      <w:r w:rsidRPr="00E04D50">
        <w:rPr>
          <w:snapToGrid w:val="0"/>
        </w:rPr>
        <w:t>–</w:t>
      </w:r>
      <w:r w:rsidRPr="00E04D50">
        <w:rPr>
          <w:snapToGrid w:val="0"/>
        </w:rPr>
        <w:tab/>
      </w:r>
      <w:r w:rsidRPr="00E04D50">
        <w:rPr>
          <w:shd w:val="clear" w:color="auto" w:fill="FFFFFF"/>
        </w:rPr>
        <w:t>uwzględniając znowelizowaną europejską kartę uczestnictwa młodych ludzi w życiu lokalnym i regionalnym Rady Europy,</w:t>
      </w:r>
    </w:p>
    <w:p w:rsidR="00AC0734" w:rsidRPr="00E04D50" w:rsidRDefault="00AC0734" w:rsidP="00AC0734">
      <w:pPr>
        <w:pStyle w:val="NormalHanging12a"/>
        <w:rPr>
          <w:shd w:val="clear" w:color="auto" w:fill="FFFFFF"/>
        </w:rPr>
      </w:pPr>
      <w:r w:rsidRPr="00E04D50">
        <w:rPr>
          <w:shd w:val="clear" w:color="auto" w:fill="FFFFFF"/>
        </w:rPr>
        <w:t>–</w:t>
      </w:r>
      <w:r w:rsidRPr="00E04D50">
        <w:rPr>
          <w:shd w:val="clear" w:color="auto" w:fill="FFFFFF"/>
        </w:rPr>
        <w:tab/>
        <w:t>uwzględniając rezolucję Zgromadzenia Ogólnego ONZ w sprawie praw dziecka,</w:t>
      </w:r>
    </w:p>
    <w:p w:rsidR="00AC0734" w:rsidRPr="00E04D50" w:rsidRDefault="00AC0734" w:rsidP="00AC0734">
      <w:pPr>
        <w:pStyle w:val="NormalHanging12a"/>
      </w:pPr>
      <w:r w:rsidRPr="00E04D50">
        <w:t>–</w:t>
      </w:r>
      <w:r w:rsidRPr="00E04D50">
        <w:tab/>
        <w:t>uwzględniając art. 132 ust. 2 Regulaminu,</w:t>
      </w:r>
    </w:p>
    <w:p w:rsidR="00AC0734" w:rsidRPr="00E04D50" w:rsidRDefault="00AC0734" w:rsidP="00AC0734">
      <w:pPr>
        <w:pStyle w:val="NormalHanging12a"/>
      </w:pPr>
      <w:r w:rsidRPr="00E04D50">
        <w:t>A.</w:t>
      </w:r>
      <w:r w:rsidRPr="00E04D50">
        <w:rPr>
          <w:snapToGrid w:val="0"/>
        </w:rPr>
        <w:tab/>
      </w:r>
      <w:r w:rsidRPr="00E04D50">
        <w:t>mając na uwadze, że prawa dzieci są prawami człowieka; mając na uwadze, że każde dziecko powinno korzystać z tych samych praw i mieć możliwość życia wolnego od jakiejkolwiek dyskryminacji lub zastraszania;</w:t>
      </w:r>
    </w:p>
    <w:p w:rsidR="00AC0734" w:rsidRPr="00E04D50" w:rsidRDefault="00AC0734" w:rsidP="00AC0734">
      <w:pPr>
        <w:pStyle w:val="NormalHanging12a"/>
        <w:rPr>
          <w:bCs/>
        </w:rPr>
      </w:pPr>
      <w:r w:rsidRPr="00E04D50">
        <w:rPr>
          <w:snapToGrid w:val="0"/>
        </w:rPr>
        <w:t>B.</w:t>
      </w:r>
      <w:r w:rsidRPr="00E04D50">
        <w:rPr>
          <w:snapToGrid w:val="0"/>
        </w:rPr>
        <w:tab/>
      </w:r>
      <w:r w:rsidRPr="00E04D50">
        <w:t>mając na uwadze, że ochrona i propagowanie praw dziecka jest głównym celem UE; mając na uwadze, że ambicją UE jest zapewnienie dzieciom jak najlepszego życia zarówno w UE, jak i na całym świecie;</w:t>
      </w:r>
    </w:p>
    <w:p w:rsidR="00AC0734" w:rsidRPr="00E04D50" w:rsidRDefault="00AC0734" w:rsidP="00AC0734">
      <w:pPr>
        <w:pStyle w:val="NormalHanging12a"/>
      </w:pPr>
      <w:r w:rsidRPr="00E04D50">
        <w:rPr>
          <w:snapToGrid w:val="0"/>
        </w:rPr>
        <w:t>C.</w:t>
      </w:r>
      <w:r w:rsidRPr="00E04D50">
        <w:rPr>
          <w:snapToGrid w:val="0"/>
        </w:rPr>
        <w:tab/>
      </w:r>
      <w:r w:rsidRPr="00E04D50">
        <w:t xml:space="preserve">mając na uwadze, że dzieci odgrywają kluczową rolę w naszych społeczeństwach; mając na uwadze, że ich aktywne zaangażowanie może pomóc w kształtowaniu i budowaniu miast przyjaznych dzieciom, które promują pełną realizację ich praw na wszystkich szczeblach; mając na uwadze, że odgrywają one wiodącą rolę w szerzeniu </w:t>
      </w:r>
      <w:r w:rsidRPr="00E04D50">
        <w:lastRenderedPageBreak/>
        <w:t>wiedzy na temat wyzwań środowiskowych i zmiany klimatu, transformacji cyfrowej i bezpieczeństwa w internecie oraz dyskryminacji i niesprawiedliwości; mając na uwadze, że reprezentują one nie tylko głos dzisiejszej młodzieży, ale także głos przywódców jutra;</w:t>
      </w:r>
    </w:p>
    <w:p w:rsidR="00AC0734" w:rsidRPr="00E04D50" w:rsidRDefault="00AC0734" w:rsidP="00AC0734">
      <w:pPr>
        <w:pStyle w:val="NormalHanging12a"/>
      </w:pPr>
      <w:r w:rsidRPr="00E04D50">
        <w:rPr>
          <w:snapToGrid w:val="0"/>
        </w:rPr>
        <w:t>D.</w:t>
      </w:r>
      <w:r w:rsidRPr="00E04D50">
        <w:rPr>
          <w:snapToGrid w:val="0"/>
        </w:rPr>
        <w:tab/>
      </w:r>
      <w:r w:rsidRPr="00E04D50">
        <w:t>mając na uwadze, że dzieci powinny mieć prawo do jak najlepszego startu w życiu i do pełnego rozwoju swojego potencjału; mając na uwadze, że obejmuje to prawo do życia na czystej i zdrowej planecie, w środowisku ochronnym i opiekuńczym, do korzystania z wysokiej jakości edukacji i dostępu do przyjaznej dziecku działalności rekreacyjnej, kulturalnej i artystycznej;</w:t>
      </w:r>
    </w:p>
    <w:p w:rsidR="00AC0734" w:rsidRPr="00E04D50" w:rsidRDefault="00AC0734" w:rsidP="00AC0734">
      <w:pPr>
        <w:pStyle w:val="NormalHanging12a"/>
      </w:pPr>
      <w:r w:rsidRPr="00E04D50">
        <w:rPr>
          <w:snapToGrid w:val="0"/>
        </w:rPr>
        <w:t>E.</w:t>
      </w:r>
      <w:r w:rsidRPr="00E04D50">
        <w:rPr>
          <w:snapToGrid w:val="0"/>
        </w:rPr>
        <w:tab/>
      </w:r>
      <w:r w:rsidRPr="00E04D50">
        <w:t>mając na uwadze, że dostęp do edukacji jest podstawowym prawem człowieka; mając na uwadze, że kształcenie formalne, pozaformalne i nieformalne stanowi podstawę równych szans oraz indywidualnego wspierania talentów i potencjału;</w:t>
      </w:r>
    </w:p>
    <w:p w:rsidR="00AC0734" w:rsidRPr="00E04D50" w:rsidRDefault="00AC0734" w:rsidP="00AC0734">
      <w:pPr>
        <w:pStyle w:val="NormalHanging12a"/>
      </w:pPr>
      <w:r w:rsidRPr="00E04D50">
        <w:rPr>
          <w:snapToGrid w:val="0"/>
        </w:rPr>
        <w:t>F.</w:t>
      </w:r>
      <w:r w:rsidRPr="00E04D50">
        <w:rPr>
          <w:snapToGrid w:val="0"/>
        </w:rPr>
        <w:tab/>
      </w:r>
      <w:r w:rsidRPr="00E04D50">
        <w:t>mając na uwadze, że UE i jej państwa członkowskie powinny połączyć siły, aby wywiązać się ze wspólnej odpowiedzialności za poszanowanie i ochronę praw każdego dziecka oraz budować wraz z dziećmi bardziej integracyjne, zdrowsze i sprawiedliwsze społeczeństwa;</w:t>
      </w:r>
    </w:p>
    <w:p w:rsidR="00AC0734" w:rsidRPr="00E04D50" w:rsidRDefault="00AC0734" w:rsidP="00AC0734">
      <w:pPr>
        <w:pStyle w:val="NormalHanging12a"/>
      </w:pPr>
      <w:r w:rsidRPr="00E04D50">
        <w:rPr>
          <w:snapToGrid w:val="0"/>
        </w:rPr>
        <w:t>G.</w:t>
      </w:r>
      <w:r w:rsidRPr="00E04D50">
        <w:rPr>
          <w:snapToGrid w:val="0"/>
        </w:rPr>
        <w:tab/>
      </w:r>
      <w:r w:rsidRPr="00E04D50">
        <w:t>mając na uwadze, że wszystkie dzieci mają prawo do ochrony przed ubóstwem i wykluczeniem społecznym; mając na uwadze, że europejska gwarancja dla dzieci jest instrumentem UE, którego celem jest zapobieganie ubóstwu i wykluczeniu społecznemu oraz zwalczanie tych zjawisk poprzez zagwarantowanie dzieciom w potrzebie bezpłatnego i skutecznego dostępu do zasadniczych usług opieki, takich jak wczesna edukacja i opieka nad dzieckiem, edukacja i zajęcia w szkole, opieka zdrowotna i co najmniej jeden zdrowy posiłek w każdym dniu zajęć szkolnych, a także dzięki zapewnieniu wszystkim dzieciom w potrzebie faktycznego dostępu do zdrowego odżywiania i odpowiednich warunków mieszkaniowych;</w:t>
      </w:r>
    </w:p>
    <w:p w:rsidR="00AC0734" w:rsidRPr="00E04D50" w:rsidRDefault="00AC0734" w:rsidP="00AC0734">
      <w:pPr>
        <w:pStyle w:val="NormalHanging12a"/>
      </w:pPr>
      <w:r w:rsidRPr="00E04D50">
        <w:t>H.</w:t>
      </w:r>
      <w:r w:rsidRPr="00E04D50">
        <w:tab/>
        <w:t>mając na uwadze, że należy również zapewnić wszystkim rodzinom i społecznościom niezbędne wsparcie, aby mogły one zapewnić dobrostan i rozwój swoich dzieci;</w:t>
      </w:r>
    </w:p>
    <w:p w:rsidR="00AC0734" w:rsidRPr="00E04D50" w:rsidRDefault="00AC0734" w:rsidP="00AC0734">
      <w:pPr>
        <w:pStyle w:val="NormalHanging12a"/>
      </w:pPr>
      <w:r w:rsidRPr="00E04D50">
        <w:t>I.</w:t>
      </w:r>
      <w:r w:rsidRPr="00E04D50">
        <w:tab/>
        <w:t>mając na uwadze, że aby osiągnąć te cele, dzieci muszą mieć możliwość regularnego spotykania się, poznawania i lepszego rozumienia się nawzajem, a tym samym uczestniczenia w kształtowaniu przyszłości projektu europejskiego;</w:t>
      </w:r>
    </w:p>
    <w:p w:rsidR="00AC0734" w:rsidRPr="00E04D50" w:rsidRDefault="00AC0734" w:rsidP="00AC0734">
      <w:pPr>
        <w:pStyle w:val="NormalHanging12a"/>
      </w:pPr>
      <w:r w:rsidRPr="00E04D50">
        <w:t>J.</w:t>
      </w:r>
      <w:r w:rsidRPr="00E04D50">
        <w:tab/>
        <w:t>mając na uwadze, że inicjatywa Europejskiej Stolicy Młodzieży powstała w 2009 r.; mając na uwadze, że odpowiednie finansowanie UE mogłoby zapewnić pełne wykorzystanie jej potencjału; mając na uwadze, że inicjatywa Europejskich Stolic Dzieci powinna uzupełniać inicjatywę Europejskiej Stolicy Młodzieży oraz iść z nią w parze;</w:t>
      </w:r>
    </w:p>
    <w:p w:rsidR="00AC0734" w:rsidRPr="00E04D50" w:rsidRDefault="00AC0734" w:rsidP="00AC0734">
      <w:pPr>
        <w:pStyle w:val="NormalHanging12a"/>
      </w:pPr>
      <w:r w:rsidRPr="00E04D50">
        <w:t>K.</w:t>
      </w:r>
      <w:r w:rsidRPr="00E04D50">
        <w:tab/>
        <w:t>mając na uwadze, że do rozwoju tej inicjatywy potrzebne są dalsze badania i oceny; mając na uwadze, że wkład władz lokalnych i organizacji pozarządowych działających na rzecz praw dziecka ma zasadnicze znaczenie dla jej ukształtowania;</w:t>
      </w:r>
    </w:p>
    <w:p w:rsidR="00AC0734" w:rsidRPr="00E04D50" w:rsidRDefault="00AC0734" w:rsidP="00AC0734">
      <w:pPr>
        <w:pStyle w:val="NormalHanging12a"/>
      </w:pPr>
      <w:r w:rsidRPr="00E04D50">
        <w:t>1.</w:t>
      </w:r>
      <w:r w:rsidRPr="00E04D50">
        <w:tab/>
        <w:t>wzywa Komisję do zbadania możliwości utworzenia europejskiej inicjatywy corocznego wyznaczania Europejskich Stolic Dzieci, we współpracy z władzami lokalnymi i organizacjami społeczeństwa obywatelskiego kierowanymi przez dzieci lub pracującymi z dziećmi;</w:t>
      </w:r>
    </w:p>
    <w:p w:rsidR="00AC0734" w:rsidRPr="00E04D50" w:rsidRDefault="00AC0734" w:rsidP="00AC0734">
      <w:pPr>
        <w:pStyle w:val="NormalHanging12a"/>
      </w:pPr>
      <w:r w:rsidRPr="00E04D50">
        <w:lastRenderedPageBreak/>
        <w:t>2.</w:t>
      </w:r>
      <w:r w:rsidRPr="00E04D50">
        <w:tab/>
        <w:t>podkreśla, że Europejskie Stolice Dzieci powinny dostarczać dowodów na wspieranie odpowiedzialnych polityk dotyczących dzieci, z udziałem dzieci i priorytetowo traktując ich perspektywy, w szczególności w odniesieniu do równych szans, zdrowego wzrostu i dostępu do wysokiej jakości edukacji, czystego środowiska i rozwoju obszarów miejskich;</w:t>
      </w:r>
    </w:p>
    <w:p w:rsidR="00AC0734" w:rsidRPr="00E04D50" w:rsidRDefault="00AC0734" w:rsidP="00AC0734">
      <w:pPr>
        <w:pStyle w:val="NormalHanging12a"/>
      </w:pPr>
      <w:r w:rsidRPr="00E04D50">
        <w:t>3.</w:t>
      </w:r>
      <w:r w:rsidRPr="00E04D50">
        <w:tab/>
        <w:t>podkreśla, że zadaniem Europejskich Stolic Dzieci powinno być wzajemne zbliżenie dzieci w poszczególnych państwach członkowskich, co pomoże im lepiej się zrozumieć;</w:t>
      </w:r>
    </w:p>
    <w:p w:rsidR="00AC0734" w:rsidRPr="00E04D50" w:rsidRDefault="00AC0734" w:rsidP="00AC0734">
      <w:pPr>
        <w:pStyle w:val="NormalHanging12a"/>
      </w:pPr>
      <w:r w:rsidRPr="00E04D50">
        <w:t>4.</w:t>
      </w:r>
      <w:r w:rsidRPr="00E04D50">
        <w:tab/>
        <w:t>uważa, że wspieranie lepszego zrozumienia między ludźmi i różnymi kulturami od najmłodszych lat pomaga przełamywać uprzedzenia i stereotypy oraz promować dialog międzykulturowy, który ma zasadnicze znaczenie dla UE oraz jej wartości i celów;</w:t>
      </w:r>
    </w:p>
    <w:p w:rsidR="00AC0734" w:rsidRPr="00E04D50" w:rsidRDefault="00AC0734" w:rsidP="00AC0734">
      <w:pPr>
        <w:pStyle w:val="NormalHanging12a"/>
      </w:pPr>
      <w:r w:rsidRPr="00E04D50">
        <w:t>5.</w:t>
      </w:r>
      <w:r w:rsidRPr="00E04D50">
        <w:tab/>
        <w:t>podkreśla, że Europejskie Stolice Dzieci mogłyby być współorganizowane z samymi dziećmi za pośrednictwem organizacji i klubów dziecięcych; podkreśla, że inicjatywa ta mogłaby promować prawa dzieci, w tym mechanizmy aktywnego uczestnictwa dzieci i europejską edukację obywatelską, ponieważ wspieranie tego procesu od najmłodszych lat ułatwia rozwój wykształconych młodych ludzi i dorosłych, którzy rozumieją wartości, cele, historię i tożsamość UE;</w:t>
      </w:r>
    </w:p>
    <w:p w:rsidR="00AC0734" w:rsidRPr="00E04D50" w:rsidRDefault="00AC0734" w:rsidP="00AC0734">
      <w:pPr>
        <w:pStyle w:val="NormalHanging12a"/>
      </w:pPr>
      <w:r w:rsidRPr="00E04D50">
        <w:t>6.</w:t>
      </w:r>
      <w:r w:rsidRPr="00E04D50">
        <w:tab/>
        <w:t>podkreśla, że Europejskie Stolice Dzieci powinny promować włączenie społeczne, dostępność i równe szanse dla dzieci oraz dołożyć wszelkich starań, aby zapewnić jak najszersze zaangażowanie wszystkich grup społeczeństwa obywatelskiego w przygotowanie i realizację inicjatywy, ze szczególnym uwzględnieniem dzieci o mniejszych szansach i najsłabszych grup społecznych;</w:t>
      </w:r>
    </w:p>
    <w:p w:rsidR="00AC0734" w:rsidRPr="00E04D50" w:rsidRDefault="00AC0734" w:rsidP="00AC0734">
      <w:pPr>
        <w:pStyle w:val="NormalHanging12a"/>
      </w:pPr>
      <w:r w:rsidRPr="00E04D50">
        <w:t>7.</w:t>
      </w:r>
      <w:r w:rsidRPr="00E04D50">
        <w:tab/>
        <w:t>uważa, że Europejskie Stolice Dzieci mogłyby przyczynić się do walki z ubóstwem dzieci, przeprowadzenia kompleksowej analizy warunków życia dzieci i skutecznego wdrożenia europejskiej gwarancji dla dzieci przez państwa członkowskie poprzez pełne wykorzystanie zasobów dostępnych na szczeblu krajowym i unijnym; uważa, że można to osiągnąć poprzez wymianę najlepszych praktyk między społeczeństwem obywatelskim, w szczególności organizacjami dziecięcymi, rodzicami, miastami, samorządami lokalnymi i państwami członkowskimi, a także z udziałem wszystkich zainteresowanych stron; ponownie apeluje o pilne zwiększenie finansowania europejskiej gwarancji dla dzieci przez przyznanie specjalnego budżetu w wysokości co najmniej 20 mld EUR;</w:t>
      </w:r>
    </w:p>
    <w:p w:rsidR="00AC0734" w:rsidRPr="00E04D50" w:rsidRDefault="00AC0734" w:rsidP="00AC0734">
      <w:pPr>
        <w:pStyle w:val="NormalHanging12a"/>
      </w:pPr>
      <w:r w:rsidRPr="00E04D50">
        <w:t>8.</w:t>
      </w:r>
      <w:r w:rsidRPr="00E04D50">
        <w:tab/>
      </w:r>
      <w:r w:rsidRPr="00E04D50">
        <w:rPr>
          <w:shd w:val="clear" w:color="auto" w:fill="FFFFFF"/>
        </w:rPr>
        <w:t>podkreśla, że Europejskie Stolice Dzieci powinny być okazją do organizowania wydarzeń edukacyjnych,</w:t>
      </w:r>
      <w:r w:rsidRPr="00E04D50">
        <w:t xml:space="preserve"> kulturalnych i sportowych związanych z UE, które można ułatwić poprzez warsztaty na tematy związane z życiem codziennym, zwalczaniem dyskryminacji, wykorzystywaniem seksualnym dzieci, ubóstwem, wykluczeniem społecznym, równością płci, światem cyfrowym, ochroną klimatu, mobilnością, rozwojem miast, demokracją, historią oraz wolnością religii i przekonań;</w:t>
      </w:r>
    </w:p>
    <w:p w:rsidR="00AC0734" w:rsidRPr="00E04D50" w:rsidRDefault="00AC0734" w:rsidP="00AC0734">
      <w:pPr>
        <w:pStyle w:val="NormalHanging12a"/>
      </w:pPr>
      <w:r w:rsidRPr="00E04D50">
        <w:t>9.</w:t>
      </w:r>
      <w:r w:rsidRPr="00E04D50">
        <w:tab/>
        <w:t>przypomina, jak ważne jest uwzględnianie najlepszego interesu dzieci w transformacji cyfrowej oraz we wszystkich działaniach i decyzjach cyfrowych, które ich dotyczą, w szczególności ich zdrowia fizycznego i psychicznego, bezpieczeństwa i dobrostanu, przy jednoczesnym promowaniu edukacji cyfrowej i zwiększaniu umiejętności cyfrowych;</w:t>
      </w:r>
    </w:p>
    <w:p w:rsidR="00AC0734" w:rsidRPr="00E04D50" w:rsidRDefault="00AC0734" w:rsidP="00AC0734">
      <w:pPr>
        <w:pStyle w:val="NormalHanging12a"/>
      </w:pPr>
      <w:r w:rsidRPr="00E04D50">
        <w:t>10.</w:t>
      </w:r>
      <w:r w:rsidRPr="00E04D50">
        <w:tab/>
        <w:t xml:space="preserve">podkreśla, że ustanowienie takiego corocznego wyznaczania miast, z dziećmi na czele i </w:t>
      </w:r>
      <w:r w:rsidRPr="00E04D50">
        <w:lastRenderedPageBreak/>
        <w:t>uprawnionymi do aktywnego udziału w dyskusjach w roli partnerów i przyszłych decydentów, pomoże dzieciom wyrosnąć na dorosłych o otwartych umysłach;</w:t>
      </w:r>
    </w:p>
    <w:p w:rsidR="00AC0734" w:rsidRPr="00E04D50" w:rsidRDefault="00AC0734" w:rsidP="00AC0734">
      <w:pPr>
        <w:pStyle w:val="NormalHanging12a"/>
      </w:pPr>
      <w:r w:rsidRPr="00E04D50">
        <w:t>11.</w:t>
      </w:r>
      <w:r w:rsidRPr="00E04D50">
        <w:tab/>
        <w:t>podkreśla, że Europejskie Stolice Dzieci pomogą połączyć istniejące mechanizmy uczestnictwa dzieci na szczeblu lokalnym, krajowym i unijnym, w tym unijną platformę uczestnictwa dzieci</w:t>
      </w:r>
      <w:r w:rsidRPr="00E04D50">
        <w:rPr>
          <w:rStyle w:val="FootnoteReference"/>
          <w:color w:val="000000"/>
        </w:rPr>
        <w:footnoteReference w:id="1"/>
      </w:r>
      <w:r w:rsidRPr="00E04D50">
        <w:t xml:space="preserve"> i Europejską Stolicę Młodzieży, oraz zaangażować dzieci w procesy decyzyjne;</w:t>
      </w:r>
    </w:p>
    <w:p w:rsidR="00AC0734" w:rsidRPr="00E04D50" w:rsidRDefault="00AC0734" w:rsidP="00AC0734">
      <w:pPr>
        <w:pStyle w:val="NormalHanging12a"/>
      </w:pPr>
      <w:r w:rsidRPr="00E04D50">
        <w:t>12.</w:t>
      </w:r>
      <w:r w:rsidRPr="00E04D50">
        <w:tab/>
      </w:r>
      <w:r w:rsidRPr="00E04D50">
        <w:rPr>
          <w:shd w:val="clear" w:color="auto" w:fill="FFFFFF"/>
        </w:rPr>
        <w:t>zobowiązuje swoją przewodniczącą do przekazania niniejszej rezolucji Radzie, Komisji, rządom i parlamentom państw członkowskich oraz wiceprzewodniczącemu Komisji / wysokiemu przedstawicielowi Unii do spraw zagranicznych i polityki bezpieczeństwa.</w:t>
      </w:r>
    </w:p>
    <w:p w:rsidR="00AC0734" w:rsidRPr="00E04D50" w:rsidRDefault="00AC0734" w:rsidP="00AC0734">
      <w:pPr>
        <w:pStyle w:val="NormalHanging12a"/>
      </w:pPr>
    </w:p>
    <w:p w:rsidR="00E365E1" w:rsidRPr="00E04D50" w:rsidRDefault="00E365E1" w:rsidP="00E2396E"/>
    <w:sectPr w:rsidR="00E365E1" w:rsidRPr="00E04D50" w:rsidSect="00E04D5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396E" w:rsidRPr="00E04D50" w:rsidRDefault="00E2396E">
      <w:r w:rsidRPr="00E04D50">
        <w:separator/>
      </w:r>
    </w:p>
  </w:endnote>
  <w:endnote w:type="continuationSeparator" w:id="0">
    <w:p w:rsidR="00E2396E" w:rsidRPr="00E04D50" w:rsidRDefault="00E2396E">
      <w:r w:rsidRPr="00E04D5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04D5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04D5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04D5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396E" w:rsidRPr="00E04D50" w:rsidRDefault="00E2396E">
      <w:r w:rsidRPr="00E04D50">
        <w:separator/>
      </w:r>
    </w:p>
  </w:footnote>
  <w:footnote w:type="continuationSeparator" w:id="0">
    <w:p w:rsidR="00E2396E" w:rsidRPr="00E04D50" w:rsidRDefault="00E2396E">
      <w:r w:rsidRPr="00E04D50">
        <w:continuationSeparator/>
      </w:r>
    </w:p>
  </w:footnote>
  <w:footnote w:id="1">
    <w:p w:rsidR="00AC0734" w:rsidRPr="00E04D50" w:rsidRDefault="00AC0734" w:rsidP="00E04D50">
      <w:pPr>
        <w:pStyle w:val="FootnoteText"/>
        <w:ind w:left="567" w:hanging="567"/>
        <w:rPr>
          <w:sz w:val="24"/>
          <w:lang w:val="pl-PL"/>
        </w:rPr>
      </w:pPr>
      <w:r w:rsidRPr="00E04D50">
        <w:rPr>
          <w:rStyle w:val="FootnoteReference"/>
          <w:sz w:val="24"/>
          <w:lang w:val="pl-PL"/>
        </w:rPr>
        <w:footnoteRef/>
      </w:r>
      <w:r w:rsidR="00E04D50" w:rsidRPr="00E04D50">
        <w:rPr>
          <w:sz w:val="24"/>
          <w:lang w:val="pl-PL"/>
        </w:rPr>
        <w:t xml:space="preserve"> </w:t>
      </w:r>
      <w:r w:rsidR="00E04D50" w:rsidRPr="00E04D50">
        <w:rPr>
          <w:sz w:val="24"/>
          <w:lang w:val="pl-PL"/>
        </w:rPr>
        <w:tab/>
      </w:r>
      <w:hyperlink r:id="rId1" w:history="1">
        <w:r w:rsidRPr="00E04D50">
          <w:rPr>
            <w:rStyle w:val="Hyperlink"/>
            <w:sz w:val="24"/>
            <w:lang w:val="pl-PL"/>
          </w:rPr>
          <w:t>https://eu-for-children.europa.eu/</w:t>
        </w:r>
      </w:hyperlink>
      <w:r w:rsidRPr="00E04D50">
        <w:rPr>
          <w:sz w:val="24"/>
          <w:lang w:val="pl-PL"/>
        </w:rPr>
        <w:t xml:space="preserve"> – </w:t>
      </w:r>
      <w:hyperlink r:id="rId2" w:history="1">
        <w:r w:rsidRPr="00E04D50">
          <w:rPr>
            <w:rStyle w:val="Hyperlink"/>
            <w:sz w:val="24"/>
            <w:lang w:val="pl-PL"/>
          </w:rPr>
          <w:t>ta unijna platforma</w:t>
        </w:r>
      </w:hyperlink>
      <w:r w:rsidRPr="00E04D50">
        <w:rPr>
          <w:sz w:val="24"/>
          <w:lang w:val="pl-PL"/>
        </w:rPr>
        <w:t xml:space="preserve"> została utworzona zgodnie ze strategią UE na rzecz praw dziecka.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04D5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04D5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04D5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74/2024"/>
    <w:docVar w:name="dvlangue" w:val="PL"/>
    <w:docVar w:name="dvnumam" w:val="0"/>
    <w:docVar w:name="dvpe" w:val="760.485"/>
    <w:docVar w:name="dvtitre" w:val="Rezolucja Parlamentu Europejskiego z dnia  2024 r. w sprawie utworzenia europejskiej inicjatywy corocznego wyznaczania Europejskich Stolic Dzieci(2024/2621(RSP))"/>
  </w:docVars>
  <w:rsids>
    <w:rsidRoot w:val="00E2396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25C5B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16DC4"/>
    <w:rsid w:val="00A43E52"/>
    <w:rsid w:val="00A4678D"/>
    <w:rsid w:val="00A778C7"/>
    <w:rsid w:val="00AB441E"/>
    <w:rsid w:val="00AB6293"/>
    <w:rsid w:val="00AC0734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4D50"/>
    <w:rsid w:val="00E2396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35095E"/>
  <w15:chartTrackingRefBased/>
  <w15:docId w15:val="{6282D236-14C4-4727-91B6-A089AF6C5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C0734"/>
    <w:pPr>
      <w:spacing w:before="480" w:after="240"/>
    </w:pPr>
  </w:style>
  <w:style w:type="paragraph" w:customStyle="1" w:styleId="NormalHanging12a">
    <w:name w:val="NormalHanging12a"/>
    <w:basedOn w:val="Normal"/>
    <w:rsid w:val="00AC0734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AC073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eu-for-children.europa.eu/" TargetMode="External"/><Relationship Id="rId1" Type="http://schemas.openxmlformats.org/officeDocument/2006/relationships/hyperlink" Target="https://eu-for-children.europa.e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3596BE-0975-4045-B725-584B8E5CC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1127</Words>
  <Characters>7486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2024-03-14T12:16:00Z</dcterms:created>
  <dcterms:modified xsi:type="dcterms:W3CDTF">2024-03-14T12:16:00Z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B9-0174/2024</vt:lpwstr>
  </property>
  <property fmtid="{D5CDD505-2E9C-101B-9397-08002B2CF9AE}" pid="4" name="&lt;Type&gt;">
    <vt:lpwstr>RR</vt:lpwstr>
  </property>
</Properties>
</file>