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48DF" w:rsidTr="0010095E">
        <w:trPr>
          <w:trHeight w:hRule="exact" w:val="1418"/>
        </w:trPr>
        <w:tc>
          <w:tcPr>
            <w:tcW w:w="6804" w:type="dxa"/>
            <w:shd w:val="clear" w:color="auto" w:fill="auto"/>
            <w:vAlign w:val="center"/>
          </w:tcPr>
          <w:p w:rsidR="00751A4A" w:rsidRPr="005348DF" w:rsidRDefault="0019765D" w:rsidP="0010095E">
            <w:pPr>
              <w:pStyle w:val="EPName"/>
            </w:pPr>
            <w:r w:rsidRPr="005348DF">
              <w:t>Parlamentul European</w:t>
            </w:r>
          </w:p>
          <w:p w:rsidR="00751A4A" w:rsidRPr="005348DF" w:rsidRDefault="00817416" w:rsidP="00756632">
            <w:pPr>
              <w:pStyle w:val="EPTerm"/>
              <w:rPr>
                <w:rStyle w:val="HideTWBExt"/>
                <w:noProof w:val="0"/>
                <w:vanish w:val="0"/>
                <w:color w:val="auto"/>
              </w:rPr>
            </w:pPr>
            <w:r w:rsidRPr="005348DF">
              <w:t>2019-2024</w:t>
            </w:r>
          </w:p>
        </w:tc>
        <w:tc>
          <w:tcPr>
            <w:tcW w:w="2268" w:type="dxa"/>
            <w:shd w:val="clear" w:color="auto" w:fill="auto"/>
          </w:tcPr>
          <w:p w:rsidR="00751A4A" w:rsidRPr="005348DF" w:rsidRDefault="00187494" w:rsidP="0010095E">
            <w:pPr>
              <w:pStyle w:val="EPLogo"/>
            </w:pPr>
            <w:r w:rsidRPr="005348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48DF" w:rsidRDefault="00D058B8" w:rsidP="004C5D52">
      <w:pPr>
        <w:pStyle w:val="LineTop"/>
      </w:pPr>
    </w:p>
    <w:p w:rsidR="00680577" w:rsidRPr="005348DF" w:rsidRDefault="0019765D" w:rsidP="00680577">
      <w:pPr>
        <w:pStyle w:val="EPBodyTA1"/>
      </w:pPr>
      <w:r w:rsidRPr="005348DF">
        <w:t>TEXTE ADOPTATE</w:t>
      </w:r>
    </w:p>
    <w:p w:rsidR="00D058B8" w:rsidRPr="005348DF" w:rsidRDefault="00D058B8" w:rsidP="00D058B8">
      <w:pPr>
        <w:pStyle w:val="LineBottom"/>
      </w:pPr>
    </w:p>
    <w:p w:rsidR="0019765D" w:rsidRPr="005348DF" w:rsidRDefault="0019765D" w:rsidP="0019765D">
      <w:pPr>
        <w:pStyle w:val="ATHeading1"/>
      </w:pPr>
      <w:bookmarkStart w:id="0" w:name="TANumber"/>
      <w:r w:rsidRPr="005348DF">
        <w:t>P9_TA(2024)0</w:t>
      </w:r>
      <w:bookmarkEnd w:id="0"/>
      <w:r w:rsidR="005348DF" w:rsidRPr="005348DF">
        <w:t>173</w:t>
      </w:r>
    </w:p>
    <w:p w:rsidR="0019765D" w:rsidRPr="005348DF" w:rsidRDefault="0019765D" w:rsidP="0019765D">
      <w:pPr>
        <w:pStyle w:val="ATHeading2"/>
      </w:pPr>
      <w:bookmarkStart w:id="1" w:name="title"/>
      <w:r w:rsidRPr="005348DF">
        <w:t>Crearea unei inițiative europene pentru o desemnare anuală a capitalelor europene pentru copii</w:t>
      </w:r>
      <w:bookmarkEnd w:id="1"/>
    </w:p>
    <w:p w:rsidR="0019765D" w:rsidRPr="005348DF" w:rsidRDefault="0019765D" w:rsidP="0019765D">
      <w:pPr>
        <w:rPr>
          <w:i/>
          <w:vanish/>
        </w:rPr>
      </w:pPr>
      <w:r w:rsidRPr="005348DF">
        <w:rPr>
          <w:i/>
        </w:rPr>
        <w:fldChar w:fldCharType="begin"/>
      </w:r>
      <w:r w:rsidRPr="005348DF">
        <w:rPr>
          <w:i/>
        </w:rPr>
        <w:instrText xml:space="preserve"> TC"(</w:instrText>
      </w:r>
      <w:bookmarkStart w:id="2" w:name="DocNumber"/>
      <w:r w:rsidRPr="005348DF">
        <w:rPr>
          <w:i/>
        </w:rPr>
        <w:instrText>B9-0174/2024</w:instrText>
      </w:r>
      <w:bookmarkEnd w:id="2"/>
      <w:r w:rsidRPr="005348DF">
        <w:rPr>
          <w:i/>
        </w:rPr>
        <w:instrText xml:space="preserve">)"\l3 \n&gt; \* MERGEFORMAT </w:instrText>
      </w:r>
      <w:r w:rsidRPr="005348DF">
        <w:rPr>
          <w:i/>
        </w:rPr>
        <w:fldChar w:fldCharType="end"/>
      </w:r>
    </w:p>
    <w:p w:rsidR="0019765D" w:rsidRPr="005348DF" w:rsidRDefault="0019765D" w:rsidP="0019765D">
      <w:pPr>
        <w:rPr>
          <w:vanish/>
        </w:rPr>
      </w:pPr>
      <w:bookmarkStart w:id="3" w:name="PE"/>
      <w:r w:rsidRPr="005348DF">
        <w:rPr>
          <w:vanish/>
        </w:rPr>
        <w:t>PE760.485</w:t>
      </w:r>
      <w:bookmarkEnd w:id="3"/>
    </w:p>
    <w:p w:rsidR="0019765D" w:rsidRPr="005348DF" w:rsidRDefault="0019765D" w:rsidP="0019765D">
      <w:pPr>
        <w:pStyle w:val="ATHeading3"/>
      </w:pPr>
      <w:bookmarkStart w:id="4" w:name="Sujet"/>
      <w:r w:rsidRPr="005348DF">
        <w:t>Rezoluția Parlamentului European din 14 martie 2024 referitoare la crearea unei inițiative europene pentru o desemnare anuală a capitalelor europene pentru copii</w:t>
      </w:r>
      <w:bookmarkEnd w:id="4"/>
      <w:r w:rsidRPr="005348DF">
        <w:t xml:space="preserve"> </w:t>
      </w:r>
      <w:bookmarkStart w:id="5" w:name="References"/>
      <w:r w:rsidRPr="005348DF">
        <w:t>(2024/2621(RSP))</w:t>
      </w:r>
      <w:bookmarkEnd w:id="5"/>
    </w:p>
    <w:p w:rsidR="00D029D5" w:rsidRPr="005348DF" w:rsidRDefault="00D029D5" w:rsidP="00D029D5">
      <w:pPr>
        <w:pStyle w:val="EPComma"/>
      </w:pPr>
      <w:bookmarkStart w:id="6" w:name="TextBodyBegin"/>
      <w:bookmarkEnd w:id="6"/>
      <w:r w:rsidRPr="005348DF">
        <w:rPr>
          <w:i/>
          <w:iCs/>
        </w:rPr>
        <w:t>Parlamentul European</w:t>
      </w:r>
      <w:r w:rsidRPr="005348DF">
        <w:t>,</w:t>
      </w:r>
    </w:p>
    <w:p w:rsidR="00D029D5" w:rsidRPr="005348DF" w:rsidRDefault="00D029D5" w:rsidP="00D029D5">
      <w:pPr>
        <w:pStyle w:val="NormalHanging12a"/>
        <w:rPr>
          <w:shd w:val="clear" w:color="auto" w:fill="FFFFFF"/>
        </w:rPr>
      </w:pPr>
      <w:r w:rsidRPr="005348DF">
        <w:rPr>
          <w:snapToGrid w:val="0"/>
        </w:rPr>
        <w:t>–</w:t>
      </w:r>
      <w:r w:rsidRPr="005348DF">
        <w:rPr>
          <w:snapToGrid w:val="0"/>
        </w:rPr>
        <w:tab/>
      </w:r>
      <w:r w:rsidRPr="005348DF">
        <w:t>având în vedere articolul 3 alineatul (3) din Tratatul privind Uniunea Europeană și articolul 9 din Tratatul privind funcționarea Uniunii Europene,</w:t>
      </w:r>
    </w:p>
    <w:p w:rsidR="00D029D5" w:rsidRPr="005348DF" w:rsidRDefault="00D029D5" w:rsidP="00D029D5">
      <w:pPr>
        <w:pStyle w:val="NormalHanging12a"/>
      </w:pPr>
      <w:r w:rsidRPr="005348DF">
        <w:rPr>
          <w:snapToGrid w:val="0"/>
        </w:rPr>
        <w:t>–</w:t>
      </w:r>
      <w:r w:rsidRPr="005348DF">
        <w:rPr>
          <w:snapToGrid w:val="0"/>
        </w:rPr>
        <w:tab/>
      </w:r>
      <w:r w:rsidRPr="005348DF">
        <w:t>având în vedere articolul 24 din Carta drepturilor fundamentale a Uniunii Europene,</w:t>
      </w:r>
    </w:p>
    <w:p w:rsidR="00D029D5" w:rsidRPr="005348DF" w:rsidRDefault="00D029D5" w:rsidP="00D029D5">
      <w:pPr>
        <w:pStyle w:val="NormalHanging12a"/>
      </w:pPr>
      <w:r w:rsidRPr="005348DF">
        <w:rPr>
          <w:snapToGrid w:val="0"/>
        </w:rPr>
        <w:t>–</w:t>
      </w:r>
      <w:r w:rsidRPr="005348DF">
        <w:rPr>
          <w:snapToGrid w:val="0"/>
        </w:rPr>
        <w:tab/>
      </w:r>
      <w:r w:rsidRPr="005348DF">
        <w:t>având în vedere Convenția ONU cu privire la drepturile copilului,</w:t>
      </w:r>
    </w:p>
    <w:p w:rsidR="00D029D5" w:rsidRPr="005348DF" w:rsidRDefault="00D029D5" w:rsidP="00D029D5">
      <w:pPr>
        <w:pStyle w:val="NormalHanging12a"/>
      </w:pPr>
      <w:r w:rsidRPr="005348DF">
        <w:rPr>
          <w:snapToGrid w:val="0"/>
        </w:rPr>
        <w:t>–</w:t>
      </w:r>
      <w:r w:rsidRPr="005348DF">
        <w:rPr>
          <w:snapToGrid w:val="0"/>
        </w:rPr>
        <w:tab/>
      </w:r>
      <w:r w:rsidRPr="005348DF">
        <w:t>având în vedere Agenda UE pentru drepturile copilului (COM(2011)0060),</w:t>
      </w:r>
    </w:p>
    <w:p w:rsidR="00D029D5" w:rsidRPr="005348DF" w:rsidRDefault="00D029D5" w:rsidP="00D029D5">
      <w:pPr>
        <w:pStyle w:val="NormalHanging12a"/>
      </w:pPr>
      <w:r w:rsidRPr="005348DF">
        <w:rPr>
          <w:snapToGrid w:val="0"/>
        </w:rPr>
        <w:t>–</w:t>
      </w:r>
      <w:r w:rsidRPr="005348DF">
        <w:rPr>
          <w:snapToGrid w:val="0"/>
        </w:rPr>
        <w:tab/>
        <w:t>având în vedere</w:t>
      </w:r>
      <w:r w:rsidRPr="005348DF">
        <w:t xml:space="preserve"> Strategia UE privind drepturile copilului (COM(2021)0142),</w:t>
      </w:r>
    </w:p>
    <w:p w:rsidR="00D029D5" w:rsidRPr="005348DF" w:rsidRDefault="00D029D5" w:rsidP="00D029D5">
      <w:pPr>
        <w:pStyle w:val="NormalHanging12a"/>
      </w:pPr>
      <w:r w:rsidRPr="005348DF">
        <w:rPr>
          <w:snapToGrid w:val="0"/>
        </w:rPr>
        <w:t>–</w:t>
      </w:r>
      <w:r w:rsidRPr="005348DF">
        <w:rPr>
          <w:snapToGrid w:val="0"/>
        </w:rPr>
        <w:tab/>
      </w:r>
      <w:r w:rsidRPr="005348DF">
        <w:rPr>
          <w:shd w:val="clear" w:color="auto" w:fill="FFFFFF"/>
        </w:rPr>
        <w:t>având în vedere Carta europeană revizuită a Consiliului Europei privind participarea tinerilor la viața locală și regională,</w:t>
      </w:r>
    </w:p>
    <w:p w:rsidR="00D029D5" w:rsidRPr="005348DF" w:rsidRDefault="00D029D5" w:rsidP="00D029D5">
      <w:pPr>
        <w:pStyle w:val="NormalHanging12a"/>
        <w:rPr>
          <w:shd w:val="clear" w:color="auto" w:fill="FFFFFF"/>
        </w:rPr>
      </w:pPr>
      <w:r w:rsidRPr="005348DF">
        <w:rPr>
          <w:shd w:val="clear" w:color="auto" w:fill="FFFFFF"/>
        </w:rPr>
        <w:t>–</w:t>
      </w:r>
      <w:r w:rsidRPr="005348DF">
        <w:rPr>
          <w:shd w:val="clear" w:color="auto" w:fill="FFFFFF"/>
        </w:rPr>
        <w:tab/>
        <w:t>având în vedere rezoluția Adunării Generale a Organizației Națiunilor Unite cu privire la drepturile copilului,</w:t>
      </w:r>
    </w:p>
    <w:p w:rsidR="00D029D5" w:rsidRPr="005348DF" w:rsidRDefault="00D029D5" w:rsidP="00D029D5">
      <w:pPr>
        <w:pStyle w:val="NormalHanging12a"/>
      </w:pPr>
      <w:r w:rsidRPr="005348DF">
        <w:t>–</w:t>
      </w:r>
      <w:r w:rsidRPr="005348DF">
        <w:tab/>
        <w:t>având în vedere articolul 132 alineatul (2) din Regulamentul său de procedură,</w:t>
      </w:r>
    </w:p>
    <w:p w:rsidR="00D029D5" w:rsidRPr="005348DF" w:rsidRDefault="00D029D5" w:rsidP="00D029D5">
      <w:pPr>
        <w:pStyle w:val="NormalHanging12a"/>
      </w:pPr>
      <w:r w:rsidRPr="005348DF">
        <w:t>A.</w:t>
      </w:r>
      <w:r w:rsidRPr="005348DF">
        <w:rPr>
          <w:snapToGrid w:val="0"/>
        </w:rPr>
        <w:tab/>
      </w:r>
      <w:r w:rsidRPr="005348DF">
        <w:t>întrucât drepturile copilului reprezintă drepturi ale omului; întrucât fiecare copil ar trebui să se bucure de aceleași drepturi și să poată trăi fără niciun fel de discriminare sau intimidare;</w:t>
      </w:r>
      <w:r w:rsidR="000A439C">
        <w:t xml:space="preserve"> </w:t>
      </w:r>
      <w:bookmarkStart w:id="7" w:name="_GoBack"/>
      <w:bookmarkEnd w:id="7"/>
    </w:p>
    <w:p w:rsidR="00D029D5" w:rsidRPr="005348DF" w:rsidRDefault="00D029D5" w:rsidP="00D029D5">
      <w:pPr>
        <w:pStyle w:val="NormalHanging12a"/>
        <w:rPr>
          <w:bCs/>
        </w:rPr>
      </w:pPr>
      <w:r w:rsidRPr="005348DF">
        <w:rPr>
          <w:snapToGrid w:val="0"/>
        </w:rPr>
        <w:t>B.</w:t>
      </w:r>
      <w:r w:rsidRPr="005348DF">
        <w:rPr>
          <w:snapToGrid w:val="0"/>
        </w:rPr>
        <w:tab/>
      </w:r>
      <w:r w:rsidRPr="005348DF">
        <w:t>întrucât protecția și promovarea drepturilor copilului reprezintă un obiectiv fundamental al UE; întrucât ambiția UE este de a construi cea mai bună viață posibilă pentru copiii din UE și din întreaga lume;</w:t>
      </w:r>
    </w:p>
    <w:p w:rsidR="00D029D5" w:rsidRPr="005348DF" w:rsidRDefault="00D029D5" w:rsidP="00D029D5">
      <w:pPr>
        <w:pStyle w:val="NormalHanging12a"/>
      </w:pPr>
      <w:r w:rsidRPr="005348DF">
        <w:rPr>
          <w:snapToGrid w:val="0"/>
        </w:rPr>
        <w:t>C.</w:t>
      </w:r>
      <w:r w:rsidRPr="005348DF">
        <w:rPr>
          <w:snapToGrid w:val="0"/>
        </w:rPr>
        <w:tab/>
      </w:r>
      <w:r w:rsidRPr="005348DF">
        <w:t xml:space="preserve">întrucât copiii joacă un rol esențial în societățile noastre; întrucât implicarea lor activă poate contribui la modelarea și construirea unor orașe adaptate copiilor, care promovează exercitarea deplină a drepturilor lor la toate nivelurile; întrucât aceștia se află în avangarda sensibilizării cu privire la provocările de mediu și schimbările </w:t>
      </w:r>
      <w:r w:rsidRPr="005348DF">
        <w:lastRenderedPageBreak/>
        <w:t>climatice, la transformarea digitală și la siguranța online, precum și la discriminare și nedreptate; întrucât ei reprezintă nu numai vocea tinerilor de astăzi, ci și liderii de mâine;</w:t>
      </w:r>
    </w:p>
    <w:p w:rsidR="00D029D5" w:rsidRPr="005348DF" w:rsidRDefault="00D029D5" w:rsidP="00D029D5">
      <w:pPr>
        <w:pStyle w:val="NormalHanging12a"/>
      </w:pPr>
      <w:r w:rsidRPr="005348DF">
        <w:rPr>
          <w:snapToGrid w:val="0"/>
        </w:rPr>
        <w:t>D.</w:t>
      </w:r>
      <w:r w:rsidRPr="005348DF">
        <w:rPr>
          <w:snapToGrid w:val="0"/>
        </w:rPr>
        <w:tab/>
      </w:r>
      <w:r w:rsidRPr="005348DF">
        <w:t>întrucât copiii ar trebui să aibă dreptul la cel mai bun start posibil în viață și să se dezvolte la întregul lor potențial; întrucât aceasta include dreptul de a trăi pe o planetă curată și sănătoasă, într-un mediu protector și afectuos, de a beneficia de o educație de calitate și de a avea acces la activități recreative, culturale și artistice adaptate copiilor;</w:t>
      </w:r>
    </w:p>
    <w:p w:rsidR="00D029D5" w:rsidRPr="005348DF" w:rsidRDefault="00D029D5" w:rsidP="00D029D5">
      <w:pPr>
        <w:pStyle w:val="NormalHanging12a"/>
      </w:pPr>
      <w:r w:rsidRPr="005348DF">
        <w:rPr>
          <w:snapToGrid w:val="0"/>
        </w:rPr>
        <w:t>E.</w:t>
      </w:r>
      <w:r w:rsidRPr="005348DF">
        <w:rPr>
          <w:snapToGrid w:val="0"/>
        </w:rPr>
        <w:tab/>
      </w:r>
      <w:r w:rsidRPr="005348DF">
        <w:t>întrucât accesul la educație este un drept fundamental al omului; întrucât educația formală, non-formală și informală stă la baza egalității de șanse și a promovării individuale a talentelor și a potențialului;</w:t>
      </w:r>
    </w:p>
    <w:p w:rsidR="00D029D5" w:rsidRPr="005348DF" w:rsidRDefault="00D029D5" w:rsidP="00D029D5">
      <w:pPr>
        <w:pStyle w:val="NormalHanging12a"/>
      </w:pPr>
      <w:r w:rsidRPr="005348DF">
        <w:rPr>
          <w:snapToGrid w:val="0"/>
        </w:rPr>
        <w:t>F.</w:t>
      </w:r>
      <w:r w:rsidRPr="005348DF">
        <w:rPr>
          <w:snapToGrid w:val="0"/>
        </w:rPr>
        <w:tab/>
      </w:r>
      <w:r w:rsidRPr="005348DF">
        <w:t>întrucât UE și statele sale membre ar trebui să își unească forțele pentru a-și îndeplini responsabilitatea comună de a respecta și proteja drepturile fiecărui copil și de a construi, împreună cu copiii, societăți mai favorabile incluziunii, mai sănătoase și mai echitabile;</w:t>
      </w:r>
    </w:p>
    <w:p w:rsidR="00D029D5" w:rsidRPr="005348DF" w:rsidRDefault="00D029D5" w:rsidP="00D029D5">
      <w:pPr>
        <w:pStyle w:val="NormalHanging12a"/>
      </w:pPr>
      <w:r w:rsidRPr="005348DF">
        <w:rPr>
          <w:snapToGrid w:val="0"/>
        </w:rPr>
        <w:t>G.</w:t>
      </w:r>
      <w:r w:rsidRPr="005348DF">
        <w:rPr>
          <w:snapToGrid w:val="0"/>
        </w:rPr>
        <w:tab/>
      </w:r>
      <w:r w:rsidRPr="005348DF">
        <w:t>întrucât toți copiii au dreptul la protecție împotriva sărăciei și a excluziunii sociale; întrucât Garanția europeană pentru copii este un instrument al UE al cărui obiectiv este prevenirea și combaterea sărăciei și a excluziunii sociale prin garantarea accesului liber și efectiv al copiilor aflați în dificultate la servicii de îngrijire esențiale, cum ar fi educația și îngrijirea copiilor preșcolari, activitățile educaționale și școlare, la asistență medicală și la cel puțin o masă sănătoasă pe zi de școală, precum și accesul efectiv al tuturor copiilor care au nevoie la o alimentație sănătoasă și la o locuință adecvată;</w:t>
      </w:r>
    </w:p>
    <w:p w:rsidR="00D029D5" w:rsidRPr="005348DF" w:rsidRDefault="00D029D5" w:rsidP="00D029D5">
      <w:pPr>
        <w:pStyle w:val="NormalHanging12a"/>
      </w:pPr>
      <w:r w:rsidRPr="005348DF">
        <w:t>H.</w:t>
      </w:r>
      <w:r w:rsidRPr="005348DF">
        <w:tab/>
        <w:t>întrucât toate familiile și comunitățile trebuie, de asemenea, să beneficieze de sprijinul necesar pentru a asigura bunăstarea și dezvoltarea copiilor lor;</w:t>
      </w:r>
    </w:p>
    <w:p w:rsidR="00D029D5" w:rsidRPr="005348DF" w:rsidRDefault="00D029D5" w:rsidP="00D029D5">
      <w:pPr>
        <w:pStyle w:val="NormalHanging12a"/>
      </w:pPr>
      <w:r w:rsidRPr="005348DF">
        <w:t>I.</w:t>
      </w:r>
      <w:r w:rsidRPr="005348DF">
        <w:tab/>
        <w:t>întrucât, pentru a atinge aceste obiective, copiii trebuie să aibă posibilitatea de a se întruni în mod regulat, de a cunoaște și de a dezvolta o mai bună înțelegere reciprocă, participând astfel la conturarea viitorului proiectului european;</w:t>
      </w:r>
    </w:p>
    <w:p w:rsidR="00D029D5" w:rsidRPr="005348DF" w:rsidRDefault="00D029D5" w:rsidP="00D029D5">
      <w:pPr>
        <w:pStyle w:val="NormalHanging12a"/>
      </w:pPr>
      <w:r w:rsidRPr="005348DF">
        <w:t>J.</w:t>
      </w:r>
      <w:r w:rsidRPr="005348DF">
        <w:tab/>
        <w:t>întrucât Capitala europeană a tineretului a fost creată în 2009; întrucât o finanțare adecvată din partea UE ar putea garanta că aceasta își valorifică pe deplin potențialul; întrucât capitalele europene pentru copii ar trebui să completeze capitala europeană a tineretului și să meargă mână în mână cu aceasta;</w:t>
      </w:r>
    </w:p>
    <w:p w:rsidR="00D029D5" w:rsidRPr="005348DF" w:rsidRDefault="00D029D5" w:rsidP="00D029D5">
      <w:pPr>
        <w:pStyle w:val="NormalHanging12a"/>
      </w:pPr>
      <w:r w:rsidRPr="005348DF">
        <w:t>K.</w:t>
      </w:r>
      <w:r w:rsidRPr="005348DF">
        <w:tab/>
        <w:t>întrucât sunt necesare cercetări și evaluări suplimentare pentru a dezvolta această inițiativă; întrucât contribuția autorităților locale și a organizațiilor neguvernamentale care activează în domeniul drepturilor copilului este fundamentală pentru conturarea acesteia,</w:t>
      </w:r>
    </w:p>
    <w:p w:rsidR="00D029D5" w:rsidRPr="005348DF" w:rsidRDefault="00D029D5" w:rsidP="00D029D5">
      <w:pPr>
        <w:pStyle w:val="NormalHanging12a"/>
      </w:pPr>
      <w:r w:rsidRPr="005348DF">
        <w:t>1.</w:t>
      </w:r>
      <w:r w:rsidRPr="005348DF">
        <w:tab/>
        <w:t>invită Comisia să analizeze posibilitatea de a crea o inițiativă europeană pentru o desemnare anuală a capitalelor europene pentru copii, în colaborare cu autoritățile locale și cu organizațiile societății civile conduse de copii sau care lucrează cu aceștia;</w:t>
      </w:r>
    </w:p>
    <w:p w:rsidR="00D029D5" w:rsidRPr="005348DF" w:rsidRDefault="00D029D5" w:rsidP="00D029D5">
      <w:pPr>
        <w:pStyle w:val="NormalHanging12a"/>
      </w:pPr>
      <w:r w:rsidRPr="005348DF">
        <w:t>2.</w:t>
      </w:r>
      <w:r w:rsidRPr="005348DF">
        <w:tab/>
        <w:t>subliniază că capitalele europene pentru copii ar trebui să furnizeze dovezi pentru a sprijini politici pentru copii responsabile, cu participarea copiilor și acordând prioritate perspectivelor acestora, în special în ceea ce privește egalitatea de șanse, creșterea sănătoasă și accesul la educație de calitate, la medii curate și la dezvoltare urbană;</w:t>
      </w:r>
    </w:p>
    <w:p w:rsidR="00D029D5" w:rsidRPr="005348DF" w:rsidRDefault="00D029D5" w:rsidP="00D029D5">
      <w:pPr>
        <w:pStyle w:val="NormalHanging12a"/>
      </w:pPr>
      <w:r w:rsidRPr="005348DF">
        <w:lastRenderedPageBreak/>
        <w:t>3.</w:t>
      </w:r>
      <w:r w:rsidRPr="005348DF">
        <w:tab/>
        <w:t>subliniază că capitalele europene pentru copii ar trebui să aibă sarcina de a apropia copiii din statele membre, ajutându-i să se înțeleagă mai bine unii pe alții;</w:t>
      </w:r>
    </w:p>
    <w:p w:rsidR="00D029D5" w:rsidRPr="005348DF" w:rsidRDefault="00D029D5" w:rsidP="00D029D5">
      <w:pPr>
        <w:pStyle w:val="NormalHanging12a"/>
      </w:pPr>
      <w:r w:rsidRPr="005348DF">
        <w:t>4.</w:t>
      </w:r>
      <w:r w:rsidRPr="005348DF">
        <w:tab/>
        <w:t>consideră că promovarea unei mai bune înțelegeri între oameni și culturi diferite de la o vârstă fragedă contribuie la eliminarea prejudecăților și a stereotipurilor și la promovarea dialogurilor interculturale, care sunt esențiale pentru UE și pentru valorile și obiectivele sale;</w:t>
      </w:r>
    </w:p>
    <w:p w:rsidR="00D029D5" w:rsidRPr="005348DF" w:rsidRDefault="00D029D5" w:rsidP="00D029D5">
      <w:pPr>
        <w:pStyle w:val="NormalHanging12a"/>
      </w:pPr>
      <w:r w:rsidRPr="005348DF">
        <w:t>5.</w:t>
      </w:r>
      <w:r w:rsidRPr="005348DF">
        <w:tab/>
        <w:t>subliniază că capitalele europene pentru copii ar putea fi conduse împreună cu copiii înșiși, prin intermediul organizațiilor și cluburilor copiilor; subliniază că aceasta ar putea promova drepturile copiilor, inclusiv mecanismele de participare activă a copiilor și educația pentru cetățenie europeană, deoarece promovarea acestui proces de la o vârstă fragedă facilitează dezvoltarea tinerilor și a adulților educați care înțeleg valorile, obiectivele, istoria și identitatea UE;</w:t>
      </w:r>
    </w:p>
    <w:p w:rsidR="00D029D5" w:rsidRPr="005348DF" w:rsidRDefault="00D029D5" w:rsidP="00D029D5">
      <w:pPr>
        <w:pStyle w:val="NormalHanging12a"/>
      </w:pPr>
      <w:r w:rsidRPr="005348DF">
        <w:t>6.</w:t>
      </w:r>
      <w:r w:rsidRPr="005348DF">
        <w:tab/>
        <w:t>subliniază că capitalele europene pentru copii ar trebui să promoveze incluziunea socială, accesibilitatea și egalitatea de șanse pentru copii și să facă tot posibilul pentru a asigura o implicare cât mai largă a tuturor componentelor societății civile în pregătirea și punerea în aplicare a inițiativei, acordând o atenție deosebită copiilor cu mai puține oportunități și grupurilor celor mai vulnerabile;</w:t>
      </w:r>
    </w:p>
    <w:p w:rsidR="00D029D5" w:rsidRPr="005348DF" w:rsidRDefault="00D029D5" w:rsidP="00D029D5">
      <w:pPr>
        <w:pStyle w:val="NormalHanging12a"/>
      </w:pPr>
      <w:r w:rsidRPr="005348DF">
        <w:t>7.</w:t>
      </w:r>
      <w:r w:rsidRPr="005348DF">
        <w:tab/>
        <w:t>consideră că capitalele europene pentru copii ar putea contribui la combaterea sărăciei în rândul copiilor, la o examinare cuprinzătoare a condițiilor de viață ale copiilor și la punerea în aplicare efectivă a Garanției europene pentru copii de către statele membre, utilizând pe deplin resursele disponibile la nivel național și la nivelul UE; consideră că acest lucru ar putea fi realizat prin schimbul de bune practici între societatea civilă, în special organizațiile de copii, părinți, orașe, administrațiile locale și statele membre, cu implicarea tuturor părților interesate relevante; își reiterează apelul de a se majora urgent finanțarea Garanției europene pentru copii cu ajutorul unui buget expres de cel puțin 20 de miliarde EUR;</w:t>
      </w:r>
    </w:p>
    <w:p w:rsidR="00D029D5" w:rsidRPr="005348DF" w:rsidRDefault="00D029D5" w:rsidP="00D029D5">
      <w:pPr>
        <w:pStyle w:val="NormalHanging12a"/>
      </w:pPr>
      <w:r w:rsidRPr="005348DF">
        <w:t>8.</w:t>
      </w:r>
      <w:r w:rsidRPr="005348DF">
        <w:tab/>
      </w:r>
      <w:r w:rsidRPr="005348DF">
        <w:rPr>
          <w:shd w:val="clear" w:color="auto" w:fill="FFFFFF"/>
        </w:rPr>
        <w:t>subliniază că capitalele europene pentru copii ar trebui să servească drept oportunitate de a organiza evenimente educaționale</w:t>
      </w:r>
      <w:r w:rsidRPr="005348DF">
        <w:t>, culturale și sportive legate de UE, care ar putea fi facilitate prin ateliere pe teme legate de viața de zi cu zi, combaterea discriminării, a abuzului sexual asupra copiilor, a sărăciei și a excluziunii sociale, egalitatea de gen, lumea digitală, protecția climei, mobilitatea, dezvoltarea urbană, democrația, istoria și libertatea religioasă și de convingere;</w:t>
      </w:r>
    </w:p>
    <w:p w:rsidR="00D029D5" w:rsidRPr="005348DF" w:rsidRDefault="00D029D5" w:rsidP="00D029D5">
      <w:pPr>
        <w:pStyle w:val="NormalHanging12a"/>
      </w:pPr>
      <w:r w:rsidRPr="005348DF">
        <w:t>9.</w:t>
      </w:r>
      <w:r w:rsidRPr="005348DF">
        <w:tab/>
        <w:t>reamintește că este important să se țină seama de interesul superior al copiilor în transformarea digitală și în toate acțiunile și deciziile digitale care îi privesc, în special sănătatea fizică și mintală, siguranța și starea lor de bine, promovând în același timp educația digitală și îmbunătățind alfabetizarea digitală;</w:t>
      </w:r>
    </w:p>
    <w:p w:rsidR="00D029D5" w:rsidRPr="005348DF" w:rsidRDefault="00D029D5" w:rsidP="00D029D5">
      <w:pPr>
        <w:pStyle w:val="NormalHanging12a"/>
      </w:pPr>
      <w:r w:rsidRPr="005348DF">
        <w:t>10.</w:t>
      </w:r>
      <w:r w:rsidRPr="005348DF">
        <w:tab/>
        <w:t>subliniază că instituirea unei astfel de desemnări anuale, în care copiii să se afle în avangardă și să aibă capacitatea de a participa activ la discuții în calitate de parteneri și de viitori factori de decizie, va ajuta copiii să devină adulți cu mintea deschisă;</w:t>
      </w:r>
    </w:p>
    <w:p w:rsidR="00D029D5" w:rsidRPr="005348DF" w:rsidRDefault="00D029D5" w:rsidP="00D029D5">
      <w:pPr>
        <w:pStyle w:val="NormalHanging12a"/>
      </w:pPr>
      <w:r w:rsidRPr="005348DF">
        <w:t>11.</w:t>
      </w:r>
      <w:r w:rsidRPr="005348DF">
        <w:tab/>
        <w:t xml:space="preserve">subliniază că capitalele europene pentru copii vor contribui la conectarea mecanismelor existente de participare a copiilor la nivel local, național și la nivelul UE, inclusiv </w:t>
      </w:r>
      <w:r w:rsidRPr="005348DF">
        <w:lastRenderedPageBreak/>
        <w:t>Platforma UE de participare a copiilor</w:t>
      </w:r>
      <w:r w:rsidRPr="005348DF">
        <w:rPr>
          <w:rStyle w:val="FootnoteReference"/>
          <w:color w:val="000000"/>
        </w:rPr>
        <w:footnoteReference w:id="1"/>
      </w:r>
      <w:r w:rsidRPr="005348DF">
        <w:t xml:space="preserve"> și Capitala europeană a tineretului, și vor implica copiii în procesele decizionale;</w:t>
      </w:r>
    </w:p>
    <w:p w:rsidR="00D029D5" w:rsidRPr="005348DF" w:rsidRDefault="00D029D5" w:rsidP="00D029D5">
      <w:pPr>
        <w:pStyle w:val="NormalHanging12a"/>
      </w:pPr>
      <w:r w:rsidRPr="005348DF">
        <w:t>12.</w:t>
      </w:r>
      <w:r w:rsidRPr="005348DF">
        <w:tab/>
      </w:r>
      <w:r w:rsidRPr="005348DF">
        <w:rPr>
          <w:shd w:val="clear" w:color="auto" w:fill="FFFFFF"/>
        </w:rPr>
        <w:t>încredințează Președintei sarcina de a transmite prezenta rezoluție Consiliului, Comisiei, guvernelor și parlamentelor statelor membre și Vicepreședintelui Comisiei/Înaltului Reprezentant al Uniunii pentru afaceri externe și politica de securitate.</w:t>
      </w:r>
    </w:p>
    <w:sectPr w:rsidR="00D029D5" w:rsidRPr="005348DF" w:rsidSect="007E5A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65D" w:rsidRPr="007E5AA6" w:rsidRDefault="0019765D">
      <w:r w:rsidRPr="007E5AA6">
        <w:separator/>
      </w:r>
    </w:p>
  </w:endnote>
  <w:endnote w:type="continuationSeparator" w:id="0">
    <w:p w:rsidR="0019765D" w:rsidRPr="007E5AA6" w:rsidRDefault="0019765D">
      <w:r w:rsidRPr="007E5A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A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A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A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65D" w:rsidRPr="007E5AA6" w:rsidRDefault="0019765D">
      <w:r w:rsidRPr="007E5AA6">
        <w:separator/>
      </w:r>
    </w:p>
  </w:footnote>
  <w:footnote w:type="continuationSeparator" w:id="0">
    <w:p w:rsidR="0019765D" w:rsidRPr="007E5AA6" w:rsidRDefault="0019765D">
      <w:r w:rsidRPr="007E5AA6">
        <w:continuationSeparator/>
      </w:r>
    </w:p>
  </w:footnote>
  <w:footnote w:id="1">
    <w:p w:rsidR="00D029D5" w:rsidRPr="007E5AA6" w:rsidRDefault="00D029D5" w:rsidP="007E5AA6">
      <w:pPr>
        <w:pStyle w:val="FootnoteText"/>
        <w:ind w:left="567" w:hanging="567"/>
        <w:rPr>
          <w:sz w:val="24"/>
          <w:lang w:val="ro-RO"/>
        </w:rPr>
      </w:pPr>
      <w:r w:rsidRPr="007E5AA6">
        <w:rPr>
          <w:rStyle w:val="FootnoteReference"/>
          <w:sz w:val="24"/>
          <w:lang w:val="ro-RO"/>
        </w:rPr>
        <w:footnoteRef/>
      </w:r>
      <w:r w:rsidR="007E5AA6" w:rsidRPr="007E5AA6">
        <w:rPr>
          <w:sz w:val="24"/>
          <w:lang w:val="ro-RO"/>
        </w:rPr>
        <w:t xml:space="preserve"> </w:t>
      </w:r>
      <w:r w:rsidR="007E5AA6" w:rsidRPr="007E5AA6">
        <w:rPr>
          <w:sz w:val="24"/>
          <w:lang w:val="ro-RO"/>
        </w:rPr>
        <w:tab/>
      </w:r>
      <w:hyperlink r:id="rId1" w:history="1">
        <w:r w:rsidRPr="007E5AA6">
          <w:rPr>
            <w:rStyle w:val="Hyperlink"/>
            <w:sz w:val="24"/>
            <w:lang w:val="ro-RO"/>
          </w:rPr>
          <w:t>https://eu-for-children.europa.eu/</w:t>
        </w:r>
      </w:hyperlink>
      <w:r w:rsidRPr="007E5AA6">
        <w:rPr>
          <w:sz w:val="24"/>
          <w:lang w:val="ro-RO"/>
        </w:rPr>
        <w:t xml:space="preserve"> – această </w:t>
      </w:r>
      <w:hyperlink r:id="rId2" w:history="1">
        <w:r w:rsidRPr="007E5AA6">
          <w:rPr>
            <w:rStyle w:val="Hyperlink"/>
            <w:sz w:val="24"/>
            <w:lang w:val="ro-RO"/>
          </w:rPr>
          <w:t>platformă UE</w:t>
        </w:r>
      </w:hyperlink>
      <w:r w:rsidRPr="007E5AA6">
        <w:rPr>
          <w:sz w:val="24"/>
          <w:lang w:val="ro-RO"/>
        </w:rPr>
        <w:t xml:space="preserve"> a fost creată în conformitate cu Strategia UE privind drepturile copilului.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A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A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A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RO"/>
    <w:docVar w:name="dvnumam" w:val="0"/>
    <w:docVar w:name="dvpe" w:val="760.485"/>
    <w:docVar w:name="dvtitre" w:val="Rezoluția Parlamentului European din 14 martie 2024 referitoare la crearea unei inițiative europene pentru o desemnare anuală a capitalelor europene pentru copii(2024/2621(RSP))"/>
  </w:docVars>
  <w:rsids>
    <w:rsidRoot w:val="0019765D"/>
    <w:rsid w:val="00002272"/>
    <w:rsid w:val="00064002"/>
    <w:rsid w:val="000677B9"/>
    <w:rsid w:val="000831BA"/>
    <w:rsid w:val="000A42CC"/>
    <w:rsid w:val="000A439C"/>
    <w:rsid w:val="000E7DD9"/>
    <w:rsid w:val="0010095E"/>
    <w:rsid w:val="00125B37"/>
    <w:rsid w:val="00187494"/>
    <w:rsid w:val="0019765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48DF"/>
    <w:rsid w:val="00545827"/>
    <w:rsid w:val="00560270"/>
    <w:rsid w:val="005B235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5AA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314"/>
    <w:rsid w:val="00C61C0C"/>
    <w:rsid w:val="00C941CB"/>
    <w:rsid w:val="00CC2357"/>
    <w:rsid w:val="00CF071A"/>
    <w:rsid w:val="00D029D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269DE"/>
  <w15:chartTrackingRefBased/>
  <w15:docId w15:val="{96F8A1DD-85F5-4DE5-9B57-9419900C7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29D5"/>
    <w:pPr>
      <w:spacing w:before="480" w:after="240"/>
    </w:pPr>
  </w:style>
  <w:style w:type="paragraph" w:customStyle="1" w:styleId="NormalHanging12a">
    <w:name w:val="NormalHanging12a"/>
    <w:basedOn w:val="Normal"/>
    <w:rsid w:val="00D029D5"/>
    <w:pPr>
      <w:spacing w:after="240"/>
      <w:ind w:left="567" w:hanging="567"/>
    </w:pPr>
  </w:style>
  <w:style w:type="character" w:styleId="Hyperlink">
    <w:name w:val="Hyperlink"/>
    <w:basedOn w:val="DefaultParagraphFont"/>
    <w:uiPriority w:val="99"/>
    <w:unhideWhenUsed/>
    <w:rsid w:val="00D029D5"/>
    <w:rPr>
      <w:color w:val="0000FF"/>
      <w:u w:val="single"/>
    </w:rPr>
  </w:style>
  <w:style w:type="character" w:styleId="FollowedHyperlink">
    <w:name w:val="FollowedHyperlink"/>
    <w:basedOn w:val="DefaultParagraphFont"/>
    <w:rsid w:val="00C343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C9C23-65F3-4D3E-A1B2-F2F59D68D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1299</Words>
  <Characters>7685</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PAUL Andrada</cp:lastModifiedBy>
  <cp:revision>2</cp:revision>
  <cp:lastPrinted>2004-11-19T15:42:00Z</cp:lastPrinted>
  <dcterms:created xsi:type="dcterms:W3CDTF">2024-04-26T09:08:00Z</dcterms:created>
  <dcterms:modified xsi:type="dcterms:W3CDTF">2024-04-26T09:08:00Z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B9-0174/2024</vt:lpwstr>
  </property>
  <property fmtid="{D5CDD505-2E9C-101B-9397-08002B2CF9AE}" pid="4" name="&lt;Type&gt;">
    <vt:lpwstr>RR</vt:lpwstr>
  </property>
</Properties>
</file>