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77EC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77ECE" w:rsidRDefault="00DE549A" w:rsidP="0010095E">
            <w:pPr>
              <w:pStyle w:val="EPName"/>
            </w:pPr>
            <w:bookmarkStart w:id="0" w:name="_GoBack"/>
            <w:bookmarkEnd w:id="0"/>
            <w:r w:rsidRPr="00D77ECE">
              <w:t>Európsky parlament</w:t>
            </w:r>
          </w:p>
          <w:p w:rsidR="00751A4A" w:rsidRPr="00D77EC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77ECE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D77ECE" w:rsidRDefault="00187494" w:rsidP="0010095E">
            <w:pPr>
              <w:pStyle w:val="EPLogo"/>
            </w:pPr>
            <w:r w:rsidRPr="00D77EC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77ECE" w:rsidRDefault="00D058B8" w:rsidP="004C5D52">
      <w:pPr>
        <w:pStyle w:val="LineTop"/>
      </w:pPr>
    </w:p>
    <w:p w:rsidR="00680577" w:rsidRPr="00D77ECE" w:rsidRDefault="00DE549A" w:rsidP="00680577">
      <w:pPr>
        <w:pStyle w:val="EPBodyTA1"/>
      </w:pPr>
      <w:r w:rsidRPr="00D77ECE">
        <w:t>PRIJATÉ TEXTY</w:t>
      </w:r>
    </w:p>
    <w:p w:rsidR="00D058B8" w:rsidRPr="00D77ECE" w:rsidRDefault="00D058B8" w:rsidP="00D058B8">
      <w:pPr>
        <w:pStyle w:val="LineBottom"/>
      </w:pPr>
    </w:p>
    <w:p w:rsidR="00DE549A" w:rsidRPr="00D77ECE" w:rsidRDefault="00DE549A" w:rsidP="00DE549A">
      <w:pPr>
        <w:pStyle w:val="ATHeading1"/>
      </w:pPr>
      <w:bookmarkStart w:id="1" w:name="TANumber"/>
      <w:r w:rsidRPr="00D77ECE">
        <w:t>P9_TA(2024)0</w:t>
      </w:r>
      <w:r w:rsidR="00D77ECE" w:rsidRPr="00D77ECE">
        <w:t>173</w:t>
      </w:r>
      <w:bookmarkEnd w:id="1"/>
    </w:p>
    <w:p w:rsidR="00DE549A" w:rsidRPr="00D77ECE" w:rsidRDefault="00DE549A" w:rsidP="00DE549A">
      <w:pPr>
        <w:pStyle w:val="ATHeading2"/>
      </w:pPr>
      <w:bookmarkStart w:id="2" w:name="title"/>
      <w:r w:rsidRPr="00D77ECE">
        <w:t>Vytvorenie európskej iniciatívy na každoročné vyhlásenie európskych hlavných miest detí</w:t>
      </w:r>
      <w:bookmarkEnd w:id="2"/>
    </w:p>
    <w:p w:rsidR="00DE549A" w:rsidRPr="00D77ECE" w:rsidRDefault="00DE549A" w:rsidP="00DE549A">
      <w:pPr>
        <w:rPr>
          <w:i/>
          <w:vanish/>
        </w:rPr>
      </w:pPr>
      <w:r w:rsidRPr="00D77ECE">
        <w:rPr>
          <w:i/>
        </w:rPr>
        <w:fldChar w:fldCharType="begin"/>
      </w:r>
      <w:r w:rsidRPr="00D77ECE">
        <w:rPr>
          <w:i/>
        </w:rPr>
        <w:instrText xml:space="preserve"> TC"(</w:instrText>
      </w:r>
      <w:bookmarkStart w:id="3" w:name="DocNumber"/>
      <w:r w:rsidRPr="00D77ECE">
        <w:rPr>
          <w:i/>
        </w:rPr>
        <w:instrText>B9-0174/2024</w:instrText>
      </w:r>
      <w:bookmarkEnd w:id="3"/>
      <w:r w:rsidRPr="00D77ECE">
        <w:rPr>
          <w:i/>
        </w:rPr>
        <w:instrText xml:space="preserve">)"\l3 \n&gt; \* MERGEFORMAT </w:instrText>
      </w:r>
      <w:r w:rsidRPr="00D77ECE">
        <w:rPr>
          <w:i/>
        </w:rPr>
        <w:fldChar w:fldCharType="end"/>
      </w:r>
    </w:p>
    <w:p w:rsidR="00DE549A" w:rsidRPr="00D77ECE" w:rsidRDefault="00DE549A" w:rsidP="00DE549A">
      <w:pPr>
        <w:rPr>
          <w:vanish/>
        </w:rPr>
      </w:pPr>
      <w:bookmarkStart w:id="4" w:name="PE"/>
      <w:r w:rsidRPr="00D77ECE">
        <w:rPr>
          <w:vanish/>
        </w:rPr>
        <w:t>PE760.485</w:t>
      </w:r>
      <w:bookmarkEnd w:id="4"/>
    </w:p>
    <w:p w:rsidR="00DE549A" w:rsidRPr="00D77ECE" w:rsidRDefault="00DE549A" w:rsidP="00DE549A">
      <w:pPr>
        <w:pStyle w:val="ATHeading3"/>
      </w:pPr>
      <w:bookmarkStart w:id="5" w:name="Sujet"/>
      <w:r w:rsidRPr="00D77ECE">
        <w:t xml:space="preserve">Uznesenie Európskeho parlamentu zo 14. marca 2024 o vytvorení iniciatívy na každoročné vymenovanie európskych hlavných miest </w:t>
      </w:r>
      <w:r w:rsidR="00D61909">
        <w:t xml:space="preserve">pre </w:t>
      </w:r>
      <w:r w:rsidRPr="00D77ECE">
        <w:t>det</w:t>
      </w:r>
      <w:r w:rsidR="00D61909">
        <w:t>i</w:t>
      </w:r>
      <w:bookmarkEnd w:id="5"/>
      <w:r w:rsidRPr="00D77ECE">
        <w:t xml:space="preserve"> </w:t>
      </w:r>
      <w:bookmarkStart w:id="6" w:name="References"/>
      <w:r w:rsidRPr="00D77ECE">
        <w:t>(2024/2621(RSP))</w:t>
      </w:r>
      <w:bookmarkEnd w:id="6"/>
    </w:p>
    <w:p w:rsidR="00877866" w:rsidRPr="00D77ECE" w:rsidRDefault="00877866" w:rsidP="00877866">
      <w:pPr>
        <w:pStyle w:val="EPComma"/>
      </w:pPr>
      <w:bookmarkStart w:id="7" w:name="TextBodyBegin"/>
      <w:bookmarkEnd w:id="7"/>
      <w:r w:rsidRPr="00D77ECE">
        <w:rPr>
          <w:i/>
          <w:iCs/>
        </w:rPr>
        <w:t>Európsky parlament</w:t>
      </w:r>
      <w:r w:rsidRPr="00D77ECE">
        <w:t>,</w:t>
      </w:r>
    </w:p>
    <w:p w:rsidR="00877866" w:rsidRPr="00D77ECE" w:rsidRDefault="00877866" w:rsidP="00877866">
      <w:pPr>
        <w:pStyle w:val="NormalHanging12a"/>
        <w:rPr>
          <w:shd w:val="clear" w:color="auto" w:fill="FFFFFF"/>
        </w:rPr>
      </w:pPr>
      <w:r w:rsidRPr="00D77ECE">
        <w:rPr>
          <w:snapToGrid w:val="0"/>
        </w:rPr>
        <w:t>–</w:t>
      </w:r>
      <w:r w:rsidRPr="00D77ECE">
        <w:rPr>
          <w:snapToGrid w:val="0"/>
        </w:rPr>
        <w:tab/>
      </w:r>
      <w:r w:rsidRPr="00D77ECE">
        <w:t>so zreteľom na článok 3 ods. 3 Zmluvy o Európskej únii a článok 9 Zmluvy o fungovaní Európskej únie,</w:t>
      </w:r>
    </w:p>
    <w:p w:rsidR="00877866" w:rsidRPr="00D77ECE" w:rsidRDefault="00877866" w:rsidP="00877866">
      <w:pPr>
        <w:pStyle w:val="NormalHanging12a"/>
      </w:pPr>
      <w:r w:rsidRPr="00D77ECE">
        <w:rPr>
          <w:snapToGrid w:val="0"/>
        </w:rPr>
        <w:t>–</w:t>
      </w:r>
      <w:r w:rsidRPr="00D77ECE">
        <w:rPr>
          <w:snapToGrid w:val="0"/>
        </w:rPr>
        <w:tab/>
      </w:r>
      <w:r w:rsidRPr="00D77ECE">
        <w:t>so zreteľom na článok 24 Charty základných práv Európskej únie,</w:t>
      </w:r>
    </w:p>
    <w:p w:rsidR="00877866" w:rsidRPr="00D77ECE" w:rsidRDefault="00877866" w:rsidP="00877866">
      <w:pPr>
        <w:pStyle w:val="NormalHanging12a"/>
      </w:pPr>
      <w:r w:rsidRPr="00D77ECE">
        <w:rPr>
          <w:snapToGrid w:val="0"/>
        </w:rPr>
        <w:t>–</w:t>
      </w:r>
      <w:r w:rsidRPr="00D77ECE">
        <w:rPr>
          <w:snapToGrid w:val="0"/>
        </w:rPr>
        <w:tab/>
      </w:r>
      <w:r w:rsidRPr="00D77ECE">
        <w:t>so zreteľom na Dohovor OSN o právach dieťaťa,</w:t>
      </w:r>
    </w:p>
    <w:p w:rsidR="00877866" w:rsidRPr="00D77ECE" w:rsidRDefault="00877866" w:rsidP="00877866">
      <w:pPr>
        <w:pStyle w:val="NormalHanging12a"/>
      </w:pPr>
      <w:r w:rsidRPr="00D77ECE">
        <w:rPr>
          <w:snapToGrid w:val="0"/>
        </w:rPr>
        <w:t>–</w:t>
      </w:r>
      <w:r w:rsidRPr="00D77ECE">
        <w:rPr>
          <w:snapToGrid w:val="0"/>
        </w:rPr>
        <w:tab/>
      </w:r>
      <w:r w:rsidRPr="00D77ECE">
        <w:t xml:space="preserve">so zreteľom na Program EÚ v oblasti práv dieťaťa </w:t>
      </w:r>
      <w:r w:rsidR="00CA30F4" w:rsidRPr="00D77ECE">
        <w:t>(</w:t>
      </w:r>
      <w:r w:rsidRPr="00D77ECE">
        <w:t>COM(2011)0060</w:t>
      </w:r>
      <w:r w:rsidR="00CA30F4" w:rsidRPr="00D77ECE">
        <w:t>)</w:t>
      </w:r>
      <w:r w:rsidRPr="00D77ECE">
        <w:t>,</w:t>
      </w:r>
    </w:p>
    <w:p w:rsidR="00877866" w:rsidRPr="00D77ECE" w:rsidRDefault="00877866" w:rsidP="00877866">
      <w:pPr>
        <w:pStyle w:val="NormalHanging12a"/>
      </w:pPr>
      <w:r w:rsidRPr="00D77ECE">
        <w:rPr>
          <w:snapToGrid w:val="0"/>
        </w:rPr>
        <w:t>–</w:t>
      </w:r>
      <w:r w:rsidRPr="00D77ECE">
        <w:rPr>
          <w:snapToGrid w:val="0"/>
        </w:rPr>
        <w:tab/>
        <w:t>so zreteľom na</w:t>
      </w:r>
      <w:r w:rsidRPr="00D77ECE">
        <w:t xml:space="preserve"> Stratégiu EÚ v oblasti práv dieťaťa </w:t>
      </w:r>
      <w:r w:rsidR="00CA30F4" w:rsidRPr="00D77ECE">
        <w:t>(</w:t>
      </w:r>
      <w:r w:rsidRPr="00D77ECE">
        <w:t>COM(2021)0142</w:t>
      </w:r>
      <w:r w:rsidR="00CA30F4" w:rsidRPr="00D77ECE">
        <w:t>)</w:t>
      </w:r>
      <w:r w:rsidRPr="00D77ECE">
        <w:t>,</w:t>
      </w:r>
    </w:p>
    <w:p w:rsidR="00877866" w:rsidRPr="00D77ECE" w:rsidRDefault="00877866" w:rsidP="00877866">
      <w:pPr>
        <w:pStyle w:val="NormalHanging12a"/>
      </w:pPr>
      <w:r w:rsidRPr="00D77ECE">
        <w:rPr>
          <w:snapToGrid w:val="0"/>
        </w:rPr>
        <w:t>–</w:t>
      </w:r>
      <w:r w:rsidRPr="00D77ECE">
        <w:rPr>
          <w:snapToGrid w:val="0"/>
        </w:rPr>
        <w:tab/>
      </w:r>
      <w:r w:rsidRPr="00D77ECE">
        <w:rPr>
          <w:shd w:val="clear" w:color="auto" w:fill="FFFFFF"/>
        </w:rPr>
        <w:t>so zreteľom na revidovanú Európsku chartu Rady Európy o účasti mladých ľudí na miestnom a regionálnom živote,</w:t>
      </w:r>
    </w:p>
    <w:p w:rsidR="00877866" w:rsidRPr="00D77ECE" w:rsidRDefault="00877866" w:rsidP="00877866">
      <w:pPr>
        <w:pStyle w:val="NormalHanging12a"/>
        <w:rPr>
          <w:shd w:val="clear" w:color="auto" w:fill="FFFFFF"/>
        </w:rPr>
      </w:pPr>
      <w:r w:rsidRPr="00D77ECE">
        <w:rPr>
          <w:shd w:val="clear" w:color="auto" w:fill="FFFFFF"/>
        </w:rPr>
        <w:t>–</w:t>
      </w:r>
      <w:r w:rsidRPr="00D77ECE">
        <w:rPr>
          <w:shd w:val="clear" w:color="auto" w:fill="FFFFFF"/>
        </w:rPr>
        <w:tab/>
        <w:t>so zreteľom na uznesenie Valného zhromaždenia OSN o právach dieťaťa,</w:t>
      </w:r>
    </w:p>
    <w:p w:rsidR="00877866" w:rsidRPr="00D77ECE" w:rsidRDefault="00877866" w:rsidP="00877866">
      <w:pPr>
        <w:pStyle w:val="NormalHanging12a"/>
      </w:pPr>
      <w:r w:rsidRPr="00D77ECE">
        <w:t>–</w:t>
      </w:r>
      <w:r w:rsidRPr="00D77ECE">
        <w:tab/>
        <w:t>so zreteľom na článok 132 ods. 2 rokovacieho poriadku,</w:t>
      </w:r>
    </w:p>
    <w:p w:rsidR="00877866" w:rsidRPr="00D77ECE" w:rsidRDefault="00877866" w:rsidP="00877866">
      <w:pPr>
        <w:pStyle w:val="NormalHanging12a"/>
      </w:pPr>
      <w:r w:rsidRPr="00D77ECE">
        <w:t>A.</w:t>
      </w:r>
      <w:r w:rsidRPr="00D77ECE">
        <w:rPr>
          <w:snapToGrid w:val="0"/>
        </w:rPr>
        <w:tab/>
      </w:r>
      <w:r w:rsidRPr="00D77ECE">
        <w:t>keďže práva dieťaťa sú ľudské práva; keďže každé dieťa by malo mať rovnaké práva a mať možnosť žiť bez akejkoľvek diskriminácie alebo zastrašovania;</w:t>
      </w:r>
    </w:p>
    <w:p w:rsidR="00877866" w:rsidRPr="00D77ECE" w:rsidRDefault="00877866" w:rsidP="00877866">
      <w:pPr>
        <w:pStyle w:val="NormalHanging12a"/>
        <w:rPr>
          <w:bCs/>
        </w:rPr>
      </w:pPr>
      <w:r w:rsidRPr="00D77ECE">
        <w:rPr>
          <w:snapToGrid w:val="0"/>
        </w:rPr>
        <w:t>B.</w:t>
      </w:r>
      <w:r w:rsidRPr="00D77ECE">
        <w:rPr>
          <w:snapToGrid w:val="0"/>
        </w:rPr>
        <w:tab/>
      </w:r>
      <w:r w:rsidRPr="00D77ECE">
        <w:t>keďže ochrana a presadzovanie práv dieťaťa je základným cieľom EÚ; keďže ambíciou EÚ je vybudovať čo najlepší život pre deti v EÚ aj na celom svete;</w:t>
      </w:r>
    </w:p>
    <w:p w:rsidR="00877866" w:rsidRPr="00D77ECE" w:rsidRDefault="00877866" w:rsidP="00877866">
      <w:pPr>
        <w:pStyle w:val="NormalHanging12a"/>
      </w:pPr>
      <w:r w:rsidRPr="00D77ECE">
        <w:rPr>
          <w:snapToGrid w:val="0"/>
        </w:rPr>
        <w:t>C.</w:t>
      </w:r>
      <w:r w:rsidRPr="00D77ECE">
        <w:rPr>
          <w:snapToGrid w:val="0"/>
        </w:rPr>
        <w:tab/>
      </w:r>
      <w:r w:rsidRPr="00D77ECE">
        <w:t>keďže deti zohrávajú v našej spoločnosti rozhodujúcu úlohu; keďže ich aktívne zapojenie môže pomôcť formovať a budovať mestá ústretové k deťom, ktoré podporujú plné uplatňovanie ich práv na všetkých úrovniach; keďže sú v popredí zvyšovania informovanosti o environmentálnych výzvach a zmene klímy, digitálnej transformácii a bezpečnosti na internete, ako aj o diskriminácii a nespravodlivosti; keďže zastupujú nielen hlas dnešnej mládeže, ale aj vedúcich predstaviteľov zajtrajška;</w:t>
      </w:r>
    </w:p>
    <w:p w:rsidR="00877866" w:rsidRPr="00D77ECE" w:rsidRDefault="00877866" w:rsidP="00877866">
      <w:pPr>
        <w:pStyle w:val="NormalHanging12a"/>
      </w:pPr>
      <w:r w:rsidRPr="00D77ECE">
        <w:rPr>
          <w:snapToGrid w:val="0"/>
        </w:rPr>
        <w:lastRenderedPageBreak/>
        <w:t>D.</w:t>
      </w:r>
      <w:r w:rsidRPr="00D77ECE">
        <w:rPr>
          <w:snapToGrid w:val="0"/>
        </w:rPr>
        <w:tab/>
      </w:r>
      <w:r w:rsidRPr="00D77ECE">
        <w:t>keďže deti by mali mať právo na čo najlepší štart do života a na plný rozvoj svojho potenciálu; keďže to zahŕňa právo žiť na čistej a zdravej planéte, v ochraňujúcom a láskyplnom prostredí, právo na kvalitné vzdelávanie a na prístup k rekreačným, kultúrnym a umeleckým aktivitám zohľadňujúcim potreby detí;</w:t>
      </w:r>
    </w:p>
    <w:p w:rsidR="00877866" w:rsidRPr="00D77ECE" w:rsidRDefault="00877866" w:rsidP="00877866">
      <w:pPr>
        <w:pStyle w:val="NormalHanging12a"/>
      </w:pPr>
      <w:r w:rsidRPr="00D77ECE">
        <w:rPr>
          <w:snapToGrid w:val="0"/>
        </w:rPr>
        <w:t>E.</w:t>
      </w:r>
      <w:r w:rsidRPr="00D77ECE">
        <w:rPr>
          <w:snapToGrid w:val="0"/>
        </w:rPr>
        <w:tab/>
      </w:r>
      <w:r w:rsidRPr="00D77ECE">
        <w:t xml:space="preserve">keďže prístup k vzdelávaniu je základným ľudským právom; keďže formálne, neformálne a </w:t>
      </w:r>
      <w:proofErr w:type="spellStart"/>
      <w:r w:rsidRPr="00D77ECE">
        <w:t>informálne</w:t>
      </w:r>
      <w:proofErr w:type="spellEnd"/>
      <w:r w:rsidRPr="00D77ECE">
        <w:t xml:space="preserve"> vzdelávanie je základom rovnakých príležitostí a individuálnej podpory talentov a potenciálu;</w:t>
      </w:r>
    </w:p>
    <w:p w:rsidR="00877866" w:rsidRPr="00D77ECE" w:rsidRDefault="00877866" w:rsidP="00877866">
      <w:pPr>
        <w:pStyle w:val="NormalHanging12a"/>
      </w:pPr>
      <w:r w:rsidRPr="00D77ECE">
        <w:rPr>
          <w:snapToGrid w:val="0"/>
        </w:rPr>
        <w:t>F.</w:t>
      </w:r>
      <w:r w:rsidRPr="00D77ECE">
        <w:rPr>
          <w:snapToGrid w:val="0"/>
        </w:rPr>
        <w:tab/>
      </w:r>
      <w:r w:rsidRPr="00D77ECE">
        <w:t xml:space="preserve">keďže EÚ a jej členské štáty by mali spojiť sily na naplnenie svojej spoločnej zodpovednosti za zachovávanie a ochranu práv každého dieťaťa a aby spolu s deťmi budovali </w:t>
      </w:r>
      <w:proofErr w:type="spellStart"/>
      <w:r w:rsidRPr="00D77ECE">
        <w:t>inkluzívnejšiu</w:t>
      </w:r>
      <w:proofErr w:type="spellEnd"/>
      <w:r w:rsidRPr="00D77ECE">
        <w:t>, zdravšiu a spravodlivejšiu spoločnosť;</w:t>
      </w:r>
    </w:p>
    <w:p w:rsidR="00877866" w:rsidRPr="00D77ECE" w:rsidRDefault="00877866" w:rsidP="00877866">
      <w:pPr>
        <w:pStyle w:val="NormalHanging12a"/>
      </w:pPr>
      <w:r w:rsidRPr="00D77ECE">
        <w:rPr>
          <w:snapToGrid w:val="0"/>
        </w:rPr>
        <w:t>G.</w:t>
      </w:r>
      <w:r w:rsidRPr="00D77ECE">
        <w:rPr>
          <w:snapToGrid w:val="0"/>
        </w:rPr>
        <w:tab/>
      </w:r>
      <w:r w:rsidRPr="00D77ECE">
        <w:t>keďže všetky deti majú právo na ochranu pred chudobou a sociálnym vylúčením; keďže Európska záruka pre deti je nástroj EÚ, ktorého cieľom je predchádzať chudobe a sociálnemu vylúčeniu a bojovať proti nim zaručením slobodného a účinného prístupu detí v núdzi k základným službám starostlivosti, ako je vzdelávanie a starostlivosť v ranom detstve, vzdelávacie a školské aktivity, zdravotná starostlivosť a aspoň jedno zdravé jedlo denne v škole, a účinný prístup všetkých detí v núdzi k zdravej výžive a primeranému bývaniu;</w:t>
      </w:r>
    </w:p>
    <w:p w:rsidR="00877866" w:rsidRPr="00D77ECE" w:rsidRDefault="00877866" w:rsidP="00877866">
      <w:pPr>
        <w:pStyle w:val="NormalHanging12a"/>
      </w:pPr>
      <w:r w:rsidRPr="00D77ECE">
        <w:t>H.</w:t>
      </w:r>
      <w:r w:rsidRPr="00D77ECE">
        <w:tab/>
        <w:t>keďže všetkým rodinám a komunitám sa musí poskytnúť aj potrebná podpora, aby mohli zabezpečiť blaho a rozvoj svojich detí;</w:t>
      </w:r>
    </w:p>
    <w:p w:rsidR="00877866" w:rsidRPr="00D77ECE" w:rsidRDefault="00877866" w:rsidP="00877866">
      <w:pPr>
        <w:pStyle w:val="NormalHanging12a"/>
      </w:pPr>
      <w:r w:rsidRPr="00D77ECE">
        <w:t>I.</w:t>
      </w:r>
      <w:r w:rsidRPr="00D77ECE">
        <w:tab/>
        <w:t>keďže na dosiahnutie týchto cieľov musia mať deti príležitosť pravidelne sa stretávať, spoznávať a rozvíjať lepšie vzájomné porozumenie, a tak sa podieľať na formovaní budúcnosti európskeho projektu;</w:t>
      </w:r>
    </w:p>
    <w:p w:rsidR="00877866" w:rsidRPr="00D77ECE" w:rsidRDefault="00877866" w:rsidP="00877866">
      <w:pPr>
        <w:pStyle w:val="NormalHanging12a"/>
      </w:pPr>
      <w:r w:rsidRPr="00D77ECE">
        <w:t>J.</w:t>
      </w:r>
      <w:r w:rsidRPr="00D77ECE">
        <w:tab/>
        <w:t xml:space="preserve">keďže Európske hlavné mesto mládeže bolo vytvorené v roku 2009; keďže primerané financovanie EÚ by mohlo zabezpečiť, že naplno využije svoj potenciál; keďže Európske hlavné mesto mládeže by mali dopĺňať Európske hlavné mestá </w:t>
      </w:r>
      <w:r w:rsidR="00D61909">
        <w:t xml:space="preserve">pre </w:t>
      </w:r>
      <w:r w:rsidRPr="00D77ECE">
        <w:t>det</w:t>
      </w:r>
      <w:r w:rsidR="00D61909">
        <w:t>i</w:t>
      </w:r>
      <w:r w:rsidRPr="00D77ECE">
        <w:t xml:space="preserve"> a ísť s ním ruka v ruke;</w:t>
      </w:r>
    </w:p>
    <w:p w:rsidR="00877866" w:rsidRPr="00D77ECE" w:rsidRDefault="00877866" w:rsidP="00877866">
      <w:pPr>
        <w:pStyle w:val="NormalHanging12a"/>
      </w:pPr>
      <w:r w:rsidRPr="00D77ECE">
        <w:t>K.</w:t>
      </w:r>
      <w:r w:rsidRPr="00D77ECE">
        <w:tab/>
        <w:t>keďže na rozvoj tejto iniciatívy je potrebný ďalší výskum a hodnotenie; keďže prínos miestnych orgánov a mimovládnych organizácií pôsobiacich v oblasti práv dieťaťa má zásadný význam pre ich formovanie;</w:t>
      </w:r>
    </w:p>
    <w:p w:rsidR="00877866" w:rsidRPr="00D77ECE" w:rsidRDefault="00877866" w:rsidP="00877866">
      <w:pPr>
        <w:pStyle w:val="NormalHanging12a"/>
      </w:pPr>
      <w:r w:rsidRPr="00D77ECE">
        <w:t>1.</w:t>
      </w:r>
      <w:r w:rsidRPr="00D77ECE">
        <w:tab/>
      </w:r>
      <w:r w:rsidR="00CA30F4" w:rsidRPr="00D77ECE">
        <w:t>v</w:t>
      </w:r>
      <w:r w:rsidRPr="00D77ECE">
        <w:t xml:space="preserve">yzýva Komisiu, aby v spolupráci s miestnymi orgánmi a organizáciami občianskej spoločnosti pod vedením detí alebo ktoré pracujú s deťmi preskúmala možnosť vytvorenia európskej iniciatívy na každoročné vymenovanie európskych hlavných miest </w:t>
      </w:r>
      <w:r w:rsidR="00D61909">
        <w:t xml:space="preserve">pre </w:t>
      </w:r>
      <w:r w:rsidRPr="00D77ECE">
        <w:t>det</w:t>
      </w:r>
      <w:r w:rsidR="00D61909">
        <w:t>i</w:t>
      </w:r>
      <w:r w:rsidRPr="00D77ECE">
        <w:t>.</w:t>
      </w:r>
    </w:p>
    <w:p w:rsidR="00877866" w:rsidRPr="00D77ECE" w:rsidRDefault="00877866" w:rsidP="00877866">
      <w:pPr>
        <w:pStyle w:val="NormalHanging12a"/>
      </w:pPr>
      <w:r w:rsidRPr="00D77ECE">
        <w:t>2.</w:t>
      </w:r>
      <w:r w:rsidRPr="00D77ECE">
        <w:tab/>
      </w:r>
      <w:r w:rsidR="00CA30F4" w:rsidRPr="00D77ECE">
        <w:t>z</w:t>
      </w:r>
      <w:r w:rsidRPr="00D77ECE">
        <w:t xml:space="preserve">dôrazňuje, že Európske hlavné mestá </w:t>
      </w:r>
      <w:r w:rsidR="00D61909">
        <w:t xml:space="preserve">pre </w:t>
      </w:r>
      <w:r w:rsidRPr="00D77ECE">
        <w:t>det</w:t>
      </w:r>
      <w:r w:rsidR="00D61909">
        <w:t>i</w:t>
      </w:r>
      <w:r w:rsidRPr="00D77ECE">
        <w:t xml:space="preserve"> by mali poskytnúť dôkazy na podporu zodpovedných politík na ochranu záujmov dieťaťa za účasti detí a pri uprednostnení ich perspektív, najmä pokiaľ ide o rovnaké príležitosti, zdravý rast a prístup ku kvalitnému vzdelávaniu, čistému prostrediu a rozvoju miest.</w:t>
      </w:r>
    </w:p>
    <w:p w:rsidR="00877866" w:rsidRPr="00D77ECE" w:rsidRDefault="00877866" w:rsidP="00877866">
      <w:pPr>
        <w:pStyle w:val="NormalHanging12a"/>
      </w:pPr>
      <w:r w:rsidRPr="00D77ECE">
        <w:t>3.</w:t>
      </w:r>
      <w:r w:rsidRPr="00D77ECE">
        <w:tab/>
      </w:r>
      <w:r w:rsidR="00CA30F4" w:rsidRPr="00D77ECE">
        <w:t>z</w:t>
      </w:r>
      <w:r w:rsidRPr="00D77ECE">
        <w:t xml:space="preserve">dôrazňuje, že Európske hlavné mestá </w:t>
      </w:r>
      <w:r w:rsidR="00D61909">
        <w:t xml:space="preserve">pre </w:t>
      </w:r>
      <w:r w:rsidRPr="00D77ECE">
        <w:t>det</w:t>
      </w:r>
      <w:r w:rsidR="00D61909">
        <w:t>i</w:t>
      </w:r>
      <w:r w:rsidRPr="00D77ECE">
        <w:t xml:space="preserve"> by mali byť poverené zbližovaním detí v členských štátoch a pomáhať im lepšie si navzájom rozumieť.</w:t>
      </w:r>
    </w:p>
    <w:p w:rsidR="00877866" w:rsidRPr="00D77ECE" w:rsidRDefault="00877866" w:rsidP="00877866">
      <w:pPr>
        <w:pStyle w:val="NormalHanging12a"/>
      </w:pPr>
      <w:r w:rsidRPr="00D77ECE">
        <w:t>4.</w:t>
      </w:r>
      <w:r w:rsidRPr="00D77ECE">
        <w:tab/>
      </w:r>
      <w:r w:rsidR="00CA30F4" w:rsidRPr="00D77ECE">
        <w:t>d</w:t>
      </w:r>
      <w:r w:rsidRPr="00D77ECE">
        <w:t xml:space="preserve">omnieva sa, že podpora lepšieho porozumenia medzi ľuďmi a rôznymi kultúrami od útleho veku pomáha odstraňovať predsudky a stereotypy a podporovať </w:t>
      </w:r>
      <w:proofErr w:type="spellStart"/>
      <w:r w:rsidRPr="00D77ECE">
        <w:t>medzikultúrne</w:t>
      </w:r>
      <w:proofErr w:type="spellEnd"/>
      <w:r w:rsidRPr="00D77ECE">
        <w:t xml:space="preserve"> </w:t>
      </w:r>
      <w:r w:rsidRPr="00D77ECE">
        <w:lastRenderedPageBreak/>
        <w:t>dialógy, ktoré sú kľúčové pre EÚ a jej hodnoty a ciele.</w:t>
      </w:r>
    </w:p>
    <w:p w:rsidR="00877866" w:rsidRPr="00D77ECE" w:rsidRDefault="00877866" w:rsidP="00877866">
      <w:pPr>
        <w:pStyle w:val="NormalHanging12a"/>
      </w:pPr>
      <w:r w:rsidRPr="00D77ECE">
        <w:t>5.</w:t>
      </w:r>
      <w:r w:rsidRPr="00D77ECE">
        <w:tab/>
      </w:r>
      <w:r w:rsidR="00CA30F4" w:rsidRPr="00D77ECE">
        <w:t>z</w:t>
      </w:r>
      <w:r w:rsidRPr="00D77ECE">
        <w:t xml:space="preserve">dôrazňuje, že Európske hlavné mestá </w:t>
      </w:r>
      <w:r w:rsidR="00D61909">
        <w:t xml:space="preserve">pre </w:t>
      </w:r>
      <w:r w:rsidRPr="00D77ECE">
        <w:t>det</w:t>
      </w:r>
      <w:r w:rsidR="00D61909">
        <w:t>i</w:t>
      </w:r>
      <w:r w:rsidRPr="00D77ECE">
        <w:t xml:space="preserve"> by mohli byť vedené spoločne so samotnými deťmi prostredníctvom detských organizácií a klubov; vyzdvihuje to, že by mohli pomáhať presadzovať práva detí vrátane mechanizmov aktívnej účasti detí a vzdelávania o európskom občianstve, keďže podpora tohto procesu od útleho veku napomáha rozvoju vzdelaných mladých ľudí a dospelých, ktorí rozumejú hodnotám, cieľom, histórii a identite EÚ.</w:t>
      </w:r>
    </w:p>
    <w:p w:rsidR="00877866" w:rsidRPr="00D77ECE" w:rsidRDefault="00877866" w:rsidP="00877866">
      <w:pPr>
        <w:pStyle w:val="NormalHanging12a"/>
      </w:pPr>
      <w:r w:rsidRPr="00D77ECE">
        <w:t>6.</w:t>
      </w:r>
      <w:r w:rsidRPr="00D77ECE">
        <w:tab/>
      </w:r>
      <w:r w:rsidR="00CA30F4" w:rsidRPr="00D77ECE">
        <w:t>z</w:t>
      </w:r>
      <w:r w:rsidRPr="00D77ECE">
        <w:t xml:space="preserve">dôrazňuje, že európske hlavné mestá </w:t>
      </w:r>
      <w:r w:rsidR="00D61909">
        <w:t xml:space="preserve">pre </w:t>
      </w:r>
      <w:r w:rsidRPr="00D77ECE">
        <w:t>det</w:t>
      </w:r>
      <w:r w:rsidR="00D61909">
        <w:t>i</w:t>
      </w:r>
      <w:r w:rsidRPr="00D77ECE">
        <w:t xml:space="preserve"> by mali pomáhať presadzovať sociálne začlenenie, prístupnosť a rovnaké príležitosti pre deti a urobiť všetko pre to, aby sa zabezpečilo čo najširšie zapojenie všetkých zložiek občianskej spoločnosti do prípravy a vykonávania iniciatívy, pričom osobitnú pozornosť treba venovať deťom s nedostatkom príležitostí a najzraniteľnejším skupinám.</w:t>
      </w:r>
    </w:p>
    <w:p w:rsidR="00877866" w:rsidRPr="00D77ECE" w:rsidRDefault="00877866" w:rsidP="00877866">
      <w:pPr>
        <w:pStyle w:val="NormalHanging12a"/>
      </w:pPr>
      <w:r w:rsidRPr="00D77ECE">
        <w:t>7.</w:t>
      </w:r>
      <w:r w:rsidRPr="00D77ECE">
        <w:tab/>
      </w:r>
      <w:r w:rsidR="00CA30F4" w:rsidRPr="00D77ECE">
        <w:t>d</w:t>
      </w:r>
      <w:r w:rsidRPr="00D77ECE">
        <w:t xml:space="preserve">omnieva sa, že Európske hlavné mestá </w:t>
      </w:r>
      <w:r w:rsidR="00D61909">
        <w:t xml:space="preserve">pre </w:t>
      </w:r>
      <w:r w:rsidRPr="00D77ECE">
        <w:t>det</w:t>
      </w:r>
      <w:r w:rsidR="00D61909">
        <w:t>i</w:t>
      </w:r>
      <w:r w:rsidRPr="00D77ECE">
        <w:t xml:space="preserve"> by mohli prispieť k boju proti chudobe detí, komplexnému preskúmaniu životných podmienok detí a účinnému vykonávaniu Európskej záruky pre deti zo strany členských štátov plným využívaním dostupných zdrojov na vnútroštátnej úrovni a na úrovni EÚ; domnieva sa, že to by sa dalo dosiahnuť výmenou odporúčaných postupov v občianskej spoločnosti, najmä medzi organizáciami detí, rodičmi, mestami, miestnymi samosprávami a členskými štátmi a so zapojením všetkých príslušných zainteresovaných strán; opakuje svoju výzvu na urýchlené zvýšenie financovania Európskej záruky pre deti s vyčleneným rozpočtom vo výške najmenej 20 miliárd EUR.</w:t>
      </w:r>
    </w:p>
    <w:p w:rsidR="00877866" w:rsidRPr="00D77ECE" w:rsidRDefault="00877866" w:rsidP="00877866">
      <w:pPr>
        <w:pStyle w:val="NormalHanging12a"/>
      </w:pPr>
      <w:r w:rsidRPr="00D77ECE">
        <w:t>8.</w:t>
      </w:r>
      <w:r w:rsidRPr="00D77ECE">
        <w:tab/>
      </w:r>
      <w:r w:rsidR="00CA30F4" w:rsidRPr="00D77ECE">
        <w:t>z</w:t>
      </w:r>
      <w:r w:rsidRPr="00D77ECE">
        <w:rPr>
          <w:shd w:val="clear" w:color="auto" w:fill="FFFFFF"/>
        </w:rPr>
        <w:t xml:space="preserve">dôrazňuje, že Európske hlavné mestá </w:t>
      </w:r>
      <w:r w:rsidR="00D61909">
        <w:rPr>
          <w:shd w:val="clear" w:color="auto" w:fill="FFFFFF"/>
        </w:rPr>
        <w:t xml:space="preserve">pre </w:t>
      </w:r>
      <w:r w:rsidRPr="00D77ECE">
        <w:rPr>
          <w:shd w:val="clear" w:color="auto" w:fill="FFFFFF"/>
        </w:rPr>
        <w:t>det</w:t>
      </w:r>
      <w:r w:rsidR="00D61909">
        <w:rPr>
          <w:shd w:val="clear" w:color="auto" w:fill="FFFFFF"/>
        </w:rPr>
        <w:t>i</w:t>
      </w:r>
      <w:r w:rsidRPr="00D77ECE">
        <w:rPr>
          <w:shd w:val="clear" w:color="auto" w:fill="FFFFFF"/>
        </w:rPr>
        <w:t xml:space="preserve"> by mali slúžiť ako príležitosť organizovať vzdelávacie,</w:t>
      </w:r>
      <w:r w:rsidRPr="00D77ECE">
        <w:t xml:space="preserve"> kultúrne a športové podujatia súvisiace s EÚ, ktoré by mohli podporiť semináre na témy každodenného života, boja proti diskriminácii, sexuálnemu zneužívaniu detí, chudobe, sociálnemu vylúčeniu, o rodovej rovnosti, digitálnom svete, ochrane klímy, mobilite, mestskom rozvoji, demokracii, histórii a slobode náboženského vyznania a viery.</w:t>
      </w:r>
    </w:p>
    <w:p w:rsidR="00877866" w:rsidRPr="00D77ECE" w:rsidRDefault="00877866" w:rsidP="00877866">
      <w:pPr>
        <w:pStyle w:val="NormalHanging12a"/>
      </w:pPr>
      <w:r w:rsidRPr="00D77ECE">
        <w:t>9.</w:t>
      </w:r>
      <w:r w:rsidRPr="00D77ECE">
        <w:tab/>
      </w:r>
      <w:r w:rsidR="00CA30F4" w:rsidRPr="00D77ECE">
        <w:t>p</w:t>
      </w:r>
      <w:r w:rsidRPr="00D77ECE">
        <w:t>ripomína, že pri digitálnej transformácii a vo všetkých digitálnych opatreniach a rozhodnutiach, ktoré sa detí týkajú, je dôležité zohľadniť záujmy detí, najmä ich fyzického a duševného zdravia, bezpečnosti a pohody, a zároveň podporovať digitálne vzdelávanie a posilňovať digitálnu gramotnosť.</w:t>
      </w:r>
    </w:p>
    <w:p w:rsidR="00877866" w:rsidRPr="00D77ECE" w:rsidRDefault="00877866" w:rsidP="00877866">
      <w:pPr>
        <w:pStyle w:val="NormalHanging12a"/>
      </w:pPr>
      <w:r w:rsidRPr="00D77ECE">
        <w:t>10.</w:t>
      </w:r>
      <w:r w:rsidRPr="00D77ECE">
        <w:tab/>
      </w:r>
      <w:r w:rsidR="00CA30F4" w:rsidRPr="00D77ECE">
        <w:t>z</w:t>
      </w:r>
      <w:r w:rsidRPr="00D77ECE">
        <w:t>dôrazňuje, že zavedenie takéhoto každoročného vymenovania, pri ktorom budú v popredí deti a budú mať možnosť aktívne sa zúčastňovať na diskusiách ako partneri a budúce subjekty s rozhodovacou právomocou, pomôže deťom vyrásť na dospelých s otvoreným zmýšľaním.</w:t>
      </w:r>
    </w:p>
    <w:p w:rsidR="00877866" w:rsidRPr="00D77ECE" w:rsidRDefault="00877866" w:rsidP="00877866">
      <w:pPr>
        <w:pStyle w:val="NormalHanging12a"/>
      </w:pPr>
      <w:r w:rsidRPr="00D77ECE">
        <w:t>11.</w:t>
      </w:r>
      <w:r w:rsidRPr="00D77ECE">
        <w:tab/>
      </w:r>
      <w:r w:rsidR="00CA30F4" w:rsidRPr="00D77ECE">
        <w:t>z</w:t>
      </w:r>
      <w:r w:rsidRPr="00D77ECE">
        <w:t xml:space="preserve">dôrazňuje, že Európske hlavné mestá </w:t>
      </w:r>
      <w:r w:rsidR="00D61909">
        <w:t xml:space="preserve">pre </w:t>
      </w:r>
      <w:r w:rsidRPr="00D77ECE">
        <w:t>det</w:t>
      </w:r>
      <w:r w:rsidR="00D61909">
        <w:t>i</w:t>
      </w:r>
      <w:r w:rsidRPr="00D77ECE">
        <w:t xml:space="preserve"> pomôžu prepojiť súčasné mechanizmy účasti detí na miestnej, vnútroštátnej a </w:t>
      </w:r>
      <w:proofErr w:type="spellStart"/>
      <w:r w:rsidRPr="00D77ECE">
        <w:t>únijnej</w:t>
      </w:r>
      <w:proofErr w:type="spellEnd"/>
      <w:r w:rsidRPr="00D77ECE">
        <w:t xml:space="preserve"> úrovni, ako aj na platforme EÚ na participáciu detí</w:t>
      </w:r>
      <w:r w:rsidRPr="00D77ECE">
        <w:rPr>
          <w:rStyle w:val="FootnoteReference"/>
          <w:color w:val="000000"/>
        </w:rPr>
        <w:footnoteReference w:id="1"/>
      </w:r>
      <w:r w:rsidRPr="00D77ECE">
        <w:t xml:space="preserve"> a v Európskom hlavnom meste mládeže a zapojiť deti do rozhodovacích procesov.</w:t>
      </w:r>
    </w:p>
    <w:p w:rsidR="00877866" w:rsidRPr="00D77ECE" w:rsidRDefault="00877866" w:rsidP="00D77ECE">
      <w:pPr>
        <w:pStyle w:val="NormalHanging12a"/>
      </w:pPr>
      <w:r w:rsidRPr="00D77ECE">
        <w:t>12.</w:t>
      </w:r>
      <w:r w:rsidRPr="00D77ECE">
        <w:tab/>
      </w:r>
      <w:r w:rsidR="00CA30F4" w:rsidRPr="00D77ECE">
        <w:t>p</w:t>
      </w:r>
      <w:r w:rsidRPr="00D77ECE">
        <w:rPr>
          <w:shd w:val="clear" w:color="auto" w:fill="FFFFFF"/>
        </w:rPr>
        <w:t xml:space="preserve">overuje svoju predsedníčku, aby postúpila toto uznesenie Rade, Komisii, vládam a </w:t>
      </w:r>
      <w:r w:rsidRPr="00D77ECE">
        <w:rPr>
          <w:shd w:val="clear" w:color="auto" w:fill="FFFFFF"/>
        </w:rPr>
        <w:lastRenderedPageBreak/>
        <w:t>parlamentom členských štátov a podpredsedovi Komisie/vysokému predstaviteľovi Únie pre zahraničné veci a bezpečnostnú politiku.</w:t>
      </w:r>
    </w:p>
    <w:sectPr w:rsidR="00877866" w:rsidRPr="00D77ECE" w:rsidSect="0023717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549A" w:rsidRPr="00237175" w:rsidRDefault="00DE549A">
      <w:r w:rsidRPr="00237175">
        <w:separator/>
      </w:r>
    </w:p>
  </w:endnote>
  <w:endnote w:type="continuationSeparator" w:id="0">
    <w:p w:rsidR="00DE549A" w:rsidRPr="00237175" w:rsidRDefault="00DE549A">
      <w:r w:rsidRPr="0023717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717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717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717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549A" w:rsidRPr="00237175" w:rsidRDefault="00DE549A">
      <w:r w:rsidRPr="00237175">
        <w:separator/>
      </w:r>
    </w:p>
  </w:footnote>
  <w:footnote w:type="continuationSeparator" w:id="0">
    <w:p w:rsidR="00DE549A" w:rsidRPr="00237175" w:rsidRDefault="00DE549A">
      <w:r w:rsidRPr="00237175">
        <w:continuationSeparator/>
      </w:r>
    </w:p>
  </w:footnote>
  <w:footnote w:id="1">
    <w:p w:rsidR="00877866" w:rsidRPr="00237175" w:rsidRDefault="00877866" w:rsidP="00237175">
      <w:pPr>
        <w:pStyle w:val="FootnoteText"/>
        <w:ind w:left="567" w:hanging="567"/>
        <w:rPr>
          <w:sz w:val="24"/>
          <w:lang w:val="sk-SK"/>
        </w:rPr>
      </w:pPr>
      <w:r w:rsidRPr="00237175">
        <w:rPr>
          <w:rStyle w:val="FootnoteReference"/>
          <w:sz w:val="24"/>
          <w:lang w:val="sk-SK"/>
        </w:rPr>
        <w:footnoteRef/>
      </w:r>
      <w:r w:rsidR="00237175" w:rsidRPr="00237175">
        <w:rPr>
          <w:sz w:val="24"/>
          <w:lang w:val="sk-SK"/>
        </w:rPr>
        <w:t xml:space="preserve"> </w:t>
      </w:r>
      <w:r w:rsidR="00237175" w:rsidRPr="00237175">
        <w:rPr>
          <w:sz w:val="24"/>
          <w:lang w:val="sk-SK"/>
        </w:rPr>
        <w:tab/>
      </w:r>
      <w:hyperlink r:id="rId1" w:history="1">
        <w:r w:rsidRPr="00237175">
          <w:rPr>
            <w:rStyle w:val="Hyperlink"/>
            <w:sz w:val="24"/>
            <w:lang w:val="sk-SK"/>
          </w:rPr>
          <w:t>https://eu-for-children.europa.eu/</w:t>
        </w:r>
      </w:hyperlink>
      <w:r w:rsidRPr="00237175">
        <w:rPr>
          <w:sz w:val="24"/>
          <w:lang w:val="sk-SK"/>
        </w:rPr>
        <w:t xml:space="preserve"> – Táto </w:t>
      </w:r>
      <w:hyperlink r:id="rId2" w:history="1">
        <w:r w:rsidRPr="00237175">
          <w:rPr>
            <w:rStyle w:val="Hyperlink"/>
            <w:sz w:val="24"/>
            <w:lang w:val="sk-SK"/>
          </w:rPr>
          <w:t>platforma EÚ</w:t>
        </w:r>
      </w:hyperlink>
      <w:r w:rsidRPr="00237175">
        <w:rPr>
          <w:sz w:val="24"/>
          <w:lang w:val="sk-SK"/>
        </w:rPr>
        <w:t xml:space="preserve"> bola zriadená v súlade so stratégiou EÚ v oblasti práv dieťaťa.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717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717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3717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74/2024"/>
    <w:docVar w:name="dvlangue" w:val="SK"/>
    <w:docVar w:name="dvnumam" w:val="0"/>
    <w:docVar w:name="dvpe" w:val="760.485"/>
    <w:docVar w:name="dvtitre" w:val="Uznesenie Európskeho parlamentu zo 14. marca 2024 o vytvorení iniciatívy na každoročné vymenovanie európskych hlavných miest detí(2024/2621(RSP))"/>
  </w:docVars>
  <w:rsids>
    <w:rsidRoot w:val="00DE549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7175"/>
    <w:rsid w:val="002767FF"/>
    <w:rsid w:val="002B18FE"/>
    <w:rsid w:val="002B5493"/>
    <w:rsid w:val="00343214"/>
    <w:rsid w:val="00361C00"/>
    <w:rsid w:val="00391889"/>
    <w:rsid w:val="00395FA1"/>
    <w:rsid w:val="003E15D4"/>
    <w:rsid w:val="00411CCE"/>
    <w:rsid w:val="0041666E"/>
    <w:rsid w:val="00421060"/>
    <w:rsid w:val="00450EBF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5603"/>
    <w:rsid w:val="00786EC0"/>
    <w:rsid w:val="007D1690"/>
    <w:rsid w:val="007E22AD"/>
    <w:rsid w:val="00817416"/>
    <w:rsid w:val="00842779"/>
    <w:rsid w:val="00865F67"/>
    <w:rsid w:val="00877866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30F4"/>
    <w:rsid w:val="00CC2357"/>
    <w:rsid w:val="00CF071A"/>
    <w:rsid w:val="00D058B8"/>
    <w:rsid w:val="00D56C11"/>
    <w:rsid w:val="00D61909"/>
    <w:rsid w:val="00D77ECE"/>
    <w:rsid w:val="00D834A0"/>
    <w:rsid w:val="00D872DF"/>
    <w:rsid w:val="00D91E21"/>
    <w:rsid w:val="00DA7FCD"/>
    <w:rsid w:val="00DE549A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B70582-88E3-45D0-B091-48076469F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77866"/>
    <w:pPr>
      <w:spacing w:before="480" w:after="240"/>
    </w:pPr>
  </w:style>
  <w:style w:type="paragraph" w:customStyle="1" w:styleId="NormalHanging12a">
    <w:name w:val="NormalHanging12a"/>
    <w:basedOn w:val="Normal"/>
    <w:rsid w:val="00877866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87786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eu-for-children.europa.eu/" TargetMode="External"/><Relationship Id="rId1" Type="http://schemas.openxmlformats.org/officeDocument/2006/relationships/hyperlink" Target="https://eu-for-children.europa.e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49AA52-76E4-43C7-8CBE-536B2C1D7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1114</Words>
  <Characters>6625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SOLTYSOVA Zuzana</cp:lastModifiedBy>
  <cp:revision>2</cp:revision>
  <cp:lastPrinted>2004-11-19T15:42:00Z</cp:lastPrinted>
  <dcterms:created xsi:type="dcterms:W3CDTF">2024-03-14T13:42:00Z</dcterms:created>
  <dcterms:modified xsi:type="dcterms:W3CDTF">2024-03-14T13:42:00Z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P9_TA(2024)0173_</vt:lpwstr>
  </property>
  <property fmtid="{D5CDD505-2E9C-101B-9397-08002B2CF9AE}" pid="4" name="&lt;Type&gt;">
    <vt:lpwstr>RR</vt:lpwstr>
  </property>
</Properties>
</file>